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5F857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i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                    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object w:dxaOrig="975" w:dyaOrig="1170" w14:anchorId="4DF8BC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8.5pt" o:ole="">
            <v:imagedata r:id="rId5" o:title=""/>
          </v:shape>
          <o:OLEObject Type="Embed" ProgID="CDraw5" ShapeID="_x0000_i1025" DrawAspect="Content" ObjectID="_1782116805" r:id="rId6"/>
        </w:object>
      </w:r>
      <w:r w:rsidRPr="006B7BF6">
        <w:rPr>
          <w:rFonts w:ascii="Arial" w:eastAsia="Times New Roman" w:hAnsi="Arial" w:cs="Arial"/>
          <w:b/>
          <w:i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i/>
          <w:kern w:val="0"/>
          <w:sz w:val="24"/>
          <w:szCs w:val="24"/>
          <w:lang w:eastAsia="hr-HR"/>
          <w14:ligatures w14:val="none"/>
        </w:rPr>
        <w:tab/>
        <w:t xml:space="preserve">     </w:t>
      </w:r>
    </w:p>
    <w:p w14:paraId="7AC50CAD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i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iCs/>
          <w:kern w:val="0"/>
          <w:sz w:val="24"/>
          <w:szCs w:val="24"/>
          <w:lang w:eastAsia="hr-HR"/>
          <w14:ligatures w14:val="none"/>
        </w:rPr>
        <w:t xml:space="preserve">       REPUBLIKA HRVATSKA</w:t>
      </w:r>
    </w:p>
    <w:p w14:paraId="74843857" w14:textId="77777777" w:rsidR="006B7BF6" w:rsidRPr="006B7BF6" w:rsidRDefault="006B7BF6" w:rsidP="006B7BF6">
      <w:pPr>
        <w:keepNext/>
        <w:spacing w:after="0" w:line="240" w:lineRule="auto"/>
        <w:outlineLvl w:val="1"/>
        <w:rPr>
          <w:rFonts w:ascii="Arial" w:eastAsia="Times New Roman" w:hAnsi="Arial" w:cs="Arial"/>
          <w:b/>
          <w:i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iCs/>
          <w:kern w:val="0"/>
          <w:sz w:val="24"/>
          <w:szCs w:val="24"/>
          <w:lang w:eastAsia="hr-HR"/>
          <w14:ligatures w14:val="none"/>
        </w:rPr>
        <w:t>BRODSKO-POSAVSKA ŽUPANIJA</w:t>
      </w:r>
    </w:p>
    <w:p w14:paraId="0F72463D" w14:textId="77777777" w:rsidR="006B7BF6" w:rsidRPr="006B7BF6" w:rsidRDefault="006B7BF6" w:rsidP="006B7BF6">
      <w:pPr>
        <w:keepNext/>
        <w:spacing w:after="0" w:line="240" w:lineRule="auto"/>
        <w:outlineLvl w:val="2"/>
        <w:rPr>
          <w:rFonts w:ascii="Arial" w:eastAsia="Times New Roman" w:hAnsi="Arial" w:cs="Arial"/>
          <w:b/>
          <w:i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iCs/>
          <w:kern w:val="0"/>
          <w:sz w:val="24"/>
          <w:szCs w:val="24"/>
          <w:lang w:eastAsia="hr-HR"/>
          <w14:ligatures w14:val="none"/>
        </w:rPr>
        <w:t xml:space="preserve">    OPĆINA GORNJI BOGIĆEVCI</w:t>
      </w:r>
    </w:p>
    <w:p w14:paraId="2DFD438A" w14:textId="77777777" w:rsidR="006B7BF6" w:rsidRPr="006B7BF6" w:rsidRDefault="006B7BF6" w:rsidP="006B7BF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814D381" w14:textId="77777777" w:rsidR="006B7BF6" w:rsidRPr="006B7BF6" w:rsidRDefault="006B7BF6" w:rsidP="006B7BF6">
      <w:pPr>
        <w:spacing w:after="0" w:line="240" w:lineRule="auto"/>
        <w:ind w:firstLine="708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Razina:</w:t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  <w:t xml:space="preserve">                         22</w:t>
      </w:r>
    </w:p>
    <w:p w14:paraId="0202FBEB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  <w:t>RKDP</w:t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  <w:t xml:space="preserve">                   36854</w:t>
      </w:r>
    </w:p>
    <w:p w14:paraId="47872A1B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  <w:t>Matični broj:                          2704609</w:t>
      </w:r>
    </w:p>
    <w:p w14:paraId="27672F72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  <w:t>OIB:</w:t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  <w:t xml:space="preserve">                  89414039518</w:t>
      </w:r>
    </w:p>
    <w:p w14:paraId="3C93E688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  <w:t>Šifarska oznaka:                         8411</w:t>
      </w:r>
    </w:p>
    <w:p w14:paraId="10FFB924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ab/>
        <w:t>IBAN:        HR1023600001812700009</w:t>
      </w:r>
    </w:p>
    <w:p w14:paraId="3D6E435D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4A1B23D9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BILJEŠKE UZ  FINANCIJSKO  IZVJEŠĆE ZA 06- 2024.GODINU</w:t>
      </w:r>
    </w:p>
    <w:p w14:paraId="0E3B063D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ab/>
      </w:r>
    </w:p>
    <w:p w14:paraId="096B13CD" w14:textId="77777777" w:rsidR="006B7BF6" w:rsidRPr="006B7BF6" w:rsidRDefault="006B7BF6" w:rsidP="006B7BF6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kern w:val="0"/>
          <w:sz w:val="24"/>
          <w:szCs w:val="24"/>
          <w:u w:val="single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 </w:t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u w:val="single"/>
          <w:lang w:eastAsia="hr-HR"/>
          <w14:ligatures w14:val="none"/>
        </w:rPr>
        <w:t>Bilješke uz PR-RAS</w:t>
      </w:r>
    </w:p>
    <w:p w14:paraId="6BE35771" w14:textId="77777777" w:rsidR="006B7BF6" w:rsidRPr="006B7BF6" w:rsidRDefault="006B7BF6" w:rsidP="006B7BF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B9E7E31" w14:textId="77777777" w:rsidR="006B7BF6" w:rsidRPr="006B7BF6" w:rsidRDefault="006B7BF6" w:rsidP="006B7BF6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PRIHODI</w:t>
      </w:r>
    </w:p>
    <w:p w14:paraId="5A5BE641" w14:textId="77777777" w:rsidR="006B7BF6" w:rsidRPr="006B7BF6" w:rsidRDefault="006B7BF6" w:rsidP="006B7BF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29D3E42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61</w:t>
      </w:r>
    </w:p>
    <w:p w14:paraId="356A1A02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Prihodi od poreza-ostvareni su u iznosu od 104.381,64 eura što označava povećanje u odnosu na isto razdoblje prošle godine.</w:t>
      </w:r>
    </w:p>
    <w:p w14:paraId="427482C3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0AC949FC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6111</w:t>
      </w:r>
    </w:p>
    <w:p w14:paraId="67280589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Porez i prirez na dohodak od nesamostalnog rada-ostvaren u iznosu od 66.074,17 eura što označava smanjenje u odnosu na isto razdoblje prošle godine.</w:t>
      </w:r>
    </w:p>
    <w:p w14:paraId="0569536E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4B263B3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6112</w:t>
      </w:r>
    </w:p>
    <w:p w14:paraId="3AA7A178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Porez i prirez na dohodak od samostalnih djelatnosti u iznosu od 12.389,45 eura što je povećanje u odnosu na isto razdoblje prošle godine.</w:t>
      </w:r>
    </w:p>
    <w:p w14:paraId="4BEA5175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743DFAD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6113</w:t>
      </w:r>
    </w:p>
    <w:p w14:paraId="01E8D874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Porez i prirez na dohodak od imovine i imovinskih prava u iznosu od 5.595,85 eura što je povećanje u odnosu na isto razdoblje prošle godine, a odnosi se na poreze od imovine, poreze po odbitku na dohodak od najamnine.</w:t>
      </w:r>
    </w:p>
    <w:p w14:paraId="5CC47D21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9015485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6114</w:t>
      </w:r>
    </w:p>
    <w:p w14:paraId="43147AFC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Porez i prirez na dohodak od kapitala ostvaren je u iznosu od 5.712,49 eura što je smanjenje u odnosu na isto razdoblje prošle godine.</w:t>
      </w:r>
    </w:p>
    <w:p w14:paraId="03BEFB61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50BE65F2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6131</w:t>
      </w:r>
    </w:p>
    <w:p w14:paraId="3359C71D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Stalni porezi na nepokretnu imovinu iznose 60,00 eura.</w:t>
      </w:r>
    </w:p>
    <w:p w14:paraId="163860FB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BED2E91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6134</w:t>
      </w:r>
    </w:p>
    <w:p w14:paraId="252018B1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Povremeni porezi na imovinu u iznosu od 12.510,49 eura što je više nego u istom razdoblju prošle godine. </w:t>
      </w:r>
    </w:p>
    <w:p w14:paraId="5B5FF1A0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bookmarkStart w:id="0" w:name="_Hlk507074925"/>
    </w:p>
    <w:p w14:paraId="0AC5713A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6142</w:t>
      </w:r>
    </w:p>
    <w:p w14:paraId="53957956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lastRenderedPageBreak/>
        <w:t>Porez na promet alkoholnih i bezalkoholnih pića iznosi 2.039,12 eura.</w:t>
      </w:r>
    </w:p>
    <w:p w14:paraId="285CCC15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0B0E146E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Šifra 6331 </w:t>
      </w:r>
    </w:p>
    <w:bookmarkEnd w:id="0"/>
    <w:p w14:paraId="3632686C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Tekuće pomoći proračunu iz drugih proračuna i izvanproračunskim korisnicima  ostvarene su u iznosu 201.794,28 eura.</w:t>
      </w:r>
    </w:p>
    <w:p w14:paraId="46DCD45F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20CC11E3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6341</w:t>
      </w:r>
    </w:p>
    <w:p w14:paraId="4FD6EEFB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Tekuće pomoći od izvanproračunskih korisnika odnosno HZZ-a za djelatnika na javnim radovima iznose 6.111,60 eura.</w:t>
      </w:r>
    </w:p>
    <w:p w14:paraId="039AF1E6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A3EA871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6414</w:t>
      </w:r>
    </w:p>
    <w:p w14:paraId="00D0F77B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Prihodi od zateznih kamata iznose 28,19 eura.</w:t>
      </w:r>
    </w:p>
    <w:p w14:paraId="6BB2E9E5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9C3E995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6422</w:t>
      </w:r>
    </w:p>
    <w:p w14:paraId="7BE4D403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Prihodi od zakupa i iznajmljivanja imovine u iznosu od 29.366,95 eura odnose se na zakup poljoprivrednog zemljišta, zakupa poslovnih prostora, iznajmljivanja hladnjače, najma inventara, službenih vozila.</w:t>
      </w:r>
    </w:p>
    <w:p w14:paraId="14A683F5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3211410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6423</w:t>
      </w:r>
    </w:p>
    <w:p w14:paraId="370B7D49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Naknada za korištenje javne površine, odnosno naknada HT-a iznosi 7.474,40 eura.</w:t>
      </w:r>
    </w:p>
    <w:p w14:paraId="4ED21A55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D490D49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6429</w:t>
      </w:r>
    </w:p>
    <w:p w14:paraId="268FA4A1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Ostali prihodi od nefinancijske imovine iznose 216,24 eura.</w:t>
      </w:r>
    </w:p>
    <w:p w14:paraId="6FAB78BF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20442370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6514</w:t>
      </w:r>
    </w:p>
    <w:p w14:paraId="71103077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Ostale pristojbe i naknade u iznosu 11.709,58 eura odnose se na  naknade za </w:t>
      </w:r>
      <w:proofErr w:type="spellStart"/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grobarine</w:t>
      </w:r>
      <w:proofErr w:type="spellEnd"/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naknade za održavanje kanalizacije, takse za izvođenje radova na grobnim mjestima, otkup grobnih mjesta.  </w:t>
      </w:r>
    </w:p>
    <w:p w14:paraId="15202897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DC1D6F1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6522</w:t>
      </w:r>
    </w:p>
    <w:p w14:paraId="605F83DC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Prihodi vodnog gospodarstva u iznosu od 6,50 eura.</w:t>
      </w:r>
    </w:p>
    <w:p w14:paraId="4B52847C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7B162A9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Šifra 6524 </w:t>
      </w:r>
    </w:p>
    <w:p w14:paraId="2B22D087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Prihodi su koji nam Zakonom pripadaju u određenom postotku za prihode koje naplate druge pravne osobe – Hrvatske šume ( doprinos za šume u iznosu od 342,94 eura.)</w:t>
      </w:r>
    </w:p>
    <w:p w14:paraId="71A68A6E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</w:p>
    <w:p w14:paraId="1D19916E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6526</w:t>
      </w:r>
    </w:p>
    <w:p w14:paraId="78ECD8FD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Ostali nespomenuti prihodi odnose se na vođenje računovodstva knjižnice te na donaciju BPŽ za dezinsekciju u iznosu 5.648,16 eura.</w:t>
      </w:r>
    </w:p>
    <w:p w14:paraId="314D4C4F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</w:p>
    <w:p w14:paraId="7D7549D6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  <w:t>Šifra 6531</w:t>
      </w:r>
    </w:p>
    <w:p w14:paraId="179EA077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Komunalni doprinos na gradnju objekata u iznosu od 173,45 eura što označava smanjenje u odnosu na isto razdoblje prošle godine.</w:t>
      </w:r>
    </w:p>
    <w:p w14:paraId="3B7EA350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</w:p>
    <w:p w14:paraId="044C02BE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6532</w:t>
      </w:r>
    </w:p>
    <w:p w14:paraId="7311DBDB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Komunalna naknada u iznosu od 29.663,37 eura odnosi se na komunalnu naknadu koju plaćaju vlasnici stambenih i poslovnih prostora.  </w:t>
      </w:r>
    </w:p>
    <w:p w14:paraId="0F2C608A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4804AE7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38C63F4F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87786CD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lastRenderedPageBreak/>
        <w:t>Šifra 6614</w:t>
      </w:r>
    </w:p>
    <w:p w14:paraId="0C7B3CCB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Ostvareni su prihodi od prodaje proizvoda i robe u iznosu od 227,57 eura, a odnose se na proizvodnju električne energije.</w:t>
      </w:r>
    </w:p>
    <w:p w14:paraId="6ED7F4CF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6DD7AAD3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6615</w:t>
      </w:r>
    </w:p>
    <w:p w14:paraId="05C143C9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Prihodi od pruženih usluga ostvareni su u iznosu 4.425,58 eura.</w:t>
      </w:r>
    </w:p>
    <w:p w14:paraId="6252357B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6DAAA1F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683</w:t>
      </w:r>
    </w:p>
    <w:p w14:paraId="0DBD1319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Ostali prihodi u iznosu od 1.242,13 eura odnose se na jamčevinu za kupnju nekretnine.</w:t>
      </w:r>
    </w:p>
    <w:p w14:paraId="29926386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E464D64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RASHODI</w:t>
      </w:r>
    </w:p>
    <w:p w14:paraId="5A13C640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43A965AF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311</w:t>
      </w:r>
    </w:p>
    <w:p w14:paraId="54AEBBA5" w14:textId="4DA468C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Plaće za redovan rad ostvarene su u iznosu od </w:t>
      </w:r>
      <w:r w:rsidR="00D71311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55.797,14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 te obuhvaćaju i plaću vijeća srpske nacionalne manjine (VSNM)</w:t>
      </w:r>
    </w:p>
    <w:p w14:paraId="4E61974F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0F6A0E5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Šifra 312 </w:t>
      </w:r>
    </w:p>
    <w:p w14:paraId="608739F2" w14:textId="54D96BBE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Ostali rashodi za zaposlene iznose </w:t>
      </w:r>
      <w:r w:rsidR="00D71311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7.338,08</w:t>
      </w: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eura i označavaju povećanje u odnosu na isto razdoblje prošle godine zbog otvaranja zakonske mogućnosti – povećanje neoporezivih isplata zaposlenicima. </w:t>
      </w:r>
    </w:p>
    <w:p w14:paraId="3EC6E111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</w:p>
    <w:p w14:paraId="33108487" w14:textId="42DE22D9" w:rsidR="006B7BF6" w:rsidRDefault="00D71311" w:rsidP="006B7BF6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  <w:t>Šifra 3132</w:t>
      </w:r>
    </w:p>
    <w:p w14:paraId="14F00676" w14:textId="246ED170" w:rsidR="00D71311" w:rsidRPr="006B7BF6" w:rsidRDefault="00D71311" w:rsidP="006B7BF6">
      <w:pPr>
        <w:spacing w:after="0" w:line="240" w:lineRule="auto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  <w:r w:rsidRPr="00D71311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Doprinosi za obvezn</w:t>
      </w:r>
      <w:r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o</w:t>
      </w:r>
      <w:r w:rsidRPr="00D71311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zdravstveno osiguranje iznose 7.883,92  eura.</w:t>
      </w:r>
    </w:p>
    <w:p w14:paraId="1BB8F81A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</w:p>
    <w:p w14:paraId="2212B4BF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  <w:t>Šifra 321</w:t>
      </w:r>
    </w:p>
    <w:p w14:paraId="42ACB8D0" w14:textId="2FB5DF50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Iznos od </w:t>
      </w:r>
      <w:r w:rsidR="00D71311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3.529,61</w:t>
      </w: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eura odnosi se na ostale troškove zaposlenika te </w:t>
      </w:r>
      <w:bookmarkStart w:id="1" w:name="_Hlk132148794"/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obuhvaća i vijeće srpske nacionalne manjine (VSNM).</w:t>
      </w:r>
      <w:bookmarkEnd w:id="1"/>
    </w:p>
    <w:p w14:paraId="257B0A8D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7C509B43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3221</w:t>
      </w:r>
    </w:p>
    <w:p w14:paraId="3B614397" w14:textId="1262D55F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Uredski materijal i ostali materijalni rashodi  povećanje se odnosi se na  uredski materijal, sredstva za čišćenje te iznosi </w:t>
      </w:r>
      <w:r w:rsidR="00D71311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1.216,29</w:t>
      </w: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eura.</w:t>
      </w:r>
    </w:p>
    <w:p w14:paraId="1D6AC136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</w:p>
    <w:p w14:paraId="238307CA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  <w:t>Šifra 3223</w:t>
      </w:r>
    </w:p>
    <w:p w14:paraId="74CE9BAF" w14:textId="0597D50B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Energija odnosi se na troškove električne energije, plina i goriva i iznosi</w:t>
      </w:r>
      <w:r w:rsidR="00D71311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19.693,50 </w:t>
      </w: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eura.</w:t>
      </w:r>
    </w:p>
    <w:p w14:paraId="35377778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</w:p>
    <w:p w14:paraId="2BEF09D7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  <w:t>Šifra 3224</w:t>
      </w:r>
    </w:p>
    <w:p w14:paraId="0C594F61" w14:textId="50018AA0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Trošak materijala i dijelova za tekuće i investicijsko održavanje je </w:t>
      </w:r>
      <w:r w:rsidR="00D71311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4.933,13</w:t>
      </w: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eura.</w:t>
      </w:r>
    </w:p>
    <w:p w14:paraId="594700A6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</w:p>
    <w:p w14:paraId="13F0B3ED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  <w:t>Šifra 3225</w:t>
      </w:r>
    </w:p>
    <w:p w14:paraId="143359DA" w14:textId="65664A3E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Sitni inventar- iznos u vrijednosti od 3.2</w:t>
      </w:r>
      <w:r w:rsidR="00D46777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21</w:t>
      </w: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,</w:t>
      </w:r>
      <w:r w:rsidR="00D46777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03</w:t>
      </w: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eura.</w:t>
      </w:r>
    </w:p>
    <w:p w14:paraId="110AB001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</w:p>
    <w:p w14:paraId="620EC57E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  <w:t>Šifra 3231</w:t>
      </w:r>
    </w:p>
    <w:p w14:paraId="6BBB5647" w14:textId="7AAA2D62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Usluge telefona, pošte</w:t>
      </w:r>
      <w:r w:rsidR="00D46777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i</w:t>
      </w: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prijevoza </w:t>
      </w:r>
      <w:r w:rsidR="00D46777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u iznosu od 2.310,79 eura čine smanjenje u odnosu na isto razdoblje prošle godine.</w:t>
      </w:r>
    </w:p>
    <w:p w14:paraId="0CE9C407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</w:p>
    <w:p w14:paraId="7F11F91C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  <w:t>Šifra 3232</w:t>
      </w:r>
    </w:p>
    <w:p w14:paraId="6F8EACB1" w14:textId="594B5334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Ostvareno je povećanje rashoda na uslugama tekućeg i investicijskog održavanja te iznose </w:t>
      </w:r>
      <w:r w:rsidR="00D46777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32.153,93</w:t>
      </w: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eura.</w:t>
      </w:r>
    </w:p>
    <w:p w14:paraId="4F83F684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</w:p>
    <w:p w14:paraId="1494F54E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  <w:lastRenderedPageBreak/>
        <w:t>Šifra 3233</w:t>
      </w:r>
    </w:p>
    <w:p w14:paraId="31937286" w14:textId="53CB4A36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Rashod za usluge promidžbe i informiranja iznosi </w:t>
      </w:r>
      <w:r w:rsidR="00D46777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1.356,63 </w:t>
      </w: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eura,</w:t>
      </w:r>
      <w:r w:rsidR="00D46777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te</w:t>
      </w: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obuhvaća i vijeće srpske nacionalne manjine (VSNM).</w:t>
      </w:r>
    </w:p>
    <w:p w14:paraId="009D5992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</w:p>
    <w:p w14:paraId="2F81F62E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  <w:t>Šifra 3234</w:t>
      </w:r>
    </w:p>
    <w:p w14:paraId="27CE08C6" w14:textId="483D8928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Komunalne usluge u iznosu od </w:t>
      </w:r>
      <w:r w:rsidR="00D46777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22.436,68</w:t>
      </w: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eura što je </w:t>
      </w:r>
      <w:r w:rsidR="00D46777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povećanje</w:t>
      </w:r>
      <w:r w:rsidRPr="006B7BF6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u odnosu na isto razdoblje prošle godine, a odnosi se na potrošnju vode, izvoz smeća, deratizaciju i dezinsekciju.</w:t>
      </w:r>
    </w:p>
    <w:p w14:paraId="26334C8A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</w:p>
    <w:p w14:paraId="190C1999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  <w:t>Šifra 3236</w:t>
      </w:r>
    </w:p>
    <w:p w14:paraId="003EBB0B" w14:textId="61DE0AD6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Odnosi se na  rezerviranja mjesta u skloništu za napuštene životinje te iznosi </w:t>
      </w:r>
      <w:r w:rsidR="00D4677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1.876,59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eura.</w:t>
      </w:r>
    </w:p>
    <w:p w14:paraId="019A5686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8F61362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3237</w:t>
      </w:r>
    </w:p>
    <w:p w14:paraId="335265C0" w14:textId="18ADF9C0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Intelektualne i osobne usluge koje se odnose na usluge odvjetnika, usluge vještačenja te geodetsko-katastarske usluge iznose </w:t>
      </w:r>
      <w:r w:rsidR="00D4677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1.315,83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</w:t>
      </w:r>
    </w:p>
    <w:p w14:paraId="7B1654AB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22BB2B7B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3238</w:t>
      </w:r>
    </w:p>
    <w:p w14:paraId="017FD997" w14:textId="74092B65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Računalne usluge iznose</w:t>
      </w:r>
      <w:r w:rsidRPr="006B7BF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D4677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2.982,84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 što je povećanje u odnosu na isto razdoblje prošle godine zbog povećanja mjesečne naknade za održavanje programa.</w:t>
      </w:r>
    </w:p>
    <w:p w14:paraId="20CB2969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D00536D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3239</w:t>
      </w:r>
    </w:p>
    <w:p w14:paraId="008D3702" w14:textId="261050D0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Ostale usluge koje se odnose na web hosting i ažuriranje, registraciju vozila, usluge čišćenja i pranja te grafičke usluge iznose </w:t>
      </w:r>
      <w:r w:rsidR="00D4677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2.947,82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eura.</w:t>
      </w:r>
    </w:p>
    <w:p w14:paraId="4483FE9D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6CB95AF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3291</w:t>
      </w:r>
    </w:p>
    <w:p w14:paraId="1B3A0A3B" w14:textId="4DE682C2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Naknade za rad predstavničkih i izvršnih tijela, povjerenstava i slično iznose </w:t>
      </w:r>
      <w:r w:rsidR="00D4677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3.013,65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 i odnose se na </w:t>
      </w:r>
      <w:r w:rsidR="00D4677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provedene izbore te na 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rad vijeća srpske nacionalne manjine (VSNM).</w:t>
      </w:r>
    </w:p>
    <w:p w14:paraId="1CA740FE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77515A8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3292</w:t>
      </w:r>
    </w:p>
    <w:p w14:paraId="41CCAF83" w14:textId="5D68B1AF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Premije osiguranja iznose </w:t>
      </w:r>
      <w:r w:rsidR="00D4677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1.440,31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</w:t>
      </w:r>
      <w:r w:rsidR="00D4677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a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.</w:t>
      </w:r>
    </w:p>
    <w:p w14:paraId="64761A7E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1E32ED0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3293</w:t>
      </w:r>
    </w:p>
    <w:p w14:paraId="2387AFA4" w14:textId="185342BD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Trošak na reprezentaciji iznosi </w:t>
      </w:r>
      <w:r w:rsidR="00D4677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1.154,15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eura, obuhvaća i vijeće srpske nacionalne manjine (VSNM).</w:t>
      </w:r>
    </w:p>
    <w:p w14:paraId="2769E465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46BCAEA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3294</w:t>
      </w:r>
    </w:p>
    <w:p w14:paraId="56542CC7" w14:textId="2591FA15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Rashod za norme i članarine iznosi </w:t>
      </w:r>
      <w:r w:rsidR="00D4677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2.654,46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 te se odnosi na članarinu u LAG-u.</w:t>
      </w:r>
    </w:p>
    <w:p w14:paraId="7646A9DA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FEF0F0D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3295</w:t>
      </w:r>
    </w:p>
    <w:p w14:paraId="61212D21" w14:textId="7A8C840A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Rashod za pristojbe i naknade iznosi </w:t>
      </w:r>
      <w:r w:rsidR="00D4677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1.798,93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 te se odnosi na sudske pristojbe te HRT pristojbe.</w:t>
      </w:r>
    </w:p>
    <w:p w14:paraId="50CD28CC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9A303D5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3299</w:t>
      </w:r>
    </w:p>
    <w:p w14:paraId="2DD6E789" w14:textId="6FF789B2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Ostali nespomenuti rashodi iznose </w:t>
      </w:r>
      <w:r w:rsidR="00D46777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11.535,93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eura, a odnose se na trošak kupnje Mlin i pekare, te kupnju vijenca i lampiona, obuhvaća i vijeće srpske nacionalne manjine (VSNM</w:t>
      </w:r>
      <w:r w:rsidR="00527F6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) te kaznu za količinu miješanog otpada.</w:t>
      </w:r>
    </w:p>
    <w:p w14:paraId="287D2E7D" w14:textId="77777777" w:rsid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86BC68F" w14:textId="77777777" w:rsidR="00D46777" w:rsidRPr="006B7BF6" w:rsidRDefault="00D46777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56D4255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lastRenderedPageBreak/>
        <w:t xml:space="preserve">Šifra 3431  </w:t>
      </w:r>
    </w:p>
    <w:p w14:paraId="2B969750" w14:textId="17F4D631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Rashod za bankarske usluge i usluge platnog prometa iznosi </w:t>
      </w:r>
      <w:r w:rsidR="00527F6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865,63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 što je povećanje u odnosu na isto razdoblje prošle godine, a odnosi se na povećanje bankarskih usluga  za održavanje računa, obuhvaća i vijeće srpske nacionalne manjine (VSNM).</w:t>
      </w:r>
    </w:p>
    <w:p w14:paraId="4B37A922" w14:textId="77777777" w:rsid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7552DCB" w14:textId="4C54FFD2" w:rsidR="00527F6D" w:rsidRPr="00527F6D" w:rsidRDefault="00527F6D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527F6D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3433</w:t>
      </w:r>
    </w:p>
    <w:p w14:paraId="287E4D49" w14:textId="0BCBE5F3" w:rsidR="00527F6D" w:rsidRDefault="00527F6D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Zatezne kamate iznose 0,06 eura.</w:t>
      </w:r>
    </w:p>
    <w:p w14:paraId="44C48563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23E0F1E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3631</w:t>
      </w:r>
    </w:p>
    <w:p w14:paraId="61D6B7CE" w14:textId="24BAE5C3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Povećanje  zbog sufinanciranja troškova plaće i ostalih troškova  komunalnog redara koji radi na području 4 općine. Iznos od </w:t>
      </w:r>
      <w:r w:rsidR="00DE621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2.551,20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eura.</w:t>
      </w:r>
    </w:p>
    <w:p w14:paraId="055645BD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9BE065A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3661</w:t>
      </w:r>
    </w:p>
    <w:p w14:paraId="6A06885A" w14:textId="199501A4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Odnosi se na sufinanciranje  plaća  teta u vrtiću koji pohađaju djeca sa područja  općine, </w:t>
      </w:r>
      <w:r w:rsidR="00DE621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8.795,77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eura.</w:t>
      </w:r>
    </w:p>
    <w:p w14:paraId="17A9E6D9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C09D9DD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3672</w:t>
      </w:r>
    </w:p>
    <w:p w14:paraId="50F7D49E" w14:textId="5690CF46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Rashod u iznosu </w:t>
      </w:r>
      <w:r w:rsidR="00DE621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10.882,96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eura, a odnosi se na redovnu dotaciju za rad narodne čitaonice i knjižnice kojoj je osnivač općina.</w:t>
      </w:r>
    </w:p>
    <w:p w14:paraId="4EA48970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93977F0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3721</w:t>
      </w:r>
    </w:p>
    <w:p w14:paraId="4CBAFB64" w14:textId="4A6E389D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Naknade građanima i kućanstvima u novcu u iznosu </w:t>
      </w:r>
      <w:r w:rsidR="00DE621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6.300,00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eura, obuhvaća i vijeće srpske nacionalne manjine (VSNM).</w:t>
      </w:r>
    </w:p>
    <w:p w14:paraId="3C4B16ED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7BB55A5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3722</w:t>
      </w:r>
    </w:p>
    <w:p w14:paraId="58D162B9" w14:textId="32F4939D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Naknade građanima i kućanstvima u naravi u iznosu </w:t>
      </w:r>
      <w:r w:rsidR="00DE621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7.157,72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eura.</w:t>
      </w:r>
    </w:p>
    <w:p w14:paraId="73C52D7E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E6F3641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3811</w:t>
      </w:r>
    </w:p>
    <w:p w14:paraId="3B8142A4" w14:textId="6BBBC23D" w:rsid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Odnosi se na donacije za rad udruga koje djeluju na području općine, prema raspisanom natječaju te iznosi </w:t>
      </w:r>
      <w:r w:rsidR="00DE621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42.174,57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eura.</w:t>
      </w:r>
    </w:p>
    <w:p w14:paraId="36F9C67D" w14:textId="77777777" w:rsidR="00DE6216" w:rsidRDefault="00DE621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A323AC2" w14:textId="5BD53167" w:rsidR="00DE6216" w:rsidRPr="006B7BF6" w:rsidRDefault="00DE6216" w:rsidP="00DE621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381</w:t>
      </w: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2</w:t>
      </w:r>
    </w:p>
    <w:p w14:paraId="0404F208" w14:textId="09F50122" w:rsidR="00DE6216" w:rsidRPr="006B7BF6" w:rsidRDefault="00DE6216" w:rsidP="00DE621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Odnosi se na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održavanje površina vjerskih zajednica te iznosi 1.350,58 eura.</w:t>
      </w:r>
    </w:p>
    <w:p w14:paraId="22CF7472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0BB2FF8D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3821</w:t>
      </w:r>
    </w:p>
    <w:p w14:paraId="6D02784C" w14:textId="0054429F" w:rsid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Odnosi se na kapitalne donacije vjerskim zajednicama za renoviranje sakralnih objekata te iznosi </w:t>
      </w:r>
      <w:r w:rsidR="00DE621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18.300,00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eura.</w:t>
      </w:r>
    </w:p>
    <w:p w14:paraId="01FEFE59" w14:textId="77777777" w:rsidR="00DE6216" w:rsidRDefault="00DE621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A395F40" w14:textId="135246AA" w:rsidR="00DE6216" w:rsidRPr="006B7BF6" w:rsidRDefault="00DE6216" w:rsidP="00DE621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38</w:t>
      </w: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61</w:t>
      </w:r>
    </w:p>
    <w:p w14:paraId="2607D5AC" w14:textId="3D0FA8DE" w:rsidR="00DE6216" w:rsidRPr="006B7BF6" w:rsidRDefault="00DE6216" w:rsidP="00DE621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Odnosi se na kapitalne donacije vjerskim zajednicama za renoviranje sakralnih objekata te iznosi </w:t>
      </w:r>
      <w:r w:rsidR="00A177F0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19.792,41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eura.</w:t>
      </w:r>
    </w:p>
    <w:p w14:paraId="2567CD3D" w14:textId="77777777" w:rsidR="00DE6216" w:rsidRPr="006B7BF6" w:rsidRDefault="00DE621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6F49BB8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3106B11E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4213</w:t>
      </w:r>
    </w:p>
    <w:p w14:paraId="68C5AC7B" w14:textId="1FD029DE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Iznos od </w:t>
      </w:r>
      <w:r w:rsidR="00A177F0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3.125,00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 kn odnosi se na </w:t>
      </w:r>
      <w:r w:rsidR="00A177F0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radove u ulici Stari kraj.</w:t>
      </w:r>
    </w:p>
    <w:p w14:paraId="0276C9B2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224716E" w14:textId="77777777" w:rsidR="006B7BF6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4214</w:t>
      </w:r>
    </w:p>
    <w:p w14:paraId="6B20528A" w14:textId="5AA72443" w:rsidR="006B7BF6" w:rsidRDefault="00A177F0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Iz</w:t>
      </w:r>
      <w:r w:rsidR="006B7BF6"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nos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od 62.657,72</w:t>
      </w:r>
      <w:r w:rsidR="006B7BF6"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 odnosi se na 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radove na spomeniku Vijeća srpske nacionalne manjine.</w:t>
      </w:r>
    </w:p>
    <w:p w14:paraId="4B6FBBD1" w14:textId="116D0EED" w:rsidR="00A177F0" w:rsidRPr="00A177F0" w:rsidRDefault="00A177F0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A177F0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lastRenderedPageBreak/>
        <w:t>Šifra 4221</w:t>
      </w:r>
    </w:p>
    <w:p w14:paraId="478D54A9" w14:textId="208A84BB" w:rsidR="00A177F0" w:rsidRPr="006B7BF6" w:rsidRDefault="00A177F0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Na uredsku opremu i namještaj utrošeno je 963,75 eura.</w:t>
      </w:r>
    </w:p>
    <w:p w14:paraId="520B7736" w14:textId="77777777" w:rsid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50376AF4" w14:textId="1E3B6FDD" w:rsidR="00A177F0" w:rsidRDefault="00A177F0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Šifra 451</w:t>
      </w:r>
    </w:p>
    <w:p w14:paraId="37BF8F83" w14:textId="7CA1C3A7" w:rsidR="00A177F0" w:rsidRPr="006B7BF6" w:rsidRDefault="00A177F0" w:rsidP="006B7BF6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A177F0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 dodatna ulaganja na građevinskim objektima utrošeno je 625,00 eura.</w:t>
      </w:r>
    </w:p>
    <w:p w14:paraId="201D2F9B" w14:textId="77777777" w:rsidR="00A177F0" w:rsidRDefault="00A177F0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61AD87D3" w14:textId="1AB8050F" w:rsidR="00A177F0" w:rsidRPr="006B7BF6" w:rsidRDefault="006B7BF6" w:rsidP="006B7BF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OBRAZAC OBVEZE</w:t>
      </w:r>
    </w:p>
    <w:p w14:paraId="38B7520A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BD3123C" w14:textId="69BCFB09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Šifra  V006- Stanje obveza na kraju izvještajnog razdoblja </w:t>
      </w:r>
      <w:r w:rsidR="0003021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je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A177F0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82.155,41 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eura</w:t>
      </w:r>
    </w:p>
    <w:p w14:paraId="1B6F8860" w14:textId="26EAD814" w:rsidR="006B7BF6" w:rsidRPr="006B7BF6" w:rsidRDefault="006B7BF6" w:rsidP="006B7BF6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Dospjele obveze  </w:t>
      </w:r>
      <w:r w:rsidR="0003021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265,00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</w:t>
      </w:r>
    </w:p>
    <w:p w14:paraId="20CF9907" w14:textId="5A005FF1" w:rsidR="006B7BF6" w:rsidRPr="006B7BF6" w:rsidRDefault="006B7BF6" w:rsidP="006B7BF6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Nedospjele obveze </w:t>
      </w:r>
      <w:r w:rsidR="0003021C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81.890,41</w:t>
      </w:r>
      <w:r w:rsidRPr="006B7BF6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eura</w:t>
      </w:r>
    </w:p>
    <w:p w14:paraId="572E6653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A18749E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73E8B8C" w14:textId="7B7E26A4" w:rsidR="006B7BF6" w:rsidRPr="006B7BF6" w:rsidRDefault="006B7BF6" w:rsidP="006B7BF6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Gornji </w:t>
      </w:r>
      <w:proofErr w:type="spellStart"/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Bogićevci</w:t>
      </w:r>
      <w:proofErr w:type="spellEnd"/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, </w:t>
      </w:r>
      <w:r w:rsidR="0003021C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10</w:t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.7.202</w:t>
      </w:r>
      <w:r w:rsidR="00FA124D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4</w:t>
      </w: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. godine</w:t>
      </w:r>
    </w:p>
    <w:p w14:paraId="057C2B8A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079F1106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7C5CB605" w14:textId="77777777" w:rsidR="006B7BF6" w:rsidRPr="006B7BF6" w:rsidRDefault="006B7BF6" w:rsidP="006B7BF6">
      <w:pPr>
        <w:keepNext/>
        <w:spacing w:after="0" w:line="240" w:lineRule="auto"/>
        <w:jc w:val="right"/>
        <w:outlineLvl w:val="4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Načelnik općine:</w:t>
      </w:r>
    </w:p>
    <w:p w14:paraId="0BBFC96B" w14:textId="77777777" w:rsidR="006B7BF6" w:rsidRPr="006B7BF6" w:rsidRDefault="006B7BF6" w:rsidP="006B7B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579EBB0D" w14:textId="77777777" w:rsidR="006B7BF6" w:rsidRPr="006B7BF6" w:rsidRDefault="006B7BF6" w:rsidP="006B7B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Pavo Klarić, </w:t>
      </w:r>
      <w:proofErr w:type="spellStart"/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dipl.oec</w:t>
      </w:r>
      <w:proofErr w:type="spellEnd"/>
    </w:p>
    <w:p w14:paraId="7F7ACFDD" w14:textId="77777777" w:rsidR="006B7BF6" w:rsidRPr="006B7BF6" w:rsidRDefault="006B7BF6" w:rsidP="006B7B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258551F0" w14:textId="77777777" w:rsidR="006B7BF6" w:rsidRPr="006B7BF6" w:rsidRDefault="006B7BF6" w:rsidP="006B7BF6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06A53963" w14:textId="1403711C" w:rsidR="006B7BF6" w:rsidRPr="006B7BF6" w:rsidRDefault="006B7BF6" w:rsidP="006B7BF6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Osoba za kontaktiranje:</w:t>
      </w:r>
      <w:r w:rsidR="00FA124D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Ana </w:t>
      </w:r>
      <w:proofErr w:type="spellStart"/>
      <w:r w:rsidR="00FA124D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Šagovac</w:t>
      </w:r>
      <w:proofErr w:type="spellEnd"/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,</w:t>
      </w:r>
      <w:r w:rsidR="00FA124D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mag. </w:t>
      </w:r>
      <w:proofErr w:type="spellStart"/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oec</w:t>
      </w:r>
      <w:proofErr w:type="spellEnd"/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.</w:t>
      </w:r>
    </w:p>
    <w:p w14:paraId="0B972C3D" w14:textId="77777777" w:rsidR="006B7BF6" w:rsidRPr="006B7BF6" w:rsidRDefault="006B7BF6" w:rsidP="006B7BF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B7BF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Telefon: 035/375-056</w:t>
      </w:r>
    </w:p>
    <w:p w14:paraId="4188C626" w14:textId="77777777" w:rsidR="006B7BF6" w:rsidRPr="006B7BF6" w:rsidRDefault="006B7BF6" w:rsidP="006B7BF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7267D2B" w14:textId="77777777" w:rsidR="006B7BF6" w:rsidRPr="006B7BF6" w:rsidRDefault="006B7BF6" w:rsidP="006B7BF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A9C9A89" w14:textId="77777777" w:rsidR="006B7BF6" w:rsidRPr="006B7BF6" w:rsidRDefault="006B7BF6" w:rsidP="006B7BF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4E15149" w14:textId="77777777" w:rsidR="006B7BF6" w:rsidRPr="006B7BF6" w:rsidRDefault="006B7BF6" w:rsidP="006B7BF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2F83D5B" w14:textId="77777777" w:rsidR="006B7BF6" w:rsidRPr="006B7BF6" w:rsidRDefault="006B7BF6" w:rsidP="006B7BF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8568BBF" w14:textId="77777777" w:rsidR="006B7BF6" w:rsidRPr="006B7BF6" w:rsidRDefault="006B7BF6" w:rsidP="006B7BF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B3C075D" w14:textId="77777777" w:rsidR="006B7BF6" w:rsidRPr="006B7BF6" w:rsidRDefault="006B7BF6" w:rsidP="006B7BF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8F3409F" w14:textId="77777777" w:rsidR="006B7BF6" w:rsidRPr="006B7BF6" w:rsidRDefault="006B7BF6" w:rsidP="006B7BF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11F7C8F" w14:textId="77777777" w:rsidR="006B7BF6" w:rsidRDefault="006B7BF6"/>
    <w:sectPr w:rsidR="006B7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810113"/>
    <w:multiLevelType w:val="hybridMultilevel"/>
    <w:tmpl w:val="96C0D7DA"/>
    <w:lvl w:ilvl="0" w:tplc="52C0E8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2189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BF6"/>
    <w:rsid w:val="0003021C"/>
    <w:rsid w:val="00527F6D"/>
    <w:rsid w:val="006236A9"/>
    <w:rsid w:val="006B7BF6"/>
    <w:rsid w:val="00A177F0"/>
    <w:rsid w:val="00D46777"/>
    <w:rsid w:val="00D71311"/>
    <w:rsid w:val="00DE6216"/>
    <w:rsid w:val="00FA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07D0C"/>
  <w15:chartTrackingRefBased/>
  <w15:docId w15:val="{F10FC5FD-15FF-4024-A203-CA05D482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OGB</dc:creator>
  <cp:keywords/>
  <dc:description/>
  <cp:lastModifiedBy>OGB</cp:lastModifiedBy>
  <cp:revision>3</cp:revision>
  <dcterms:created xsi:type="dcterms:W3CDTF">2024-07-10T07:07:00Z</dcterms:created>
  <dcterms:modified xsi:type="dcterms:W3CDTF">2024-07-10T09:40:00Z</dcterms:modified>
</cp:coreProperties>
</file>