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2A" w:rsidRPr="009A49E2" w:rsidRDefault="007F0B2A" w:rsidP="009A49E2">
      <w:pPr>
        <w:suppressAutoHyphens/>
        <w:spacing w:after="0" w:line="240" w:lineRule="auto"/>
        <w:rPr>
          <w:rFonts w:ascii="Times New Roman" w:eastAsia="Times New Roman" w:hAnsi="Times New Roman" w:cs="Times New Roman"/>
          <w:szCs w:val="24"/>
          <w:lang w:eastAsia="hr-HR"/>
        </w:rPr>
      </w:pPr>
      <w:r w:rsidRPr="009A49E2">
        <w:rPr>
          <w:rFonts w:ascii="Monotype Corsiva" w:eastAsia="Times New Roman" w:hAnsi="Monotype Corsiva" w:cs="Arial"/>
          <w:color w:val="0000FF"/>
          <w:sz w:val="56"/>
          <w:szCs w:val="72"/>
          <w:lang w:eastAsia="hr-HR"/>
        </w:rPr>
        <w:t>SLUŽBENI   GLASNIK</w:t>
      </w:r>
    </w:p>
    <w:p w:rsidR="007F0B2A" w:rsidRPr="004D022F" w:rsidRDefault="007F0B2A" w:rsidP="009A49E2">
      <w:pPr>
        <w:suppressAutoHyphens/>
        <w:spacing w:after="0" w:line="240" w:lineRule="auto"/>
        <w:ind w:left="2832" w:firstLine="708"/>
        <w:jc w:val="center"/>
        <w:rPr>
          <w:rFonts w:ascii="Monotype Corsiva" w:eastAsia="Times New Roman" w:hAnsi="Monotype Corsiva" w:cs="Times New Roman"/>
          <w:color w:val="FF0000"/>
          <w:sz w:val="28"/>
          <w:szCs w:val="24"/>
          <w:lang w:eastAsia="hr-HR"/>
        </w:rPr>
      </w:pPr>
      <w:r w:rsidRPr="004D022F">
        <w:rPr>
          <w:rFonts w:ascii="Monotype Corsiva" w:eastAsia="Times New Roman" w:hAnsi="Monotype Corsiva" w:cs="Times New Roman"/>
          <w:color w:val="FF0000"/>
          <w:sz w:val="28"/>
          <w:szCs w:val="24"/>
          <w:lang w:eastAsia="hr-HR"/>
        </w:rPr>
        <w:t>Službeno glasilo općine Gornji Bogićevci</w:t>
      </w:r>
    </w:p>
    <w:p w:rsidR="007F0B2A" w:rsidRPr="004D022F" w:rsidRDefault="007F0B2A" w:rsidP="007F0B2A">
      <w:pPr>
        <w:suppressAutoHyphens/>
        <w:spacing w:after="0" w:line="240" w:lineRule="auto"/>
        <w:rPr>
          <w:rFonts w:ascii="Monotype Corsiva" w:eastAsia="Times New Roman" w:hAnsi="Monotype Corsiva" w:cs="Times New Roman"/>
          <w:color w:val="FF0000"/>
          <w:sz w:val="28"/>
          <w:szCs w:val="24"/>
          <w:lang w:eastAsia="hr-HR"/>
        </w:rPr>
      </w:pP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R E P U B L I K A  H R V A T S K A</w:t>
      </w: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BRODSKO – POSAVSKA ŽUPANIJA</w:t>
      </w:r>
    </w:p>
    <w:p w:rsidR="007F0B2A" w:rsidRPr="004D022F" w:rsidRDefault="007F0B2A" w:rsidP="007F0B2A">
      <w:pPr>
        <w:keepNext/>
        <w:suppressAutoHyphens/>
        <w:spacing w:after="0" w:line="240" w:lineRule="auto"/>
        <w:jc w:val="both"/>
        <w:outlineLvl w:val="1"/>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 xml:space="preserve">   OPĆINA  GORNJI   BOGIĆEVCI</w:t>
      </w: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tbl>
      <w:tblPr>
        <w:tblW w:w="9000" w:type="dxa"/>
        <w:tblInd w:w="109" w:type="dxa"/>
        <w:tblLayout w:type="fixed"/>
        <w:tblLook w:val="04A0"/>
      </w:tblPr>
      <w:tblGrid>
        <w:gridCol w:w="1635"/>
        <w:gridCol w:w="5220"/>
        <w:gridCol w:w="2145"/>
      </w:tblGrid>
      <w:tr w:rsidR="007F0B2A" w:rsidRPr="004D022F" w:rsidTr="00026940">
        <w:trPr>
          <w:trHeight w:val="100"/>
        </w:trPr>
        <w:tc>
          <w:tcPr>
            <w:tcW w:w="163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Godina</w:t>
            </w:r>
          </w:p>
          <w:p w:rsidR="007F0B2A" w:rsidRPr="004D022F" w:rsidRDefault="00433EF3"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2025</w:t>
            </w:r>
            <w:r w:rsidR="007F0B2A">
              <w:rPr>
                <w:rFonts w:ascii="Monotype Corsiva" w:eastAsia="Times New Roman" w:hAnsi="Monotype Corsiva" w:cs="Times New Roman"/>
                <w:color w:val="993366"/>
                <w:sz w:val="28"/>
                <w:szCs w:val="24"/>
                <w:lang w:eastAsia="hr-HR"/>
              </w:rPr>
              <w:t>.</w:t>
            </w:r>
          </w:p>
        </w:tc>
        <w:tc>
          <w:tcPr>
            <w:tcW w:w="5220" w:type="dxa"/>
            <w:tcBorders>
              <w:top w:val="double" w:sz="4" w:space="0" w:color="000000"/>
              <w:left w:val="double" w:sz="4" w:space="0" w:color="000000"/>
              <w:bottom w:val="double" w:sz="4" w:space="0" w:color="000000"/>
              <w:right w:val="double" w:sz="4" w:space="0" w:color="000000"/>
            </w:tcBorders>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 xml:space="preserve">Gornji Bogićevci,   </w:t>
            </w:r>
            <w:r w:rsidR="00C20815">
              <w:rPr>
                <w:rFonts w:ascii="Monotype Corsiva" w:eastAsia="Times New Roman" w:hAnsi="Monotype Corsiva" w:cs="Times New Roman"/>
                <w:color w:val="993366"/>
                <w:sz w:val="28"/>
                <w:szCs w:val="24"/>
                <w:lang w:eastAsia="hr-HR"/>
              </w:rPr>
              <w:t>30.9</w:t>
            </w:r>
            <w:r w:rsidR="00B675CA">
              <w:rPr>
                <w:rFonts w:ascii="Monotype Corsiva" w:eastAsia="Times New Roman" w:hAnsi="Monotype Corsiva" w:cs="Times New Roman"/>
                <w:color w:val="993366"/>
                <w:sz w:val="28"/>
                <w:szCs w:val="24"/>
                <w:lang w:eastAsia="hr-HR"/>
              </w:rPr>
              <w:t>.2025</w:t>
            </w:r>
            <w:r w:rsidRPr="004D022F">
              <w:rPr>
                <w:rFonts w:ascii="Monotype Corsiva" w:eastAsia="Times New Roman" w:hAnsi="Monotype Corsiva" w:cs="Times New Roman"/>
                <w:color w:val="993366"/>
                <w:sz w:val="28"/>
                <w:szCs w:val="24"/>
                <w:lang w:eastAsia="hr-HR"/>
              </w:rPr>
              <w:t>. godine</w:t>
            </w:r>
          </w:p>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p>
        </w:tc>
        <w:tc>
          <w:tcPr>
            <w:tcW w:w="214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Broj</w:t>
            </w:r>
          </w:p>
          <w:p w:rsidR="007F0B2A" w:rsidRPr="004D022F" w:rsidRDefault="00C20815"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6</w:t>
            </w:r>
            <w:r w:rsidR="007F0B2A">
              <w:rPr>
                <w:rFonts w:ascii="Monotype Corsiva" w:eastAsia="Times New Roman" w:hAnsi="Monotype Corsiva" w:cs="Times New Roman"/>
                <w:color w:val="993366"/>
                <w:sz w:val="28"/>
                <w:szCs w:val="24"/>
                <w:lang w:eastAsia="hr-HR"/>
              </w:rPr>
              <w:t>/</w:t>
            </w:r>
            <w:r w:rsidR="007F0B2A" w:rsidRPr="004D022F">
              <w:rPr>
                <w:rFonts w:ascii="Monotype Corsiva" w:eastAsia="Times New Roman" w:hAnsi="Monotype Corsiva" w:cs="Times New Roman"/>
                <w:color w:val="993366"/>
                <w:sz w:val="28"/>
                <w:szCs w:val="24"/>
                <w:lang w:eastAsia="hr-HR"/>
              </w:rPr>
              <w:t>202</w:t>
            </w:r>
            <w:r w:rsidR="00B675CA">
              <w:rPr>
                <w:rFonts w:ascii="Monotype Corsiva" w:eastAsia="Times New Roman" w:hAnsi="Monotype Corsiva" w:cs="Times New Roman"/>
                <w:color w:val="993366"/>
                <w:sz w:val="28"/>
                <w:szCs w:val="24"/>
                <w:lang w:eastAsia="hr-HR"/>
              </w:rPr>
              <w:t>5</w:t>
            </w:r>
          </w:p>
        </w:tc>
      </w:tr>
    </w:tbl>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numPr>
          <w:ilvl w:val="0"/>
          <w:numId w:val="1"/>
        </w:numPr>
        <w:suppressAutoHyphens/>
        <w:spacing w:after="0" w:line="240" w:lineRule="auto"/>
        <w:rPr>
          <w:rFonts w:ascii="Arial" w:eastAsia="Times New Roman" w:hAnsi="Arial" w:cs="Arial"/>
          <w:color w:val="0000FF"/>
          <w:sz w:val="28"/>
          <w:szCs w:val="24"/>
          <w:lang w:eastAsia="hr-HR"/>
        </w:rPr>
      </w:pPr>
      <w:r w:rsidRPr="004D022F">
        <w:rPr>
          <w:rFonts w:ascii="Arial" w:eastAsia="Times New Roman" w:hAnsi="Arial" w:cs="Arial"/>
          <w:color w:val="0000FF"/>
          <w:sz w:val="28"/>
          <w:szCs w:val="24"/>
          <w:lang w:eastAsia="hr-HR"/>
        </w:rPr>
        <w:t>Akti Općinskog vijeća</w:t>
      </w:r>
    </w:p>
    <w:p w:rsidR="007F0B2A" w:rsidRPr="004D022F" w:rsidRDefault="007F0B2A" w:rsidP="007F0B2A">
      <w:pPr>
        <w:suppressAutoHyphens/>
        <w:spacing w:after="0" w:line="240" w:lineRule="auto"/>
        <w:ind w:left="360"/>
        <w:rPr>
          <w:rFonts w:ascii="Arial" w:eastAsia="Times New Roman" w:hAnsi="Arial" w:cs="Arial"/>
          <w:color w:val="FF0000"/>
          <w:sz w:val="28"/>
          <w:szCs w:val="24"/>
          <w:lang w:eastAsia="hr-HR"/>
        </w:rPr>
      </w:pPr>
      <w:r w:rsidRPr="004D022F">
        <w:rPr>
          <w:rFonts w:ascii="Arial" w:eastAsia="Times New Roman" w:hAnsi="Arial" w:cs="Arial"/>
          <w:color w:val="FF0000"/>
          <w:sz w:val="28"/>
          <w:szCs w:val="24"/>
          <w:lang w:eastAsia="hr-HR"/>
        </w:rPr>
        <w:t xml:space="preserve">2. Akti Načelnika </w:t>
      </w:r>
    </w:p>
    <w:p w:rsidR="007F0B2A" w:rsidRDefault="007F0B2A" w:rsidP="009A49E2">
      <w:pPr>
        <w:suppressAutoHyphens/>
        <w:spacing w:after="0" w:line="240" w:lineRule="auto"/>
        <w:ind w:left="360"/>
        <w:rPr>
          <w:rFonts w:ascii="Arial" w:eastAsia="Times New Roman" w:hAnsi="Arial" w:cs="Arial"/>
          <w:sz w:val="28"/>
          <w:szCs w:val="24"/>
          <w:lang w:eastAsia="hr-HR"/>
        </w:rPr>
      </w:pPr>
      <w:r w:rsidRPr="004D022F">
        <w:rPr>
          <w:rFonts w:ascii="Arial" w:eastAsia="Times New Roman" w:hAnsi="Arial" w:cs="Arial"/>
          <w:sz w:val="28"/>
          <w:szCs w:val="24"/>
          <w:lang w:eastAsia="hr-HR"/>
        </w:rPr>
        <w:t>3. Ostalo</w:t>
      </w:r>
    </w:p>
    <w:p w:rsidR="009A49E2" w:rsidRPr="009A49E2" w:rsidRDefault="009A49E2" w:rsidP="009A49E2">
      <w:pPr>
        <w:suppressAutoHyphens/>
        <w:spacing w:after="0" w:line="240" w:lineRule="auto"/>
        <w:ind w:left="360"/>
        <w:rPr>
          <w:rFonts w:ascii="Arial" w:eastAsia="Times New Roman" w:hAnsi="Arial" w:cs="Arial"/>
          <w:sz w:val="28"/>
          <w:szCs w:val="24"/>
          <w:lang w:eastAsia="hr-HR"/>
        </w:rPr>
      </w:pPr>
    </w:p>
    <w:p w:rsidR="007F0B2A" w:rsidRDefault="007F0B2A" w:rsidP="007F0B2A">
      <w:pPr>
        <w:numPr>
          <w:ilvl w:val="0"/>
          <w:numId w:val="2"/>
        </w:numPr>
        <w:suppressAutoHyphens/>
        <w:spacing w:after="0" w:line="240" w:lineRule="auto"/>
        <w:jc w:val="both"/>
        <w:rPr>
          <w:rFonts w:ascii="Times New Roman" w:eastAsia="Times New Roman" w:hAnsi="Times New Roman" w:cs="Times New Roman"/>
          <w:b/>
          <w:i/>
          <w:sz w:val="32"/>
          <w:szCs w:val="32"/>
          <w:u w:val="single"/>
          <w:lang w:eastAsia="hr-HR"/>
        </w:rPr>
      </w:pPr>
      <w:r w:rsidRPr="004D022F">
        <w:rPr>
          <w:rFonts w:ascii="Times New Roman" w:eastAsia="Times New Roman" w:hAnsi="Times New Roman" w:cs="Times New Roman"/>
          <w:b/>
          <w:i/>
          <w:sz w:val="32"/>
          <w:szCs w:val="32"/>
          <w:u w:val="single"/>
          <w:lang w:eastAsia="hr-HR"/>
        </w:rPr>
        <w:t>Akti Općinskog vijeća:</w:t>
      </w:r>
    </w:p>
    <w:p w:rsidR="00C20815" w:rsidRDefault="00C20815" w:rsidP="00C20815">
      <w:pPr>
        <w:pStyle w:val="Bezproreda"/>
        <w:ind w:left="360"/>
        <w:rPr>
          <w:rFonts w:ascii="Times New Roman" w:hAnsi="Times New Roman" w:cs="Times New Roman"/>
          <w:sz w:val="24"/>
          <w:szCs w:val="24"/>
        </w:rPr>
      </w:pPr>
      <w:r>
        <w:rPr>
          <w:rFonts w:ascii="Times New Roman" w:hAnsi="Times New Roman" w:cs="Times New Roman"/>
          <w:sz w:val="24"/>
          <w:szCs w:val="24"/>
        </w:rPr>
        <w:t>36. Program dodjele potpora male vrijednosti poljoprivrednicima na području Općine Gornji Bogićevci kao pomoć za ublažavanje posljedica prirodne nepogode suše za 2024. godinu</w:t>
      </w:r>
      <w:r w:rsidRPr="00BA31B1">
        <w:rPr>
          <w:rFonts w:ascii="Times New Roman" w:hAnsi="Times New Roman" w:cs="Times New Roman"/>
          <w:sz w:val="24"/>
          <w:szCs w:val="24"/>
        </w:rPr>
        <w:t xml:space="preserve"> </w:t>
      </w:r>
    </w:p>
    <w:p w:rsidR="00C20815" w:rsidRDefault="00C20815" w:rsidP="00C20815">
      <w:pPr>
        <w:pStyle w:val="Bezproreda"/>
        <w:ind w:firstLine="360"/>
        <w:rPr>
          <w:rFonts w:ascii="Times New Roman" w:hAnsi="Times New Roman" w:cs="Times New Roman"/>
          <w:sz w:val="24"/>
          <w:szCs w:val="24"/>
        </w:rPr>
      </w:pPr>
      <w:r>
        <w:rPr>
          <w:rFonts w:ascii="Times New Roman" w:hAnsi="Times New Roman" w:cs="Times New Roman"/>
          <w:sz w:val="24"/>
          <w:szCs w:val="24"/>
        </w:rPr>
        <w:t xml:space="preserve">37. Polugodišnje izvršenje proračuna za 2025. </w:t>
      </w:r>
      <w:r w:rsidR="00360577">
        <w:rPr>
          <w:rFonts w:ascii="Times New Roman" w:hAnsi="Times New Roman" w:cs="Times New Roman"/>
          <w:sz w:val="24"/>
          <w:szCs w:val="24"/>
        </w:rPr>
        <w:t>g</w:t>
      </w:r>
      <w:r>
        <w:rPr>
          <w:rFonts w:ascii="Times New Roman" w:hAnsi="Times New Roman" w:cs="Times New Roman"/>
          <w:sz w:val="24"/>
          <w:szCs w:val="24"/>
        </w:rPr>
        <w:t>odinu</w:t>
      </w:r>
    </w:p>
    <w:p w:rsidR="00360577" w:rsidRDefault="00360577" w:rsidP="00C20815">
      <w:pPr>
        <w:pStyle w:val="Bezproreda"/>
        <w:ind w:firstLine="360"/>
        <w:rPr>
          <w:rFonts w:ascii="Times New Roman" w:hAnsi="Times New Roman" w:cs="Times New Roman"/>
          <w:sz w:val="24"/>
          <w:szCs w:val="24"/>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360577" w:rsidRPr="00360577" w:rsidRDefault="00360577" w:rsidP="00360577">
      <w:pPr>
        <w:pStyle w:val="Bezproreda"/>
        <w:ind w:left="360"/>
        <w:rPr>
          <w:rFonts w:ascii="Times New Roman" w:hAnsi="Times New Roman" w:cs="Times New Roman"/>
          <w:sz w:val="24"/>
          <w:szCs w:val="24"/>
        </w:rPr>
      </w:pPr>
      <w:r w:rsidRPr="00360577">
        <w:rPr>
          <w:rFonts w:ascii="Times New Roman" w:hAnsi="Times New Roman" w:cs="Times New Roman"/>
          <w:sz w:val="24"/>
          <w:szCs w:val="24"/>
        </w:rPr>
        <w:t xml:space="preserve">2. </w:t>
      </w:r>
      <w:r>
        <w:rPr>
          <w:rFonts w:ascii="Times New Roman" w:hAnsi="Times New Roman" w:cs="Times New Roman"/>
          <w:sz w:val="24"/>
          <w:szCs w:val="24"/>
        </w:rPr>
        <w:t>Plan provedbenog programa Općine Gornji Bogićevci za razdoblje 2025.-2029. godine</w:t>
      </w:r>
    </w:p>
    <w:p w:rsidR="00360577" w:rsidRPr="00360577" w:rsidRDefault="00360577" w:rsidP="00360577">
      <w:pPr>
        <w:pStyle w:val="Bezproreda"/>
        <w:ind w:left="360"/>
        <w:rPr>
          <w:rFonts w:ascii="Times New Roman" w:hAnsi="Times New Roman" w:cs="Times New Roman"/>
          <w:b/>
          <w:i/>
          <w:sz w:val="32"/>
          <w:szCs w:val="24"/>
          <w:u w:val="single"/>
        </w:rPr>
      </w:pPr>
    </w:p>
    <w:p w:rsidR="00C20815" w:rsidRDefault="00C20815" w:rsidP="00C20815">
      <w:pPr>
        <w:pStyle w:val="Bezproreda"/>
        <w:rPr>
          <w:rFonts w:ascii="Times New Roman" w:hAnsi="Times New Roman" w:cs="Times New Roman"/>
          <w:sz w:val="24"/>
          <w:szCs w:val="24"/>
        </w:rPr>
      </w:pPr>
    </w:p>
    <w:p w:rsidR="00677F66" w:rsidRDefault="00677F66" w:rsidP="007F0B2A">
      <w:pPr>
        <w:suppressAutoHyphens/>
        <w:spacing w:after="200" w:line="276" w:lineRule="auto"/>
        <w:contextualSpacing/>
        <w:jc w:val="both"/>
        <w:rPr>
          <w:rFonts w:ascii="Times New Roman" w:eastAsia="Times New Roman" w:hAnsi="Times New Roman" w:cs="Times New Roman"/>
          <w:sz w:val="24"/>
          <w:szCs w:val="24"/>
          <w:lang w:eastAsia="hr-HR"/>
        </w:rPr>
      </w:pPr>
    </w:p>
    <w:p w:rsidR="007F0B2A" w:rsidRDefault="00BC48C1" w:rsidP="007F0B2A">
      <w:pPr>
        <w:numPr>
          <w:ilvl w:val="0"/>
          <w:numId w:val="3"/>
        </w:num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Ostalo:</w:t>
      </w:r>
    </w:p>
    <w:p w:rsidR="00BC48C1" w:rsidRDefault="00BC48C1" w:rsidP="00BC48C1">
      <w:pPr>
        <w:suppressAutoHyphens/>
        <w:spacing w:after="0" w:line="240" w:lineRule="auto"/>
        <w:ind w:left="720"/>
        <w:contextualSpacing/>
        <w:jc w:val="both"/>
        <w:rPr>
          <w:rFonts w:ascii="Times New Roman" w:eastAsia="Times New Roman" w:hAnsi="Times New Roman" w:cs="Times New Roman"/>
          <w:b/>
          <w:i/>
          <w:sz w:val="32"/>
          <w:szCs w:val="32"/>
          <w:u w:val="single"/>
          <w:lang w:eastAsia="hr-HR"/>
        </w:rPr>
      </w:pPr>
    </w:p>
    <w:p w:rsidR="00BC48C1" w:rsidRDefault="00BC48C1" w:rsidP="00BC48C1">
      <w:pPr>
        <w:suppressAutoHyphens/>
        <w:spacing w:after="0" w:line="240" w:lineRule="auto"/>
        <w:ind w:left="720"/>
        <w:contextualSpacing/>
        <w:jc w:val="both"/>
        <w:rPr>
          <w:rFonts w:ascii="Times New Roman" w:eastAsia="Times New Roman" w:hAnsi="Times New Roman" w:cs="Times New Roman"/>
          <w:b/>
          <w:i/>
          <w:sz w:val="32"/>
          <w:szCs w:val="32"/>
          <w:u w:val="single"/>
          <w:lang w:eastAsia="hr-HR"/>
        </w:rPr>
      </w:pPr>
    </w:p>
    <w:p w:rsidR="00B675CA" w:rsidRDefault="00B675CA"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B675CA" w:rsidRDefault="00C20815"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36</w:t>
      </w:r>
      <w:r w:rsidR="00B675CA">
        <w:rPr>
          <w:rFonts w:ascii="Times New Roman" w:eastAsia="Times New Roman" w:hAnsi="Times New Roman" w:cs="Times New Roman"/>
          <w:b/>
          <w:i/>
          <w:sz w:val="32"/>
          <w:szCs w:val="32"/>
          <w:u w:val="single"/>
          <w:lang w:eastAsia="hr-HR"/>
        </w:rPr>
        <w:t>.</w:t>
      </w:r>
    </w:p>
    <w:p w:rsidR="00501CA7" w:rsidRPr="002C33DC" w:rsidRDefault="00501CA7" w:rsidP="00501CA7">
      <w:pPr>
        <w:spacing w:after="0" w:line="240" w:lineRule="auto"/>
        <w:jc w:val="both"/>
        <w:rPr>
          <w:rFonts w:ascii="Times New Roman" w:hAnsi="Times New Roman" w:cs="Times New Roman"/>
          <w:sz w:val="24"/>
          <w:szCs w:val="20"/>
        </w:rPr>
      </w:pPr>
    </w:p>
    <w:p w:rsidR="00C20815" w:rsidRPr="001E493B" w:rsidRDefault="00C20815" w:rsidP="00C20815">
      <w:pPr>
        <w:spacing w:after="0" w:line="240" w:lineRule="auto"/>
        <w:ind w:firstLine="708"/>
        <w:jc w:val="both"/>
        <w:rPr>
          <w:rFonts w:ascii="Times New Roman" w:eastAsia="Times New Roman" w:hAnsi="Times New Roman" w:cs="Times New Roman"/>
          <w:sz w:val="24"/>
          <w:szCs w:val="24"/>
          <w:lang w:eastAsia="hr-HR"/>
        </w:rPr>
      </w:pPr>
      <w:bookmarkStart w:id="0" w:name="_GoBack"/>
      <w:bookmarkStart w:id="1" w:name="_Hlk207981108"/>
      <w:bookmarkStart w:id="2" w:name="_Hlk207977443"/>
      <w:bookmarkEnd w:id="0"/>
      <w:r w:rsidRPr="001E493B">
        <w:rPr>
          <w:rFonts w:ascii="Times New Roman" w:eastAsia="Times New Roman" w:hAnsi="Times New Roman" w:cs="Times New Roman"/>
          <w:sz w:val="24"/>
          <w:szCs w:val="24"/>
          <w:lang w:eastAsia="hr-HR"/>
        </w:rPr>
        <w:t>Na temelju članka 36. Zakona o poljoprivredi (</w:t>
      </w:r>
      <w:r>
        <w:rPr>
          <w:rFonts w:ascii="Times New Roman" w:eastAsia="Times New Roman" w:hAnsi="Times New Roman" w:cs="Times New Roman"/>
          <w:sz w:val="24"/>
          <w:szCs w:val="24"/>
          <w:lang w:eastAsia="hr-HR"/>
        </w:rPr>
        <w:t>„</w:t>
      </w:r>
      <w:r w:rsidRPr="001E493B">
        <w:rPr>
          <w:rFonts w:ascii="Times New Roman" w:eastAsia="Times New Roman" w:hAnsi="Times New Roman" w:cs="Times New Roman"/>
          <w:sz w:val="24"/>
          <w:szCs w:val="24"/>
          <w:lang w:eastAsia="hr-HR"/>
        </w:rPr>
        <w:t>Narodne novine</w:t>
      </w:r>
      <w:r>
        <w:rPr>
          <w:rFonts w:ascii="Times New Roman" w:eastAsia="Times New Roman" w:hAnsi="Times New Roman" w:cs="Times New Roman"/>
          <w:sz w:val="24"/>
          <w:szCs w:val="24"/>
          <w:lang w:eastAsia="hr-HR"/>
        </w:rPr>
        <w:t xml:space="preserve">“, </w:t>
      </w:r>
      <w:r w:rsidRPr="001E493B">
        <w:rPr>
          <w:rFonts w:ascii="Times New Roman" w:eastAsia="Times New Roman" w:hAnsi="Times New Roman" w:cs="Times New Roman"/>
          <w:sz w:val="24"/>
          <w:szCs w:val="24"/>
          <w:lang w:eastAsia="hr-HR"/>
        </w:rPr>
        <w:t>br. 118/18, 42/20, 127/20, 52/21, 152/22 i 152/24), Odluke Vlade Republike Hrvatske o pomoći za ublažavanje i djelomično uklanjanje posljedica prirodne nepogode suše na prinosima za 2024. godinu (</w:t>
      </w:r>
      <w:bookmarkStart w:id="3" w:name="_Hlk208826089"/>
      <w:r w:rsidRPr="001E493B">
        <w:rPr>
          <w:rFonts w:ascii="Times New Roman" w:eastAsia="Times New Roman" w:hAnsi="Times New Roman" w:cs="Times New Roman"/>
          <w:sz w:val="24"/>
          <w:szCs w:val="24"/>
          <w:lang w:eastAsia="hr-HR"/>
        </w:rPr>
        <w:t>KLASA: 022-03/25-04/361, URBROJ: 50301-27/22-25-3)</w:t>
      </w:r>
      <w:bookmarkEnd w:id="3"/>
      <w:r w:rsidRPr="001E493B">
        <w:rPr>
          <w:rFonts w:ascii="Times New Roman" w:eastAsia="Times New Roman" w:hAnsi="Times New Roman" w:cs="Times New Roman"/>
          <w:sz w:val="24"/>
          <w:szCs w:val="24"/>
          <w:lang w:eastAsia="hr-HR"/>
        </w:rPr>
        <w:t xml:space="preserve"> i članka </w:t>
      </w:r>
      <w:r>
        <w:rPr>
          <w:rFonts w:ascii="Times New Roman" w:eastAsia="Times New Roman" w:hAnsi="Times New Roman" w:cs="Times New Roman"/>
          <w:sz w:val="24"/>
          <w:szCs w:val="24"/>
          <w:lang w:eastAsia="hr-HR"/>
        </w:rPr>
        <w:t>39</w:t>
      </w:r>
      <w:r w:rsidRPr="001E493B">
        <w:rPr>
          <w:rFonts w:ascii="Times New Roman" w:eastAsia="Times New Roman" w:hAnsi="Times New Roman" w:cs="Times New Roman"/>
          <w:sz w:val="24"/>
          <w:szCs w:val="24"/>
          <w:lang w:eastAsia="hr-HR"/>
        </w:rPr>
        <w:t>. Statuta</w:t>
      </w:r>
      <w:r>
        <w:rPr>
          <w:rFonts w:ascii="Times New Roman" w:eastAsia="Times New Roman" w:hAnsi="Times New Roman" w:cs="Times New Roman"/>
          <w:sz w:val="24"/>
          <w:szCs w:val="24"/>
          <w:lang w:eastAsia="hr-HR"/>
        </w:rPr>
        <w:t xml:space="preserve"> Općine Gornji Bogićevci</w:t>
      </w:r>
      <w:r w:rsidRPr="001E493B">
        <w:rPr>
          <w:rFonts w:ascii="Times New Roman" w:hAnsi="Times New Roman" w:cs="Times New Roman"/>
          <w:color w:val="231F20"/>
          <w:sz w:val="24"/>
          <w:szCs w:val="24"/>
        </w:rPr>
        <w:t xml:space="preserve"> </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Službeni glasnik“, br. 2/21</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općinsko vijeće Općine Gornji Bogićevci</w:t>
      </w:r>
      <w:r w:rsidRPr="00E05F97">
        <w:rPr>
          <w:rFonts w:ascii="Times New Roman" w:eastAsia="Times New Roman" w:hAnsi="Times New Roman" w:cs="Times New Roman"/>
          <w:sz w:val="24"/>
          <w:szCs w:val="24"/>
          <w:lang w:eastAsia="hr-HR"/>
        </w:rPr>
        <w:t xml:space="preserve"> na</w:t>
      </w:r>
      <w:r w:rsidRPr="001E493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4. </w:t>
      </w:r>
      <w:r w:rsidRPr="001E493B">
        <w:rPr>
          <w:rFonts w:ascii="Times New Roman" w:eastAsia="Times New Roman" w:hAnsi="Times New Roman" w:cs="Times New Roman"/>
          <w:sz w:val="24"/>
          <w:szCs w:val="24"/>
          <w:lang w:eastAsia="hr-HR"/>
        </w:rPr>
        <w:t>sjednici održanoj dana</w:t>
      </w:r>
      <w:r>
        <w:rPr>
          <w:rFonts w:ascii="Times New Roman" w:eastAsia="Times New Roman" w:hAnsi="Times New Roman" w:cs="Times New Roman"/>
          <w:sz w:val="24"/>
          <w:szCs w:val="24"/>
          <w:lang w:eastAsia="hr-HR"/>
        </w:rPr>
        <w:t xml:space="preserve"> 30. rujna.</w:t>
      </w:r>
      <w:r w:rsidRPr="001E493B">
        <w:rPr>
          <w:rFonts w:ascii="Times New Roman" w:eastAsia="Times New Roman" w:hAnsi="Times New Roman" w:cs="Times New Roman"/>
          <w:sz w:val="24"/>
          <w:szCs w:val="24"/>
          <w:lang w:eastAsia="hr-HR"/>
        </w:rPr>
        <w:t xml:space="preserve"> 2025. godine donosi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bCs/>
          <w:color w:val="231F20"/>
          <w:sz w:val="24"/>
          <w:szCs w:val="24"/>
          <w:lang w:eastAsia="hr-HR"/>
        </w:rPr>
      </w:pPr>
    </w:p>
    <w:p w:rsidR="00C20815" w:rsidRPr="001E493B" w:rsidRDefault="00C20815" w:rsidP="00C20815">
      <w:pPr>
        <w:shd w:val="clear" w:color="auto" w:fill="FFFFFF"/>
        <w:spacing w:after="0" w:line="240" w:lineRule="auto"/>
        <w:jc w:val="center"/>
        <w:textAlignment w:val="baseline"/>
        <w:rPr>
          <w:rFonts w:ascii="Times New Roman" w:eastAsia="Times New Roman" w:hAnsi="Times New Roman" w:cs="Times New Roman"/>
          <w:b/>
          <w:bCs/>
          <w:color w:val="231F20"/>
          <w:sz w:val="24"/>
          <w:szCs w:val="24"/>
          <w:lang w:eastAsia="hr-HR"/>
        </w:rPr>
      </w:pPr>
      <w:r w:rsidRPr="001E493B">
        <w:rPr>
          <w:rFonts w:ascii="Times New Roman" w:eastAsia="Times New Roman" w:hAnsi="Times New Roman" w:cs="Times New Roman"/>
          <w:b/>
          <w:bCs/>
          <w:color w:val="231F20"/>
          <w:sz w:val="24"/>
          <w:szCs w:val="24"/>
          <w:lang w:eastAsia="hr-HR"/>
        </w:rPr>
        <w:t xml:space="preserve">PROGRAM DODJELE POTPORA MALE VRIJEDNOSTI POLJOPRIVREDNICIMA NA PODRUČJU </w:t>
      </w:r>
      <w:r>
        <w:rPr>
          <w:rFonts w:ascii="Times New Roman" w:eastAsia="Times New Roman" w:hAnsi="Times New Roman" w:cs="Times New Roman"/>
          <w:b/>
          <w:bCs/>
          <w:color w:val="231F20"/>
          <w:sz w:val="24"/>
          <w:szCs w:val="24"/>
          <w:lang w:eastAsia="hr-HR"/>
        </w:rPr>
        <w:t xml:space="preserve">OPĆINE GORNJI BOGIĆEVCI </w:t>
      </w:r>
      <w:r w:rsidRPr="001E493B">
        <w:rPr>
          <w:rFonts w:ascii="Times New Roman" w:eastAsia="Times New Roman" w:hAnsi="Times New Roman" w:cs="Times New Roman"/>
          <w:b/>
          <w:bCs/>
          <w:color w:val="231F20"/>
          <w:sz w:val="24"/>
          <w:szCs w:val="24"/>
          <w:lang w:eastAsia="hr-HR"/>
        </w:rPr>
        <w:t>KAO POMOĆ ZA UBLAŽAVANJE POSLJEDICA PRIRODNE NEPOGODE SUŠE ZA 2024. GODINU</w:t>
      </w:r>
      <w:bookmarkEnd w:id="1"/>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bCs/>
          <w:sz w:val="24"/>
          <w:szCs w:val="24"/>
          <w:lang w:eastAsia="hr-HR"/>
        </w:rPr>
      </w:pPr>
    </w:p>
    <w:bookmarkEnd w:id="2"/>
    <w:p w:rsidR="00C20815" w:rsidRDefault="00C20815" w:rsidP="00C20815">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Pr="001E493B" w:rsidRDefault="00C20815" w:rsidP="00C20815">
      <w:pPr>
        <w:pStyle w:val="paragraph"/>
        <w:spacing w:before="0" w:beforeAutospacing="0" w:after="0" w:afterAutospacing="0"/>
        <w:jc w:val="both"/>
        <w:textAlignment w:val="baseline"/>
        <w:rPr>
          <w:rStyle w:val="normaltextrun"/>
        </w:rPr>
      </w:pPr>
      <w:r w:rsidRPr="001E493B">
        <w:rPr>
          <w:color w:val="231F20"/>
        </w:rPr>
        <w:t xml:space="preserve">1. </w:t>
      </w:r>
      <w:r>
        <w:rPr>
          <w:color w:val="231F20"/>
        </w:rPr>
        <w:t>Općina Gornji Bogićevci</w:t>
      </w:r>
      <w:r w:rsidRPr="001E493B">
        <w:rPr>
          <w:color w:val="231F20"/>
        </w:rPr>
        <w:t xml:space="preserve"> je u 2024. godini zahvatila prirodna nepogoda suša koja je uzrokovala značajne</w:t>
      </w:r>
      <w:r w:rsidRPr="001E493B">
        <w:t xml:space="preserve"> štete u poljoprivredi. </w:t>
      </w:r>
      <w:r w:rsidRPr="001E493B">
        <w:rPr>
          <w:rStyle w:val="normaltextrun"/>
        </w:rPr>
        <w:t xml:space="preserve">Poljoprivredna gospodarstva koja su pretrpjela štetu od prirodnih nepogoda u 2024. godini mogla su ostvariti djelomičnu naknadu štete iz </w:t>
      </w:r>
      <w:bookmarkStart w:id="4" w:name="_Hlk198802898"/>
      <w:r w:rsidRPr="001E493B">
        <w:rPr>
          <w:rStyle w:val="normaltextrun"/>
        </w:rPr>
        <w:t>Programa potpore poljoprivrednim proizvođačima za ublažavanje posljedica prirodnih nepogoda u 2024. godini (osim prirodne nepogode suše), Programa potpore za nadoknadu štete koju su pretrpjeli proizvođači šećerne repe u 2024. godini, Mjere 23 „Izvanredna privremena potpora poljoprivrednicima koji su posebno pogođeni prirodnim nepogodama“ iz Programa ruralnog razvoja Republike Hrvatske za razdoblje 2014. – 2020.</w:t>
      </w:r>
      <w:r>
        <w:rPr>
          <w:rStyle w:val="normaltextrun"/>
        </w:rPr>
        <w:t>,</w:t>
      </w:r>
      <w:r w:rsidRPr="001E493B">
        <w:rPr>
          <w:rStyle w:val="normaltextrun"/>
        </w:rPr>
        <w:t xml:space="preserve"> Programa potpore za poljoprivredne sektore pogođene nepovoljnim klimatskim prilikama i prirodnim nepogodama u 2024. godini te drugim programima.</w:t>
      </w:r>
    </w:p>
    <w:p w:rsidR="00C20815" w:rsidRPr="001E493B" w:rsidRDefault="00C20815" w:rsidP="00C20815">
      <w:pPr>
        <w:pStyle w:val="paragraph"/>
        <w:spacing w:before="0" w:beforeAutospacing="0" w:after="0" w:afterAutospacing="0"/>
        <w:jc w:val="both"/>
        <w:textAlignment w:val="baseline"/>
        <w:rPr>
          <w:rStyle w:val="normaltextrun"/>
        </w:rPr>
      </w:pPr>
    </w:p>
    <w:bookmarkEnd w:id="4"/>
    <w:p w:rsidR="00C20815" w:rsidRPr="001E493B"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Na sjednici Vlade Republike Hrvatske održanoj 4. rujna 2025. </w:t>
      </w:r>
      <w:r>
        <w:rPr>
          <w:rFonts w:ascii="Times New Roman" w:eastAsia="Calibri" w:hAnsi="Times New Roman" w:cs="Times New Roman"/>
          <w:sz w:val="24"/>
          <w:szCs w:val="24"/>
          <w:lang w:eastAsia="hr-HR"/>
        </w:rPr>
        <w:t xml:space="preserve">godine </w:t>
      </w:r>
      <w:r w:rsidRPr="001E493B">
        <w:rPr>
          <w:rFonts w:ascii="Times New Roman" w:eastAsia="Calibri" w:hAnsi="Times New Roman" w:cs="Times New Roman"/>
          <w:sz w:val="24"/>
          <w:szCs w:val="24"/>
          <w:lang w:eastAsia="hr-HR"/>
        </w:rPr>
        <w:t xml:space="preserve">donesena je Odluka </w:t>
      </w:r>
      <w:bookmarkStart w:id="5" w:name="_Hlk207981641"/>
      <w:r w:rsidRPr="001E493B">
        <w:rPr>
          <w:rFonts w:ascii="Times New Roman" w:eastAsia="Calibri" w:hAnsi="Times New Roman" w:cs="Times New Roman"/>
          <w:sz w:val="24"/>
          <w:szCs w:val="24"/>
          <w:lang w:eastAsia="hr-HR"/>
        </w:rPr>
        <w:t>Vlade Republike Hrvatske o pomoći za ublažavanje i djelomično uklanjanje posljedica prirodne nepogode suše na prinosima za 2024. godinu (</w:t>
      </w:r>
      <w:r w:rsidRPr="001E493B">
        <w:rPr>
          <w:rFonts w:ascii="Times New Roman" w:eastAsia="Times New Roman" w:hAnsi="Times New Roman" w:cs="Times New Roman"/>
          <w:sz w:val="24"/>
          <w:szCs w:val="24"/>
          <w:lang w:eastAsia="hr-HR"/>
        </w:rPr>
        <w:t>KLASA: 022-03/25-04/361, URBROJ: 50301-27/22-25-3</w:t>
      </w:r>
      <w:r>
        <w:rPr>
          <w:rFonts w:ascii="Times New Roman" w:eastAsia="Times New Roman" w:hAnsi="Times New Roman" w:cs="Times New Roman"/>
          <w:sz w:val="24"/>
          <w:szCs w:val="24"/>
          <w:lang w:eastAsia="hr-HR"/>
        </w:rPr>
        <w:t xml:space="preserve">) (u daljnjem tekstu: </w:t>
      </w:r>
      <w:bookmarkEnd w:id="5"/>
      <w:r w:rsidRPr="001E493B">
        <w:rPr>
          <w:rFonts w:ascii="Times New Roman" w:eastAsia="Calibri" w:hAnsi="Times New Roman" w:cs="Times New Roman"/>
          <w:sz w:val="24"/>
          <w:szCs w:val="24"/>
          <w:lang w:eastAsia="hr-HR"/>
        </w:rPr>
        <w:t>Odluka Vlade RH) kojom se odobrava pomoć u ukupnom iznosu od 5.000.000,00 eura za ublažavanje i djelomično uklanjanje posljedica prirodne nepogode suše na prinosima za 2024. godinu.</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2. Predmet ovoga Programa je dodjel</w:t>
      </w:r>
      <w:r>
        <w:rPr>
          <w:rFonts w:ascii="Times New Roman" w:eastAsia="Calibri" w:hAnsi="Times New Roman" w:cs="Times New Roman"/>
          <w:sz w:val="24"/>
          <w:szCs w:val="24"/>
          <w:lang w:eastAsia="hr-HR"/>
        </w:rPr>
        <w:t>a</w:t>
      </w:r>
      <w:r w:rsidRPr="001E493B">
        <w:rPr>
          <w:rFonts w:ascii="Times New Roman" w:eastAsia="Calibri" w:hAnsi="Times New Roman" w:cs="Times New Roman"/>
          <w:sz w:val="24"/>
          <w:szCs w:val="24"/>
          <w:lang w:eastAsia="hr-HR"/>
        </w:rPr>
        <w:t xml:space="preserve"> potpora male vrijednosti poljoprivrednicima kao pomoć za ublažavanje posljedica prirodne nepogode suše na području </w:t>
      </w:r>
      <w:r w:rsidRPr="002D77A6">
        <w:rPr>
          <w:rFonts w:ascii="Times New Roman" w:eastAsia="Calibri" w:hAnsi="Times New Roman" w:cs="Times New Roman"/>
          <w:sz w:val="24"/>
          <w:szCs w:val="24"/>
          <w:lang w:eastAsia="hr-HR"/>
        </w:rPr>
        <w:t xml:space="preserve">Općina Gornji Bogićevci </w:t>
      </w:r>
      <w:r w:rsidRPr="001E493B">
        <w:rPr>
          <w:rFonts w:ascii="Times New Roman" w:eastAsia="Calibri" w:hAnsi="Times New Roman" w:cs="Times New Roman"/>
          <w:sz w:val="24"/>
          <w:szCs w:val="24"/>
          <w:lang w:eastAsia="hr-HR"/>
        </w:rPr>
        <w:t>u obliku bespovratnih sredstava, a u skladu s odredbom iz točke III. Odluke Vlade RH. Prema navedenoj točki JLS-ovi su obvezni u suradnji i koordinaciji s Ministarstvom poljoprivrede, šumarstva i ribarstva (u daljnjem tekstu: Ministarstvo) izraditi programe potpore male vrijednosti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 za ublažavanje i djelomično uklanjanje posljedica prirodne nepogode suše iz 2024. godine na poljoprivrednim gospodarstvima u skladu s inicijalnim listama poljoprivrednih gospodarstava i vrijednosti njihovih šteta po poljoprivrednim kulturama i površinama uzrokovanih prirodnom nepogodom sušom na prinosima u 2024. godini koje su JLS</w:t>
      </w:r>
      <w:r>
        <w:rPr>
          <w:rFonts w:ascii="Times New Roman" w:eastAsia="Calibri" w:hAnsi="Times New Roman" w:cs="Times New Roman"/>
          <w:sz w:val="24"/>
          <w:szCs w:val="24"/>
          <w:lang w:eastAsia="hr-HR"/>
        </w:rPr>
        <w:t>-ovi</w:t>
      </w:r>
      <w:r w:rsidRPr="001E493B">
        <w:rPr>
          <w:rFonts w:ascii="Times New Roman" w:eastAsia="Calibri" w:hAnsi="Times New Roman" w:cs="Times New Roman"/>
          <w:sz w:val="24"/>
          <w:szCs w:val="24"/>
          <w:lang w:eastAsia="hr-HR"/>
        </w:rPr>
        <w:t xml:space="preserve"> iz Priloga I. Odluke Vlade RH dostavil</w:t>
      </w:r>
      <w:r>
        <w:rPr>
          <w:rFonts w:ascii="Times New Roman" w:eastAsia="Calibri" w:hAnsi="Times New Roman" w:cs="Times New Roman"/>
          <w:sz w:val="24"/>
          <w:szCs w:val="24"/>
          <w:lang w:eastAsia="hr-HR"/>
        </w:rPr>
        <w:t>i</w:t>
      </w:r>
      <w:r w:rsidRPr="001E493B">
        <w:rPr>
          <w:rFonts w:ascii="Times New Roman" w:eastAsia="Calibri" w:hAnsi="Times New Roman" w:cs="Times New Roman"/>
          <w:sz w:val="24"/>
          <w:szCs w:val="24"/>
          <w:lang w:eastAsia="hr-HR"/>
        </w:rPr>
        <w:t xml:space="preserve"> Ministarstvu.</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3. Ovaj Program predstavlja akt na temelju kojeg se dodjeljuju potpore kako je navedeno u Uredbi Komisije (EU) br. 1408/2013 od 18. prosinca 2013. o primjeni članaka 107. i 108. Ugovora o funkcioniranju Europske unije na potpore de minimis u poljoprivrednom sektoru (SL L 352, 24. 12. 2013.) i Uredbe Komisije (EU) 2019/316 od 21. veljače 2019. o izmjeni Uredbe (EU) br. 1408/2013 o </w:t>
      </w:r>
      <w:r w:rsidRPr="001E493B">
        <w:rPr>
          <w:rFonts w:ascii="Times New Roman" w:eastAsia="Calibri" w:hAnsi="Times New Roman" w:cs="Times New Roman"/>
          <w:sz w:val="24"/>
          <w:szCs w:val="24"/>
          <w:lang w:eastAsia="hr-HR"/>
        </w:rPr>
        <w:lastRenderedPageBreak/>
        <w:t>promjeni članka 107. i 108. Ugovora o funkcioniranju Europske unije na potpore de minimis u poljoprivrednom sektoru (SL L 51/1, 22. 2. 2019.)</w:t>
      </w:r>
      <w:r>
        <w:rPr>
          <w:rFonts w:ascii="Times New Roman" w:eastAsia="Calibri" w:hAnsi="Times New Roman" w:cs="Times New Roman"/>
          <w:sz w:val="24"/>
          <w:szCs w:val="24"/>
          <w:lang w:eastAsia="hr-HR"/>
        </w:rPr>
        <w:t xml:space="preserve"> </w:t>
      </w:r>
      <w:r w:rsidRPr="001E493B">
        <w:rPr>
          <w:rFonts w:ascii="Times New Roman" w:eastAsia="Calibri" w:hAnsi="Times New Roman" w:cs="Times New Roman"/>
          <w:sz w:val="24"/>
          <w:szCs w:val="24"/>
          <w:lang w:eastAsia="hr-HR"/>
        </w:rPr>
        <w:t xml:space="preserve">i Uredbe Komisije (EU) 2024/3118 od 10. </w:t>
      </w:r>
      <w:r>
        <w:rPr>
          <w:rFonts w:ascii="Times New Roman" w:eastAsia="Calibri" w:hAnsi="Times New Roman" w:cs="Times New Roman"/>
          <w:sz w:val="24"/>
          <w:szCs w:val="24"/>
          <w:lang w:eastAsia="hr-HR"/>
        </w:rPr>
        <w:t xml:space="preserve">prosinca </w:t>
      </w:r>
      <w:r w:rsidRPr="001E493B">
        <w:rPr>
          <w:rFonts w:ascii="Times New Roman" w:eastAsia="Calibri" w:hAnsi="Times New Roman" w:cs="Times New Roman"/>
          <w:sz w:val="24"/>
          <w:szCs w:val="24"/>
          <w:lang w:eastAsia="hr-HR"/>
        </w:rPr>
        <w:t xml:space="preserve">2024. o izmjeni Uredbe (EU) br. 1408/2013 o primjeni članaka 107. i 108. Ugovora o funkcioniranju Europske unije na potporu de minimis u poljoprivrednom sektoru (SL L, 13. </w:t>
      </w:r>
      <w:r>
        <w:rPr>
          <w:rFonts w:ascii="Times New Roman" w:eastAsia="Calibri" w:hAnsi="Times New Roman" w:cs="Times New Roman"/>
          <w:sz w:val="24"/>
          <w:szCs w:val="24"/>
          <w:lang w:eastAsia="hr-HR"/>
        </w:rPr>
        <w:t>12.</w:t>
      </w:r>
      <w:r w:rsidRPr="001E493B">
        <w:rPr>
          <w:rFonts w:ascii="Times New Roman" w:eastAsia="Calibri" w:hAnsi="Times New Roman" w:cs="Times New Roman"/>
          <w:sz w:val="24"/>
          <w:szCs w:val="24"/>
          <w:lang w:eastAsia="hr-HR"/>
        </w:rPr>
        <w:t xml:space="preserve"> 2024.) (u daljnjem tekstu: Uredba</w:t>
      </w:r>
      <w:r>
        <w:rPr>
          <w:rFonts w:ascii="Times New Roman" w:eastAsia="Calibri" w:hAnsi="Times New Roman" w:cs="Times New Roman"/>
          <w:sz w:val="24"/>
          <w:szCs w:val="24"/>
          <w:lang w:eastAsia="hr-HR"/>
        </w:rPr>
        <w:t xml:space="preserve">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4. Potpore dodijeljene prema ovome Programu smatraju se transparentnim potporama u smislu članka 4. Uredbe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5. Gornja granica potpore male vrijednosti koja se po državi članici dodjeljuje jednom poduzetniku ne smije prelaziti 50.000,00 eura u tri godine.</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6. Ovaj </w:t>
      </w:r>
      <w:r>
        <w:rPr>
          <w:rFonts w:ascii="Times New Roman" w:eastAsia="Calibri" w:hAnsi="Times New Roman" w:cs="Times New Roman"/>
          <w:sz w:val="24"/>
          <w:szCs w:val="24"/>
          <w:lang w:eastAsia="hr-HR"/>
        </w:rPr>
        <w:t>P</w:t>
      </w:r>
      <w:r w:rsidRPr="001E493B">
        <w:rPr>
          <w:rFonts w:ascii="Times New Roman" w:eastAsia="Calibri" w:hAnsi="Times New Roman" w:cs="Times New Roman"/>
          <w:sz w:val="24"/>
          <w:szCs w:val="24"/>
          <w:lang w:eastAsia="hr-HR"/>
        </w:rPr>
        <w:t>rogram izrađen je u suradnji s Ministarstvom.</w:t>
      </w: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Prijavu na ovaj Program podnose korisnici čiji je MIBPG naveden u Prilogu 1. ovoga Programa koji su zadovoljili</w:t>
      </w:r>
      <w:r>
        <w:rPr>
          <w:rFonts w:ascii="Times New Roman" w:hAnsi="Times New Roman" w:cs="Times New Roman"/>
          <w:sz w:val="24"/>
          <w:szCs w:val="24"/>
        </w:rPr>
        <w:t xml:space="preserve"> </w:t>
      </w:r>
      <w:r w:rsidRPr="001E493B">
        <w:rPr>
          <w:rFonts w:ascii="Times New Roman" w:hAnsi="Times New Roman" w:cs="Times New Roman"/>
          <w:sz w:val="24"/>
          <w:szCs w:val="24"/>
        </w:rPr>
        <w:t>niže navedene uvjete, a provjeru kojih je provelo Ministarstvo.</w:t>
      </w:r>
    </w:p>
    <w:p w:rsidR="00C20815" w:rsidRPr="001E493B" w:rsidRDefault="00C20815" w:rsidP="00C20815">
      <w:pPr>
        <w:spacing w:after="0" w:line="240" w:lineRule="auto"/>
        <w:jc w:val="both"/>
        <w:rPr>
          <w:rFonts w:ascii="Times New Roman" w:hAnsi="Times New Roman" w:cs="Times New Roman"/>
          <w:sz w:val="24"/>
          <w:szCs w:val="24"/>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Popis prihvatljivih korisnika sadrži naziv korisnika, MIBPG (matični identifikacijski broj poljoprivrednog gospodarstva) i maksimalni iznos potpore koji je moguće dodijeliti pojedinom korisniku.</w:t>
      </w:r>
    </w:p>
    <w:p w:rsidR="00C20815" w:rsidRPr="001E493B" w:rsidRDefault="00C20815" w:rsidP="00C20815">
      <w:pPr>
        <w:spacing w:after="0" w:line="240" w:lineRule="auto"/>
        <w:jc w:val="both"/>
        <w:rPr>
          <w:rFonts w:ascii="Times New Roman" w:hAnsi="Times New Roman" w:cs="Times New Roman"/>
          <w:sz w:val="24"/>
          <w:szCs w:val="24"/>
        </w:rPr>
      </w:pPr>
    </w:p>
    <w:p w:rsidR="00C20815" w:rsidRPr="001E493B" w:rsidRDefault="00C20815" w:rsidP="00C20815">
      <w:pPr>
        <w:spacing w:after="0" w:line="240" w:lineRule="auto"/>
        <w:jc w:val="both"/>
        <w:rPr>
          <w:rFonts w:ascii="Times New Roman" w:eastAsia="Times New Roman" w:hAnsi="Times New Roman" w:cs="Times New Roman"/>
          <w:color w:val="231F20"/>
          <w:sz w:val="24"/>
          <w:szCs w:val="24"/>
          <w:lang w:eastAsia="hr-HR"/>
        </w:rPr>
      </w:pPr>
      <w:r w:rsidRPr="001E493B">
        <w:rPr>
          <w:rFonts w:ascii="Times New Roman" w:hAnsi="Times New Roman" w:cs="Times New Roman"/>
          <w:sz w:val="24"/>
          <w:szCs w:val="24"/>
        </w:rPr>
        <w:t>Uvjeti koje su korisnici iz Priloga 1. ispunili:</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fizičke su ili pravne osobe upisane u Upisnik poljoprivrednih gospodarstava ili Upisnik obiteljskih poljoprivrednih gospodarstava (u daljnjem tekstu: poljoprivrednici) koje su JLS-ovima prijavile štetu od suše na prinosima poljoprivrednih kultura u 2024. godini s najmanje 30 % gubitka poljoprivredne proizvodnje</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registrirani su u Registru šteta u skladu sa Zakonom s najmanje 30 % gubitka poljoprivredne proizvodnje od suše u 2024. godini i započeli su s podnošenjem zahtjeva za isplatu za Mjeru 23 „Izvanredna privremena potpora poljoprivrednicima koji su posebno pogođeni prirodnim nepogodama“ iz Programa ruralnog razvoja Republike Hrvatske za razdoblje 2014. – 2020. (u daljnjem tekstu: Mjera 23), ali zbog administrativnih ili tehničkih pogrešaka nisu dovršili podnošenje zahtjeva</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prijavili su štetu od prirodne nepogode suše na prinosima u 2024. godini, ali ih JLS</w:t>
      </w:r>
      <w:r>
        <w:rPr>
          <w:rFonts w:ascii="Times New Roman" w:eastAsia="Times New Roman" w:hAnsi="Times New Roman" w:cs="Times New Roman"/>
          <w:sz w:val="24"/>
          <w:szCs w:val="24"/>
        </w:rPr>
        <w:t>-ovi</w:t>
      </w:r>
      <w:r w:rsidRPr="001E493B">
        <w:rPr>
          <w:rFonts w:ascii="Times New Roman" w:eastAsia="Times New Roman" w:hAnsi="Times New Roman" w:cs="Times New Roman"/>
          <w:sz w:val="24"/>
          <w:szCs w:val="24"/>
        </w:rPr>
        <w:t xml:space="preserve"> nisu uspjeli u propisanim rokovima upisati u Registar šteta u skladu sa Zakonom te su za iste poljoprivrednike JLS-ovi u inicijalnoj listi iz stavka 1. ove točke procijenili štetu od najmanje 30 % na prinosima u 2024. godini</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imali su štetu od prirodne nepogode suše nastale u 2024. godini veću od 200,00 eura</w:t>
      </w:r>
    </w:p>
    <w:p w:rsidR="00C20815" w:rsidRPr="001E493B" w:rsidRDefault="00C20815" w:rsidP="00BD367F">
      <w:pPr>
        <w:pStyle w:val="Odlomakpopisa"/>
        <w:numPr>
          <w:ilvl w:val="0"/>
          <w:numId w:val="8"/>
        </w:num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nisu ostvarili naknadu za štetu od prirodne nepogode suše na temelju ili iz:</w:t>
      </w:r>
    </w:p>
    <w:p w:rsidR="00C20815" w:rsidRPr="001E493B" w:rsidRDefault="00C20815" w:rsidP="00BD367F">
      <w:pPr>
        <w:pStyle w:val="paragraph"/>
        <w:numPr>
          <w:ilvl w:val="0"/>
          <w:numId w:val="10"/>
        </w:numPr>
        <w:spacing w:before="0" w:beforeAutospacing="0" w:after="0" w:afterAutospacing="0"/>
        <w:jc w:val="both"/>
        <w:textAlignment w:val="baseline"/>
        <w:rPr>
          <w:rStyle w:val="normaltextrun"/>
          <w:rFonts w:eastAsiaTheme="minorHAnsi"/>
          <w:kern w:val="2"/>
          <w:lang w:eastAsia="en-US"/>
        </w:rPr>
      </w:pPr>
      <w:r w:rsidRPr="001E493B">
        <w:rPr>
          <w:rStyle w:val="normaltextrun"/>
        </w:rPr>
        <w:t>Programa potpore za nadoknadu štete koju su pretrpjeli proizvođači šećerne repe u 2024. godini</w:t>
      </w:r>
    </w:p>
    <w:p w:rsidR="00C20815" w:rsidRPr="001E493B" w:rsidRDefault="00C20815" w:rsidP="00BD367F">
      <w:pPr>
        <w:pStyle w:val="paragraph"/>
        <w:numPr>
          <w:ilvl w:val="0"/>
          <w:numId w:val="10"/>
        </w:numPr>
        <w:spacing w:before="0" w:beforeAutospacing="0" w:after="0" w:afterAutospacing="0"/>
        <w:jc w:val="both"/>
        <w:textAlignment w:val="baseline"/>
        <w:rPr>
          <w:rStyle w:val="normaltextrun"/>
        </w:rPr>
      </w:pPr>
      <w:r w:rsidRPr="001E493B">
        <w:rPr>
          <w:rStyle w:val="normaltextrun"/>
        </w:rPr>
        <w:t>Programa potpore za poljoprivredne sektore pogođene nepovoljnim klimatskim prilikama i prirodnim nepogodama u 2024. godini</w:t>
      </w:r>
    </w:p>
    <w:p w:rsidR="00C20815" w:rsidRDefault="00C20815" w:rsidP="00BD367F">
      <w:pPr>
        <w:pStyle w:val="paragraph"/>
        <w:numPr>
          <w:ilvl w:val="0"/>
          <w:numId w:val="10"/>
        </w:numPr>
        <w:tabs>
          <w:tab w:val="left" w:pos="3120"/>
        </w:tabs>
        <w:spacing w:before="0" w:beforeAutospacing="0" w:after="0" w:afterAutospacing="0"/>
        <w:jc w:val="both"/>
        <w:textAlignment w:val="baseline"/>
        <w:rPr>
          <w:rStyle w:val="normaltextrun"/>
        </w:rPr>
      </w:pPr>
      <w:r w:rsidRPr="001E493B">
        <w:rPr>
          <w:rStyle w:val="normaltextrun"/>
        </w:rPr>
        <w:t>Mjere 23.</w:t>
      </w:r>
    </w:p>
    <w:p w:rsidR="00C20815" w:rsidRPr="001E493B" w:rsidRDefault="00C20815" w:rsidP="00C20815">
      <w:pPr>
        <w:pStyle w:val="paragraph"/>
        <w:tabs>
          <w:tab w:val="left" w:pos="3120"/>
        </w:tabs>
        <w:spacing w:before="0" w:beforeAutospacing="0" w:after="0" w:afterAutospacing="0"/>
        <w:jc w:val="both"/>
        <w:textAlignment w:val="baseline"/>
        <w:rPr>
          <w:rStyle w:val="normaltextrun"/>
        </w:rPr>
      </w:pPr>
    </w:p>
    <w:p w:rsidR="00C20815" w:rsidRDefault="00C20815" w:rsidP="00C20815">
      <w:pPr>
        <w:pStyle w:val="paragraph"/>
        <w:spacing w:before="0" w:beforeAutospacing="0" w:after="0" w:afterAutospacing="0"/>
        <w:jc w:val="both"/>
      </w:pPr>
      <w:r w:rsidRPr="001E493B">
        <w:t>Ministarstvo je prema dostavljenim inicijalnim listama napravilo provjeru navedenih uvjeta prihvatljivosti korisnika potpore</w:t>
      </w:r>
      <w:r w:rsidRPr="001E493B">
        <w:rPr>
          <w:rStyle w:val="normaltextrun"/>
        </w:rPr>
        <w:t>, usklađenih s Mjerom 23,</w:t>
      </w:r>
      <w:r>
        <w:rPr>
          <w:rStyle w:val="normaltextrun"/>
        </w:rPr>
        <w:t xml:space="preserve"> </w:t>
      </w:r>
      <w:r w:rsidRPr="001E493B">
        <w:t xml:space="preserve">kako bi svi poljoprivrednici bili u istom </w:t>
      </w:r>
      <w:r w:rsidRPr="001E493B">
        <w:lastRenderedPageBreak/>
        <w:t>položaju i ostvarili pravo na ujednačene iznose potpore</w:t>
      </w:r>
      <w:r>
        <w:t xml:space="preserve"> </w:t>
      </w:r>
      <w:r w:rsidRPr="001E493B">
        <w:t>pri čemu visina potpore po korisniku može iznositi do 36,342 % visine štete, ali ne više od 42.000 eura.</w:t>
      </w:r>
    </w:p>
    <w:p w:rsidR="00C20815" w:rsidRDefault="00C20815" w:rsidP="00C20815">
      <w:pPr>
        <w:pStyle w:val="paragraph"/>
        <w:spacing w:before="0" w:beforeAutospacing="0" w:after="0" w:afterAutospacing="0"/>
        <w:jc w:val="both"/>
      </w:pPr>
    </w:p>
    <w:p w:rsidR="00C20815" w:rsidRPr="001E493B" w:rsidRDefault="00C20815" w:rsidP="00C20815">
      <w:pPr>
        <w:pStyle w:val="Bezproreda"/>
        <w:jc w:val="both"/>
        <w:rPr>
          <w:rFonts w:ascii="Times New Roman" w:hAnsi="Times New Roman"/>
          <w:sz w:val="24"/>
          <w:szCs w:val="24"/>
        </w:rPr>
      </w:pPr>
      <w:r w:rsidRPr="001E493B">
        <w:rPr>
          <w:rFonts w:ascii="Times New Roman" w:eastAsia="Times New Roman" w:hAnsi="Times New Roman"/>
          <w:color w:val="231F20"/>
          <w:sz w:val="24"/>
          <w:szCs w:val="24"/>
          <w:lang w:eastAsia="hr-HR"/>
        </w:rPr>
        <w:t xml:space="preserve">2. </w:t>
      </w:r>
      <w:r>
        <w:rPr>
          <w:rFonts w:ascii="Times New Roman" w:eastAsia="Times New Roman" w:hAnsi="Times New Roman"/>
          <w:color w:val="231F20"/>
          <w:sz w:val="24"/>
          <w:szCs w:val="24"/>
          <w:lang w:eastAsia="hr-HR"/>
        </w:rPr>
        <w:t xml:space="preserve">U skladu s člankom </w:t>
      </w:r>
      <w:r w:rsidRPr="001E493B">
        <w:rPr>
          <w:rFonts w:ascii="Times New Roman" w:hAnsi="Times New Roman"/>
          <w:sz w:val="24"/>
          <w:szCs w:val="24"/>
        </w:rPr>
        <w:t>2.</w:t>
      </w:r>
      <w:r>
        <w:rPr>
          <w:rFonts w:ascii="Times New Roman" w:hAnsi="Times New Roman"/>
          <w:sz w:val="24"/>
          <w:szCs w:val="24"/>
        </w:rPr>
        <w:t xml:space="preserve"> točkom </w:t>
      </w:r>
      <w:r w:rsidRPr="001E493B">
        <w:rPr>
          <w:rFonts w:ascii="Times New Roman" w:hAnsi="Times New Roman"/>
          <w:sz w:val="24"/>
          <w:szCs w:val="24"/>
        </w:rPr>
        <w:t xml:space="preserve">2. Uredbe </w:t>
      </w:r>
      <w:r w:rsidRPr="001E493B">
        <w:rPr>
          <w:rFonts w:ascii="Times New Roman" w:hAnsi="Times New Roman"/>
          <w:i/>
          <w:sz w:val="24"/>
          <w:szCs w:val="24"/>
        </w:rPr>
        <w:t>de minimis</w:t>
      </w:r>
      <w:r w:rsidRPr="001E493B">
        <w:rPr>
          <w:rFonts w:ascii="Times New Roman" w:hAnsi="Times New Roman"/>
          <w:sz w:val="24"/>
          <w:szCs w:val="24"/>
        </w:rPr>
        <w:t xml:space="preserve"> pod pojmom „jedan poduzetnik“ obuhvaćena su sva poduzeća koja su u najmanje jednom od sljedećih međusobnih odnosa:</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većinu glasačkih prava dioničara ili članova u drugom poduzeću</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pravo imenovati ili smijeniti većinu članova upravnog, upravljačkog ili nadzornog tijela drugog poduzeća</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pravo ostvarivati vladajući utjecaj na drugo poduzeće prema ugovoru sklopljenom s tim poduzećem ili prema odredbi statuta ili društvenog ugovora tog poduzeća</w:t>
      </w:r>
    </w:p>
    <w:p w:rsidR="00C20815"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koje je dioničar ili član u drugom poduzeću, kontrolira samo u skladu s dogovorom s drugim dioničarima ili članovima tog poduzeća većinu glasačkih prava dioničara ili glasačkih prava članova u tom poduzeću.</w:t>
      </w:r>
    </w:p>
    <w:p w:rsidR="00C20815" w:rsidRPr="001E493B" w:rsidRDefault="00C20815" w:rsidP="00C20815">
      <w:pPr>
        <w:pStyle w:val="Bezproreda"/>
        <w:jc w:val="both"/>
        <w:rPr>
          <w:rFonts w:ascii="Times New Roman" w:hAnsi="Times New Roman"/>
          <w:sz w:val="24"/>
          <w:szCs w:val="24"/>
        </w:rPr>
      </w:pPr>
    </w:p>
    <w:p w:rsidR="00C20815" w:rsidRDefault="00C20815" w:rsidP="00C20815">
      <w:pPr>
        <w:shd w:val="clear" w:color="auto" w:fill="FFFFFF"/>
        <w:spacing w:after="0" w:line="240" w:lineRule="auto"/>
        <w:jc w:val="both"/>
        <w:textAlignment w:val="baseline"/>
        <w:rPr>
          <w:rFonts w:ascii="Times New Roman" w:hAnsi="Times New Roman" w:cs="Times New Roman"/>
          <w:sz w:val="24"/>
          <w:szCs w:val="24"/>
        </w:rPr>
      </w:pPr>
      <w:r w:rsidRPr="001E493B">
        <w:rPr>
          <w:rFonts w:ascii="Times New Roman" w:hAnsi="Times New Roman" w:cs="Times New Roman"/>
          <w:sz w:val="24"/>
          <w:szCs w:val="24"/>
        </w:rPr>
        <w:t>Poduzeća koja su u bilo kojem od odnosa navedenih u prvom podstavku točkama a) do d) preko jednog ili više drugih poduzeća isto se tako smatraju jednim poduzetnikom.</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3. Ako je jedna pravna ili fizička osoba osnivač / suosnivač / vlasnik / suvlasnik više poduzetnika, pravo na potporu po ovome Programu ima samo jedan poduzetnik.</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III.</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Prijava se podnosi na temelju objavljenog Javnog poziva.</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 xml:space="preserve">Javni poziv će se objaviti na </w:t>
      </w:r>
      <w:r>
        <w:rPr>
          <w:rFonts w:ascii="Times New Roman" w:eastAsia="Times New Roman" w:hAnsi="Times New Roman" w:cs="Times New Roman"/>
          <w:sz w:val="24"/>
          <w:szCs w:val="24"/>
          <w:lang w:eastAsia="hr-HR"/>
        </w:rPr>
        <w:t xml:space="preserve">mrežnoj </w:t>
      </w:r>
      <w:r w:rsidRPr="001E493B">
        <w:rPr>
          <w:rFonts w:ascii="Times New Roman" w:eastAsia="Times New Roman" w:hAnsi="Times New Roman" w:cs="Times New Roman"/>
          <w:sz w:val="24"/>
          <w:szCs w:val="24"/>
          <w:lang w:eastAsia="hr-HR"/>
        </w:rPr>
        <w:t xml:space="preserve">stranici </w:t>
      </w:r>
      <w:r>
        <w:rPr>
          <w:rFonts w:ascii="Times New Roman" w:hAnsi="Times New Roman" w:cs="Times New Roman"/>
          <w:color w:val="231F20"/>
          <w:sz w:val="24"/>
          <w:szCs w:val="24"/>
        </w:rPr>
        <w:t>Općine</w:t>
      </w:r>
      <w:r w:rsidRPr="00506475">
        <w:rPr>
          <w:rFonts w:ascii="Times New Roman" w:hAnsi="Times New Roman" w:cs="Times New Roman"/>
          <w:color w:val="231F20"/>
          <w:sz w:val="24"/>
          <w:szCs w:val="24"/>
        </w:rPr>
        <w:t xml:space="preserve"> Gornji Bogićevci</w:t>
      </w:r>
      <w:r>
        <w:rPr>
          <w:rFonts w:ascii="Times New Roman" w:hAnsi="Times New Roman" w:cs="Times New Roman"/>
          <w:color w:val="231F20"/>
          <w:sz w:val="24"/>
          <w:szCs w:val="24"/>
        </w:rPr>
        <w:t>.</w:t>
      </w:r>
    </w:p>
    <w:p w:rsidR="00C20815" w:rsidRPr="001E493B" w:rsidRDefault="00C20815" w:rsidP="00C20815">
      <w:pPr>
        <w:spacing w:after="0" w:line="240" w:lineRule="auto"/>
        <w:jc w:val="both"/>
        <w:rPr>
          <w:rFonts w:ascii="Times New Roman" w:eastAsia="Times New Roman" w:hAnsi="Times New Roman" w:cs="Times New Roman"/>
          <w:color w:val="000000" w:themeColor="text1"/>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Obradu prijava pristiglih na Javni poziv obavlja</w:t>
      </w:r>
      <w:r>
        <w:rPr>
          <w:rFonts w:ascii="Times New Roman" w:eastAsia="Times New Roman" w:hAnsi="Times New Roman" w:cs="Times New Roman"/>
          <w:color w:val="231F20"/>
          <w:sz w:val="24"/>
          <w:szCs w:val="24"/>
          <w:lang w:eastAsia="hr-HR"/>
        </w:rPr>
        <w:t xml:space="preserve"> Jedinstveni upravni odjel Općine</w:t>
      </w:r>
      <w:r w:rsidRPr="00506475">
        <w:rPr>
          <w:rFonts w:ascii="Times New Roman" w:eastAsia="Times New Roman" w:hAnsi="Times New Roman" w:cs="Times New Roman"/>
          <w:color w:val="231F20"/>
          <w:sz w:val="24"/>
          <w:szCs w:val="24"/>
          <w:lang w:eastAsia="hr-HR"/>
        </w:rPr>
        <w:t xml:space="preserve"> Gornji Bogićevci</w:t>
      </w:r>
      <w:r>
        <w:rPr>
          <w:rFonts w:ascii="Times New Roman" w:eastAsia="Times New Roman" w:hAnsi="Times New Roman" w:cs="Times New Roman"/>
          <w:color w:val="231F20"/>
          <w:sz w:val="24"/>
          <w:szCs w:val="24"/>
          <w:lang w:eastAsia="hr-HR"/>
        </w:rPr>
        <w:t>.</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Javnim pozivom bit će definirani rokovi za podnošenje zahtjeva, donošenje Odluke o dodjeli sredstava i isplati sredstava, potrebna dokumentacija i druge provedbene informacije.</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sz w:val="24"/>
          <w:szCs w:val="24"/>
          <w:lang w:eastAsia="hr-HR"/>
        </w:rPr>
      </w:pPr>
      <w:r w:rsidRPr="001E493B">
        <w:rPr>
          <w:rFonts w:ascii="Times New Roman" w:eastAsia="Times New Roman" w:hAnsi="Times New Roman" w:cs="Times New Roman"/>
          <w:color w:val="231F20"/>
          <w:sz w:val="24"/>
          <w:szCs w:val="24"/>
          <w:lang w:eastAsia="hr-HR"/>
        </w:rPr>
        <w:t>IV.</w:t>
      </w:r>
    </w:p>
    <w:p w:rsidR="00C20815" w:rsidRDefault="00C20815" w:rsidP="00C20815">
      <w:pPr>
        <w:pStyle w:val="paragraph"/>
        <w:spacing w:before="0" w:beforeAutospacing="0" w:after="0" w:afterAutospacing="0"/>
        <w:jc w:val="both"/>
      </w:pPr>
      <w:r w:rsidRPr="00506475">
        <w:t xml:space="preserve">Općina Gornji Bogićevci </w:t>
      </w:r>
      <w:r w:rsidRPr="001E493B">
        <w:rPr>
          <w:color w:val="231F20"/>
        </w:rPr>
        <w:t xml:space="preserve">će </w:t>
      </w:r>
      <w:r w:rsidRPr="001E493B">
        <w:rPr>
          <w:rFonts w:eastAsiaTheme="minorHAnsi"/>
          <w:lang w:eastAsia="en-US"/>
        </w:rPr>
        <w:t>na temelju zaprimljenih zahtjeva korisnika pripremiti konačan popis prihvatljivih korisnika s prijedlogom</w:t>
      </w:r>
      <w:r>
        <w:rPr>
          <w:rFonts w:eastAsiaTheme="minorHAnsi"/>
          <w:lang w:eastAsia="en-US"/>
        </w:rPr>
        <w:t xml:space="preserve"> </w:t>
      </w:r>
      <w:r w:rsidRPr="001E493B">
        <w:rPr>
          <w:rFonts w:eastAsiaTheme="minorHAnsi"/>
          <w:lang w:eastAsia="en-US"/>
        </w:rPr>
        <w:t xml:space="preserve">raspodjele ukupno raspoloživih sredstava po korisniku te ga dostaviti Ministarstvu </w:t>
      </w:r>
      <w:r w:rsidRPr="001E493B">
        <w:t>najkasnije do 21. studenoga 2025. godine (uključujući navedeni datum) radi isplate sredstava pomoći.</w:t>
      </w:r>
    </w:p>
    <w:p w:rsidR="00C20815" w:rsidRPr="001E493B" w:rsidRDefault="00C20815" w:rsidP="00C20815">
      <w:pPr>
        <w:pStyle w:val="paragraph"/>
        <w:spacing w:before="0" w:beforeAutospacing="0" w:after="0" w:afterAutospacing="0"/>
        <w:jc w:val="both"/>
      </w:pPr>
    </w:p>
    <w:p w:rsidR="00C20815" w:rsidRPr="001E493B" w:rsidRDefault="00C20815" w:rsidP="00C20815">
      <w:pPr>
        <w:spacing w:after="0" w:line="240" w:lineRule="auto"/>
        <w:jc w:val="both"/>
        <w:rPr>
          <w:rFonts w:ascii="Times New Roman" w:hAnsi="Times New Roman" w:cs="Times New Roman"/>
          <w:sz w:val="24"/>
          <w:szCs w:val="24"/>
        </w:rPr>
      </w:pPr>
      <w:bookmarkStart w:id="6" w:name="_Hlk208301355"/>
      <w:r w:rsidRPr="001E493B">
        <w:rPr>
          <w:rFonts w:ascii="Times New Roman" w:hAnsi="Times New Roman" w:cs="Times New Roman"/>
          <w:sz w:val="24"/>
          <w:szCs w:val="24"/>
        </w:rPr>
        <w:t>Ministarstvo će ukupna sredstva pomoći raspodijeliti JLS-ovima proporcionalno udjelu iznosa pomoći za štete uzrokovane prirodnom nepogodom sušom koja je u 2024. godini uzrokovala gubitke na prinosima poljoprivrednih kultura. Sredstva će biti doznačena izravno na račune JLS-ova iz Priloga I. Odluke Vlade RH.</w:t>
      </w:r>
      <w:bookmarkEnd w:id="6"/>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bCs/>
          <w:sz w:val="24"/>
          <w:szCs w:val="24"/>
          <w:lang w:eastAsia="hr-HR"/>
        </w:rPr>
      </w:pPr>
      <w:r w:rsidRPr="001E493B">
        <w:rPr>
          <w:rFonts w:ascii="Times New Roman" w:eastAsia="Times New Roman" w:hAnsi="Times New Roman" w:cs="Times New Roman"/>
          <w:bCs/>
          <w:sz w:val="24"/>
          <w:szCs w:val="24"/>
          <w:lang w:eastAsia="hr-HR"/>
        </w:rPr>
        <w:t>V.</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Pr="00CF7D9A" w:rsidRDefault="00C20815" w:rsidP="00C20815">
      <w:pPr>
        <w:spacing w:after="0" w:line="240" w:lineRule="auto"/>
        <w:jc w:val="both"/>
        <w:rPr>
          <w:rFonts w:ascii="Times New Roman" w:eastAsia="Times New Roman" w:hAnsi="Times New Roman" w:cs="Times New Roman"/>
          <w:iCs/>
          <w:sz w:val="24"/>
          <w:szCs w:val="24"/>
          <w:lang w:eastAsia="hr-HR"/>
        </w:rPr>
      </w:pPr>
      <w:r w:rsidRPr="001E493B">
        <w:rPr>
          <w:rFonts w:ascii="Times New Roman" w:eastAsia="Times New Roman" w:hAnsi="Times New Roman" w:cs="Times New Roman"/>
          <w:sz w:val="24"/>
          <w:szCs w:val="24"/>
          <w:lang w:eastAsia="hr-HR"/>
        </w:rPr>
        <w:t>Potpore se dodjeljuju jednokratno, isplatom na žiro račun korisnika, na temelju Odluke (čelnika JLS</w:t>
      </w:r>
      <w:r>
        <w:rPr>
          <w:rFonts w:ascii="Times New Roman" w:eastAsia="Times New Roman" w:hAnsi="Times New Roman" w:cs="Times New Roman"/>
          <w:sz w:val="24"/>
          <w:szCs w:val="24"/>
          <w:lang w:eastAsia="hr-HR"/>
        </w:rPr>
        <w:t xml:space="preserve">-a </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1E493B">
        <w:rPr>
          <w:rFonts w:ascii="Times New Roman" w:eastAsia="Times New Roman" w:hAnsi="Times New Roman" w:cs="Times New Roman"/>
          <w:sz w:val="24"/>
          <w:szCs w:val="24"/>
          <w:lang w:eastAsia="hr-HR"/>
        </w:rPr>
        <w:t>povjerenstva) o dodjeli potpora male vrijednosti</w:t>
      </w:r>
      <w:r w:rsidRPr="00CF7D9A">
        <w:rPr>
          <w:rFonts w:ascii="Times New Roman" w:eastAsia="Times New Roman" w:hAnsi="Times New Roman" w:cs="Times New Roman"/>
          <w:iCs/>
          <w:sz w:val="24"/>
          <w:szCs w:val="24"/>
          <w:lang w:eastAsia="hr-HR"/>
        </w:rPr>
        <w:t>.</w:t>
      </w:r>
    </w:p>
    <w:p w:rsidR="00C20815" w:rsidRPr="00CF7D9A" w:rsidRDefault="00C20815" w:rsidP="00C20815">
      <w:pPr>
        <w:spacing w:after="0" w:line="240" w:lineRule="auto"/>
        <w:jc w:val="both"/>
        <w:rPr>
          <w:rFonts w:ascii="Times New Roman" w:eastAsia="Times New Roman" w:hAnsi="Times New Roman" w:cs="Times New Roman"/>
          <w:iCs/>
          <w:sz w:val="24"/>
          <w:szCs w:val="24"/>
          <w:lang w:eastAsia="hr-HR"/>
        </w:rPr>
      </w:pPr>
    </w:p>
    <w:p w:rsidR="00C20815" w:rsidRDefault="00C20815" w:rsidP="00C20815">
      <w:pPr>
        <w:spacing w:after="0" w:line="240" w:lineRule="auto"/>
        <w:jc w:val="both"/>
        <w:rPr>
          <w:rFonts w:ascii="Times New Roman" w:hAnsi="Times New Roman" w:cs="Times New Roman"/>
          <w:sz w:val="24"/>
          <w:szCs w:val="24"/>
        </w:rPr>
      </w:pPr>
      <w:r w:rsidRPr="00CF7D9A">
        <w:rPr>
          <w:rFonts w:ascii="Times New Roman" w:hAnsi="Times New Roman" w:cs="Times New Roman"/>
          <w:sz w:val="24"/>
          <w:szCs w:val="24"/>
        </w:rPr>
        <w:lastRenderedPageBreak/>
        <w:t>Dodijeljena sredstva pomoći će se isplatiti prihvatljivi</w:t>
      </w:r>
      <w:r w:rsidRPr="001E493B">
        <w:rPr>
          <w:rFonts w:ascii="Times New Roman" w:hAnsi="Times New Roman" w:cs="Times New Roman"/>
          <w:sz w:val="24"/>
          <w:szCs w:val="24"/>
        </w:rPr>
        <w:t xml:space="preserve">m korisnicima do 31. prosinca 2025. godine te će u roku od 60 dana od dana isplate sredstava potpore korisnicima </w:t>
      </w:r>
      <w:r w:rsidRPr="00506475">
        <w:rPr>
          <w:rFonts w:ascii="Times New Roman" w:hAnsi="Times New Roman" w:cs="Times New Roman"/>
          <w:color w:val="231F20"/>
          <w:sz w:val="24"/>
          <w:szCs w:val="24"/>
        </w:rPr>
        <w:t xml:space="preserve">Općina Gornji Bogićevci </w:t>
      </w:r>
      <w:r w:rsidRPr="001E493B">
        <w:rPr>
          <w:rFonts w:ascii="Times New Roman" w:hAnsi="Times New Roman" w:cs="Times New Roman"/>
          <w:sz w:val="24"/>
          <w:szCs w:val="24"/>
        </w:rPr>
        <w:t>dostaviti Ministarstvu izvješća o provedbi programa potpore male vrijednosti.</w:t>
      </w:r>
    </w:p>
    <w:p w:rsidR="00C20815" w:rsidRPr="001E493B" w:rsidRDefault="00C20815" w:rsidP="00C20815">
      <w:pPr>
        <w:spacing w:after="0" w:line="240" w:lineRule="auto"/>
        <w:jc w:val="both"/>
        <w:rPr>
          <w:rFonts w:ascii="Times New Roman" w:hAnsi="Times New Roman" w:cs="Times New Roman"/>
          <w:sz w:val="24"/>
          <w:szCs w:val="24"/>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 xml:space="preserve">Sva neutrošena sredstva pomoći </w:t>
      </w:r>
      <w:r w:rsidRPr="00506475">
        <w:rPr>
          <w:rFonts w:ascii="Times New Roman" w:hAnsi="Times New Roman" w:cs="Times New Roman"/>
          <w:color w:val="231F20"/>
          <w:sz w:val="24"/>
          <w:szCs w:val="24"/>
        </w:rPr>
        <w:t xml:space="preserve">Općina Gornji Bogićevci </w:t>
      </w:r>
      <w:r w:rsidRPr="001E493B">
        <w:rPr>
          <w:rFonts w:ascii="Times New Roman" w:hAnsi="Times New Roman" w:cs="Times New Roman"/>
          <w:sz w:val="24"/>
          <w:szCs w:val="24"/>
        </w:rPr>
        <w:t>je dužna vratiti u Državni proračun u roku od 15 dana od dana dostave izvješća o provedbi programa potpore male vrijednosti, a o čemu će Ministarstvo donijeti Odluku o povratu sredstava.</w:t>
      </w:r>
    </w:p>
    <w:p w:rsidR="00C20815" w:rsidRPr="001E493B" w:rsidRDefault="00C20815" w:rsidP="00C20815">
      <w:pPr>
        <w:spacing w:after="0" w:line="240" w:lineRule="auto"/>
        <w:jc w:val="both"/>
        <w:rPr>
          <w:rFonts w:ascii="Times New Roman" w:hAnsi="Times New Roman" w:cs="Times New Roman"/>
          <w:sz w:val="24"/>
          <w:szCs w:val="24"/>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Potpora se smatra dodijeljenom u trenutku kada korisnik potpore stekne zakonsko pravo na primanje potpore, neovisno o datumu isplate potpore male vrijednosti.</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center"/>
        <w:rPr>
          <w:rFonts w:ascii="Times New Roman" w:eastAsia="Times New Roman" w:hAnsi="Times New Roman" w:cs="Times New Roman"/>
          <w:bCs/>
          <w:sz w:val="24"/>
          <w:szCs w:val="24"/>
          <w:lang w:eastAsia="hr-HR"/>
        </w:rPr>
      </w:pPr>
      <w:r w:rsidRPr="001E493B">
        <w:rPr>
          <w:rFonts w:ascii="Times New Roman" w:eastAsia="Times New Roman" w:hAnsi="Times New Roman" w:cs="Times New Roman"/>
          <w:bCs/>
          <w:sz w:val="24"/>
          <w:szCs w:val="24"/>
          <w:lang w:eastAsia="hr-HR"/>
        </w:rPr>
        <w:t>VI.</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Ovaj Program primjenjuje se do 31. prosinca 2025. godine.</w:t>
      </w: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KLASA:320-03-25-01-01</w:t>
      </w: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URBR:2178-22-03-25-1</w:t>
      </w: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Gornji Bogićevci, 30. rujna 2025.</w:t>
      </w: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t>PREDSJEDNIK OV-a:</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t>Željko Klarić</w:t>
      </w:r>
    </w:p>
    <w:p w:rsidR="00BC48C1" w:rsidRDefault="00BC48C1" w:rsidP="00BC48C1">
      <w:pPr>
        <w:rPr>
          <w:rFonts w:ascii="Calibri" w:eastAsia="Calibri" w:hAnsi="Calibri" w:cs="Times New Roman"/>
          <w:sz w:val="24"/>
        </w:rPr>
      </w:pPr>
    </w:p>
    <w:p w:rsidR="00C20815" w:rsidRDefault="00C20815" w:rsidP="00BC48C1">
      <w:pPr>
        <w:rPr>
          <w:rFonts w:ascii="Calibri" w:eastAsia="Calibri" w:hAnsi="Calibri" w:cs="Times New Roman"/>
          <w:sz w:val="24"/>
        </w:rPr>
      </w:pPr>
    </w:p>
    <w:p w:rsidR="00C20815" w:rsidRDefault="00C20815" w:rsidP="00BC48C1">
      <w:pPr>
        <w:rPr>
          <w:rFonts w:ascii="Calibri" w:eastAsia="Calibri" w:hAnsi="Calibri" w:cs="Times New Roman"/>
          <w:sz w:val="24"/>
        </w:rPr>
      </w:pPr>
    </w:p>
    <w:p w:rsidR="00C20815" w:rsidRPr="00C20815" w:rsidRDefault="00C20815" w:rsidP="00BC48C1">
      <w:pPr>
        <w:rPr>
          <w:rFonts w:ascii="Times New Roman" w:eastAsia="Calibri" w:hAnsi="Times New Roman" w:cs="Times New Roman"/>
          <w:b/>
          <w:i/>
          <w:sz w:val="32"/>
          <w:u w:val="single"/>
        </w:rPr>
      </w:pPr>
      <w:r w:rsidRPr="00C20815">
        <w:rPr>
          <w:rFonts w:ascii="Times New Roman" w:eastAsia="Calibri" w:hAnsi="Times New Roman" w:cs="Times New Roman"/>
          <w:b/>
          <w:i/>
          <w:sz w:val="32"/>
          <w:u w:val="single"/>
        </w:rPr>
        <w:t>37</w:t>
      </w:r>
    </w:p>
    <w:p w:rsidR="00BC48C1" w:rsidRPr="00BC48C1" w:rsidRDefault="00BC48C1" w:rsidP="00BC48C1">
      <w:pPr>
        <w:rPr>
          <w:rFonts w:ascii="Calibri" w:eastAsia="Calibri" w:hAnsi="Calibri" w:cs="Times New Roman"/>
          <w:sz w:val="24"/>
        </w:rPr>
      </w:pPr>
    </w:p>
    <w:p w:rsidR="00C20815" w:rsidRDefault="00C20815" w:rsidP="00C20815">
      <w:pPr>
        <w:spacing w:after="0"/>
        <w:jc w:val="both"/>
        <w:rPr>
          <w:rFonts w:cs="Times New Roman"/>
          <w:szCs w:val="20"/>
        </w:rPr>
      </w:pPr>
    </w:p>
    <w:p w:rsidR="00C20815" w:rsidRDefault="00C20815" w:rsidP="00C20815">
      <w:pPr>
        <w:spacing w:after="0"/>
        <w:jc w:val="both"/>
        <w:rPr>
          <w:rFonts w:cs="Times New Roman"/>
          <w:szCs w:val="20"/>
        </w:rPr>
      </w:pPr>
      <w:r w:rsidRPr="00D7193C">
        <w:rPr>
          <w:rFonts w:cs="Times New Roman"/>
          <w:szCs w:val="20"/>
        </w:rPr>
        <w:t xml:space="preserve">Na temelju članka 88. Zakona o proračunu („Narodne novine“, broj 144/21), članka 54. Pravilnika o polugodišnjem i godišnjem izvještaju o izvršenju proračuna i financijskog plana („Narodne novine“, broj 85/23) i članka 39. Statuta Općine Gornji Bogićevci („Službeni </w:t>
      </w:r>
      <w:r>
        <w:rPr>
          <w:rFonts w:cs="Times New Roman"/>
          <w:szCs w:val="20"/>
        </w:rPr>
        <w:t>glasnik Općine Gornji Bogićevci</w:t>
      </w:r>
      <w:r w:rsidRPr="00D7193C">
        <w:rPr>
          <w:rFonts w:cs="Times New Roman"/>
          <w:szCs w:val="20"/>
        </w:rPr>
        <w:t>“ broj 2/21) Općinsko vijeće Općine Gornji Bogićevci na svojoj 4. sjednici održanoj 30.rujna. 2025. godine, donosi:</w:t>
      </w:r>
    </w:p>
    <w:p w:rsidR="00C20815" w:rsidRDefault="00C20815" w:rsidP="00C20815">
      <w:pPr>
        <w:spacing w:after="0"/>
        <w:jc w:val="both"/>
        <w:rPr>
          <w:rFonts w:cs="Times New Roman"/>
          <w:szCs w:val="20"/>
        </w:rPr>
      </w:pPr>
    </w:p>
    <w:p w:rsidR="00C20815" w:rsidRDefault="00C20815" w:rsidP="00C20815">
      <w:pPr>
        <w:spacing w:after="0"/>
        <w:jc w:val="center"/>
        <w:rPr>
          <w:rFonts w:cs="Times New Roman"/>
          <w:b/>
          <w:bCs/>
          <w:sz w:val="28"/>
          <w:szCs w:val="28"/>
        </w:rPr>
      </w:pPr>
      <w:r>
        <w:rPr>
          <w:rFonts w:cs="Times New Roman"/>
          <w:b/>
          <w:bCs/>
          <w:sz w:val="28"/>
          <w:szCs w:val="28"/>
        </w:rPr>
        <w:t>Polugodišnji izvještaj o ostvarenju proračuna Općine Gornji Bogićevci do 30.06.2025. godine</w:t>
      </w:r>
    </w:p>
    <w:p w:rsidR="00C20815" w:rsidRDefault="00C20815" w:rsidP="00C20815">
      <w:pPr>
        <w:spacing w:after="0"/>
        <w:rPr>
          <w:rFonts w:cs="Times New Roman"/>
          <w:szCs w:val="20"/>
        </w:rPr>
      </w:pPr>
    </w:p>
    <w:p w:rsidR="00C20815" w:rsidRDefault="00C20815" w:rsidP="00C20815">
      <w:pPr>
        <w:spacing w:after="0"/>
        <w:jc w:val="center"/>
        <w:rPr>
          <w:rFonts w:cs="Times New Roman"/>
          <w:b/>
          <w:bCs/>
          <w:szCs w:val="20"/>
        </w:rPr>
      </w:pPr>
      <w:r>
        <w:rPr>
          <w:rFonts w:cs="Times New Roman"/>
          <w:b/>
          <w:bCs/>
          <w:szCs w:val="20"/>
        </w:rPr>
        <w:t>Članak 1.</w:t>
      </w:r>
    </w:p>
    <w:p w:rsidR="00C20815" w:rsidRDefault="00C20815" w:rsidP="00C20815">
      <w:pPr>
        <w:spacing w:after="0"/>
        <w:jc w:val="both"/>
        <w:rPr>
          <w:rFonts w:cs="Times New Roman"/>
          <w:szCs w:val="20"/>
        </w:rPr>
      </w:pPr>
      <w:r w:rsidRPr="00455795">
        <w:rPr>
          <w:rFonts w:cs="Times New Roman"/>
          <w:szCs w:val="20"/>
        </w:rPr>
        <w:t xml:space="preserve">Polugodišnji izvještaj o izvršenju proračuna Općine </w:t>
      </w:r>
      <w:r>
        <w:rPr>
          <w:rFonts w:cs="Times New Roman"/>
          <w:szCs w:val="20"/>
        </w:rPr>
        <w:t>Gornji Bogićevci</w:t>
      </w:r>
      <w:r w:rsidRPr="00455795">
        <w:rPr>
          <w:rFonts w:cs="Times New Roman"/>
          <w:szCs w:val="20"/>
        </w:rPr>
        <w:t xml:space="preserve"> za 2025. godinu ostvaren je kako slijedi:</w:t>
      </w:r>
    </w:p>
    <w:p w:rsidR="00C20815" w:rsidRDefault="00C20815" w:rsidP="00C20815">
      <w:pPr>
        <w:pStyle w:val="Naslov1"/>
        <w:numPr>
          <w:ilvl w:val="0"/>
          <w:numId w:val="5"/>
        </w:numPr>
        <w:tabs>
          <w:tab w:val="num" w:pos="360"/>
        </w:tabs>
        <w:spacing w:before="360" w:after="80" w:line="276" w:lineRule="auto"/>
        <w:ind w:left="426" w:hanging="436"/>
      </w:pPr>
      <w:bookmarkStart w:id="7" w:name="_Toc162440136"/>
      <w:r>
        <w:t>OPĆI DIO</w:t>
      </w:r>
      <w:bookmarkEnd w:id="7"/>
    </w:p>
    <w:p w:rsidR="00C20815" w:rsidRPr="00F42890" w:rsidRDefault="00C20815" w:rsidP="00C20815">
      <w:pPr>
        <w:spacing w:after="0"/>
        <w:rPr>
          <w:b/>
          <w:bCs/>
          <w:szCs w:val="20"/>
        </w:rPr>
      </w:pPr>
      <w:r w:rsidRPr="00F42890">
        <w:rPr>
          <w:b/>
          <w:bCs/>
          <w:szCs w:val="20"/>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lastRenderedPageBreak/>
              <w:t>RAZRED I NAZIV</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OSTVARENJE 30.06.2024.</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OPĆINA I.IZMJENE I DOPUNE PRORAČUNA ZA 2025.</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OPĆINA OSTVARENJE 1.1.2025. - 30.06.2025.</w:t>
            </w:r>
          </w:p>
        </w:tc>
        <w:tc>
          <w:tcPr>
            <w:tcW w:w="96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INDEKS 4/2</w:t>
            </w:r>
          </w:p>
        </w:tc>
        <w:tc>
          <w:tcPr>
            <w:tcW w:w="96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jc w:val="center"/>
              <w:rPr>
                <w:b/>
                <w:color w:val="FFFFFF"/>
                <w:sz w:val="16"/>
                <w:szCs w:val="18"/>
              </w:rPr>
            </w:pPr>
            <w:r>
              <w:rPr>
                <w:b/>
                <w:color w:val="FFFFFF"/>
                <w:sz w:val="16"/>
                <w:szCs w:val="18"/>
              </w:rPr>
              <w:t>1</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2</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3</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4</w:t>
            </w:r>
          </w:p>
        </w:tc>
        <w:tc>
          <w:tcPr>
            <w:tcW w:w="960" w:type="dxa"/>
            <w:shd w:val="clear" w:color="auto" w:fill="505050"/>
          </w:tcPr>
          <w:p w:rsidR="00C20815" w:rsidRPr="009A4D80" w:rsidRDefault="00C20815" w:rsidP="00B445B0">
            <w:pPr>
              <w:jc w:val="center"/>
              <w:rPr>
                <w:b/>
                <w:color w:val="FFFFFF"/>
                <w:sz w:val="16"/>
                <w:szCs w:val="18"/>
              </w:rPr>
            </w:pPr>
            <w:r>
              <w:rPr>
                <w:b/>
                <w:color w:val="FFFFFF"/>
                <w:sz w:val="16"/>
                <w:szCs w:val="18"/>
              </w:rPr>
              <w:t>5</w:t>
            </w:r>
          </w:p>
        </w:tc>
        <w:tc>
          <w:tcPr>
            <w:tcW w:w="960" w:type="dxa"/>
            <w:shd w:val="clear" w:color="auto" w:fill="505050"/>
          </w:tcPr>
          <w:p w:rsidR="00C20815" w:rsidRPr="009A4D80" w:rsidRDefault="00C20815" w:rsidP="00B445B0">
            <w:pPr>
              <w:jc w:val="center"/>
              <w:rPr>
                <w:b/>
                <w:color w:val="FFFFFF"/>
                <w:sz w:val="16"/>
                <w:szCs w:val="18"/>
              </w:rPr>
            </w:pPr>
            <w:r>
              <w:rPr>
                <w:b/>
                <w:color w:val="FFFFFF"/>
                <w:sz w:val="16"/>
                <w:szCs w:val="18"/>
              </w:rPr>
              <w:t>6</w:t>
            </w:r>
          </w:p>
        </w:tc>
      </w:tr>
      <w:tr w:rsidR="00C20815" w:rsidRPr="009A4D80" w:rsidTr="00B445B0">
        <w:tc>
          <w:tcPr>
            <w:tcW w:w="4211" w:type="dxa"/>
          </w:tcPr>
          <w:p w:rsidR="00C20815" w:rsidRPr="009A4D80" w:rsidRDefault="00C20815" w:rsidP="00B445B0">
            <w:pPr>
              <w:rPr>
                <w:b/>
                <w:sz w:val="18"/>
                <w:szCs w:val="18"/>
              </w:rPr>
            </w:pPr>
            <w:r w:rsidRPr="009A4D80">
              <w:rPr>
                <w:b/>
                <w:sz w:val="18"/>
                <w:szCs w:val="18"/>
              </w:rPr>
              <w:t>PRIHODI UKUPNO</w:t>
            </w:r>
          </w:p>
        </w:tc>
        <w:tc>
          <w:tcPr>
            <w:tcW w:w="1300" w:type="dxa"/>
          </w:tcPr>
          <w:p w:rsidR="00C20815" w:rsidRPr="009A4D80" w:rsidRDefault="00C20815" w:rsidP="00B445B0">
            <w:pPr>
              <w:jc w:val="right"/>
              <w:rPr>
                <w:b/>
                <w:sz w:val="18"/>
                <w:szCs w:val="18"/>
              </w:rPr>
            </w:pPr>
            <w:r w:rsidRPr="009A4D80">
              <w:rPr>
                <w:b/>
                <w:sz w:val="18"/>
                <w:szCs w:val="18"/>
              </w:rPr>
              <w:t>426.755,90</w:t>
            </w:r>
          </w:p>
        </w:tc>
        <w:tc>
          <w:tcPr>
            <w:tcW w:w="1300" w:type="dxa"/>
          </w:tcPr>
          <w:p w:rsidR="00C20815" w:rsidRPr="009A4D80" w:rsidRDefault="00C20815" w:rsidP="00B445B0">
            <w:pPr>
              <w:jc w:val="right"/>
              <w:rPr>
                <w:b/>
                <w:sz w:val="18"/>
                <w:szCs w:val="18"/>
              </w:rPr>
            </w:pPr>
            <w:r w:rsidRPr="009A4D80">
              <w:rPr>
                <w:b/>
                <w:sz w:val="18"/>
                <w:szCs w:val="18"/>
              </w:rPr>
              <w:t>1.431.680,24</w:t>
            </w:r>
          </w:p>
        </w:tc>
        <w:tc>
          <w:tcPr>
            <w:tcW w:w="1300" w:type="dxa"/>
          </w:tcPr>
          <w:p w:rsidR="00C20815" w:rsidRPr="009A4D80" w:rsidRDefault="00C20815" w:rsidP="00B445B0">
            <w:pPr>
              <w:jc w:val="right"/>
              <w:rPr>
                <w:b/>
                <w:sz w:val="18"/>
                <w:szCs w:val="18"/>
              </w:rPr>
            </w:pPr>
            <w:r w:rsidRPr="009A4D80">
              <w:rPr>
                <w:b/>
                <w:sz w:val="18"/>
                <w:szCs w:val="18"/>
              </w:rPr>
              <w:t>511.274,63</w:t>
            </w:r>
          </w:p>
        </w:tc>
        <w:tc>
          <w:tcPr>
            <w:tcW w:w="960" w:type="dxa"/>
          </w:tcPr>
          <w:p w:rsidR="00C20815" w:rsidRPr="009A4D80" w:rsidRDefault="00C20815" w:rsidP="00B445B0">
            <w:pPr>
              <w:jc w:val="right"/>
              <w:rPr>
                <w:b/>
                <w:sz w:val="18"/>
                <w:szCs w:val="18"/>
              </w:rPr>
            </w:pPr>
            <w:r w:rsidRPr="009A4D80">
              <w:rPr>
                <w:b/>
                <w:sz w:val="18"/>
                <w:szCs w:val="18"/>
              </w:rPr>
              <w:t>119,80%</w:t>
            </w:r>
          </w:p>
        </w:tc>
        <w:tc>
          <w:tcPr>
            <w:tcW w:w="960" w:type="dxa"/>
          </w:tcPr>
          <w:p w:rsidR="00C20815" w:rsidRPr="009A4D80" w:rsidRDefault="00C20815" w:rsidP="00B445B0">
            <w:pPr>
              <w:jc w:val="right"/>
              <w:rPr>
                <w:b/>
                <w:sz w:val="18"/>
                <w:szCs w:val="18"/>
              </w:rPr>
            </w:pPr>
            <w:r w:rsidRPr="009A4D80">
              <w:rPr>
                <w:b/>
                <w:sz w:val="18"/>
                <w:szCs w:val="18"/>
              </w:rPr>
              <w:t>35,71%</w:t>
            </w:r>
          </w:p>
        </w:tc>
      </w:tr>
      <w:tr w:rsidR="00C20815" w:rsidTr="00B445B0">
        <w:tc>
          <w:tcPr>
            <w:tcW w:w="4211" w:type="dxa"/>
          </w:tcPr>
          <w:p w:rsidR="00C20815" w:rsidRDefault="00C20815" w:rsidP="00B445B0">
            <w:pPr>
              <w:rPr>
                <w:sz w:val="18"/>
                <w:szCs w:val="18"/>
              </w:rPr>
            </w:pPr>
            <w:r>
              <w:rPr>
                <w:sz w:val="18"/>
                <w:szCs w:val="18"/>
              </w:rPr>
              <w:t>6 Prihodi poslovanja</w:t>
            </w:r>
          </w:p>
        </w:tc>
        <w:tc>
          <w:tcPr>
            <w:tcW w:w="1300" w:type="dxa"/>
          </w:tcPr>
          <w:p w:rsidR="00C20815" w:rsidRDefault="00C20815" w:rsidP="00B445B0">
            <w:pPr>
              <w:jc w:val="right"/>
              <w:rPr>
                <w:sz w:val="18"/>
                <w:szCs w:val="18"/>
              </w:rPr>
            </w:pPr>
            <w:r>
              <w:rPr>
                <w:sz w:val="18"/>
                <w:szCs w:val="18"/>
              </w:rPr>
              <w:t>406.547,90</w:t>
            </w:r>
          </w:p>
        </w:tc>
        <w:tc>
          <w:tcPr>
            <w:tcW w:w="1300" w:type="dxa"/>
          </w:tcPr>
          <w:p w:rsidR="00C20815" w:rsidRDefault="00C20815" w:rsidP="00B445B0">
            <w:pPr>
              <w:jc w:val="right"/>
              <w:rPr>
                <w:sz w:val="18"/>
                <w:szCs w:val="18"/>
              </w:rPr>
            </w:pPr>
            <w:r>
              <w:rPr>
                <w:sz w:val="18"/>
                <w:szCs w:val="18"/>
              </w:rPr>
              <w:t>1.391.680,24</w:t>
            </w:r>
          </w:p>
        </w:tc>
        <w:tc>
          <w:tcPr>
            <w:tcW w:w="1300" w:type="dxa"/>
          </w:tcPr>
          <w:p w:rsidR="00C20815" w:rsidRDefault="00C20815" w:rsidP="00B445B0">
            <w:pPr>
              <w:jc w:val="right"/>
              <w:rPr>
                <w:sz w:val="18"/>
                <w:szCs w:val="18"/>
              </w:rPr>
            </w:pPr>
            <w:r>
              <w:rPr>
                <w:sz w:val="18"/>
                <w:szCs w:val="18"/>
              </w:rPr>
              <w:t>509.174,63</w:t>
            </w:r>
          </w:p>
        </w:tc>
        <w:tc>
          <w:tcPr>
            <w:tcW w:w="960" w:type="dxa"/>
          </w:tcPr>
          <w:p w:rsidR="00C20815" w:rsidRDefault="00C20815" w:rsidP="00B445B0">
            <w:pPr>
              <w:jc w:val="right"/>
              <w:rPr>
                <w:sz w:val="18"/>
                <w:szCs w:val="18"/>
              </w:rPr>
            </w:pPr>
            <w:r>
              <w:rPr>
                <w:sz w:val="18"/>
                <w:szCs w:val="18"/>
              </w:rPr>
              <w:t>125,24%</w:t>
            </w:r>
          </w:p>
        </w:tc>
        <w:tc>
          <w:tcPr>
            <w:tcW w:w="960" w:type="dxa"/>
          </w:tcPr>
          <w:p w:rsidR="00C20815" w:rsidRDefault="00C20815" w:rsidP="00B445B0">
            <w:pPr>
              <w:jc w:val="right"/>
              <w:rPr>
                <w:sz w:val="18"/>
                <w:szCs w:val="18"/>
              </w:rPr>
            </w:pPr>
            <w:r>
              <w:rPr>
                <w:sz w:val="18"/>
                <w:szCs w:val="18"/>
              </w:rPr>
              <w:t>36,59%</w:t>
            </w:r>
          </w:p>
        </w:tc>
      </w:tr>
      <w:tr w:rsidR="00C20815" w:rsidTr="00B445B0">
        <w:tc>
          <w:tcPr>
            <w:tcW w:w="4211" w:type="dxa"/>
          </w:tcPr>
          <w:p w:rsidR="00C20815" w:rsidRDefault="00C20815" w:rsidP="00B445B0">
            <w:pPr>
              <w:rPr>
                <w:sz w:val="18"/>
                <w:szCs w:val="18"/>
              </w:rPr>
            </w:pPr>
            <w:r>
              <w:rPr>
                <w:sz w:val="18"/>
                <w:szCs w:val="18"/>
              </w:rPr>
              <w:t>7 Prihodi od prodaje nefinancijske imovine</w:t>
            </w:r>
          </w:p>
        </w:tc>
        <w:tc>
          <w:tcPr>
            <w:tcW w:w="1300" w:type="dxa"/>
          </w:tcPr>
          <w:p w:rsidR="00C20815" w:rsidRDefault="00C20815" w:rsidP="00B445B0">
            <w:pPr>
              <w:jc w:val="right"/>
              <w:rPr>
                <w:sz w:val="18"/>
                <w:szCs w:val="18"/>
              </w:rPr>
            </w:pPr>
            <w:r>
              <w:rPr>
                <w:sz w:val="18"/>
                <w:szCs w:val="18"/>
              </w:rPr>
              <w:t>20.208,00</w:t>
            </w:r>
          </w:p>
        </w:tc>
        <w:tc>
          <w:tcPr>
            <w:tcW w:w="1300" w:type="dxa"/>
          </w:tcPr>
          <w:p w:rsidR="00C20815" w:rsidRDefault="00C20815" w:rsidP="00B445B0">
            <w:pPr>
              <w:jc w:val="right"/>
              <w:rPr>
                <w:sz w:val="18"/>
                <w:szCs w:val="18"/>
              </w:rPr>
            </w:pPr>
            <w:r>
              <w:rPr>
                <w:sz w:val="18"/>
                <w:szCs w:val="18"/>
              </w:rPr>
              <w:t>40.000,00</w:t>
            </w:r>
          </w:p>
        </w:tc>
        <w:tc>
          <w:tcPr>
            <w:tcW w:w="1300" w:type="dxa"/>
          </w:tcPr>
          <w:p w:rsidR="00C20815" w:rsidRDefault="00C20815" w:rsidP="00B445B0">
            <w:pPr>
              <w:jc w:val="right"/>
              <w:rPr>
                <w:sz w:val="18"/>
                <w:szCs w:val="18"/>
              </w:rPr>
            </w:pPr>
            <w:r>
              <w:rPr>
                <w:sz w:val="18"/>
                <w:szCs w:val="18"/>
              </w:rPr>
              <w:t>2.100,00</w:t>
            </w:r>
          </w:p>
        </w:tc>
        <w:tc>
          <w:tcPr>
            <w:tcW w:w="960" w:type="dxa"/>
          </w:tcPr>
          <w:p w:rsidR="00C20815" w:rsidRDefault="00C20815" w:rsidP="00B445B0">
            <w:pPr>
              <w:jc w:val="right"/>
              <w:rPr>
                <w:sz w:val="18"/>
                <w:szCs w:val="18"/>
              </w:rPr>
            </w:pPr>
            <w:r>
              <w:rPr>
                <w:sz w:val="18"/>
                <w:szCs w:val="18"/>
              </w:rPr>
              <w:t>10,39%</w:t>
            </w:r>
          </w:p>
        </w:tc>
        <w:tc>
          <w:tcPr>
            <w:tcW w:w="960" w:type="dxa"/>
          </w:tcPr>
          <w:p w:rsidR="00C20815" w:rsidRDefault="00C20815" w:rsidP="00B445B0">
            <w:pPr>
              <w:jc w:val="right"/>
              <w:rPr>
                <w:sz w:val="18"/>
                <w:szCs w:val="18"/>
              </w:rPr>
            </w:pPr>
            <w:r>
              <w:rPr>
                <w:sz w:val="18"/>
                <w:szCs w:val="18"/>
              </w:rPr>
              <w:t>5,25%</w:t>
            </w:r>
          </w:p>
        </w:tc>
      </w:tr>
      <w:tr w:rsidR="00C20815" w:rsidRPr="009A4D80" w:rsidTr="00B445B0">
        <w:tc>
          <w:tcPr>
            <w:tcW w:w="4211" w:type="dxa"/>
          </w:tcPr>
          <w:p w:rsidR="00C20815" w:rsidRPr="009A4D80" w:rsidRDefault="00C20815" w:rsidP="00B445B0">
            <w:pPr>
              <w:rPr>
                <w:b/>
                <w:sz w:val="18"/>
                <w:szCs w:val="18"/>
              </w:rPr>
            </w:pPr>
            <w:r w:rsidRPr="009A4D80">
              <w:rPr>
                <w:b/>
                <w:sz w:val="18"/>
                <w:szCs w:val="18"/>
              </w:rPr>
              <w:t>RASHODI UKUPNO</w:t>
            </w:r>
          </w:p>
        </w:tc>
        <w:tc>
          <w:tcPr>
            <w:tcW w:w="1300" w:type="dxa"/>
          </w:tcPr>
          <w:p w:rsidR="00C20815" w:rsidRPr="009A4D80" w:rsidRDefault="00C20815" w:rsidP="00B445B0">
            <w:pPr>
              <w:jc w:val="right"/>
              <w:rPr>
                <w:b/>
                <w:sz w:val="18"/>
                <w:szCs w:val="18"/>
              </w:rPr>
            </w:pPr>
            <w:r w:rsidRPr="009A4D80">
              <w:rPr>
                <w:b/>
                <w:sz w:val="18"/>
                <w:szCs w:val="18"/>
              </w:rPr>
              <w:t>380.560,59</w:t>
            </w:r>
          </w:p>
        </w:tc>
        <w:tc>
          <w:tcPr>
            <w:tcW w:w="1300" w:type="dxa"/>
          </w:tcPr>
          <w:p w:rsidR="00C20815" w:rsidRPr="009A4D80" w:rsidRDefault="00C20815" w:rsidP="00B445B0">
            <w:pPr>
              <w:jc w:val="right"/>
              <w:rPr>
                <w:b/>
                <w:sz w:val="18"/>
                <w:szCs w:val="18"/>
              </w:rPr>
            </w:pPr>
            <w:r w:rsidRPr="009A4D80">
              <w:rPr>
                <w:b/>
                <w:sz w:val="18"/>
                <w:szCs w:val="18"/>
              </w:rPr>
              <w:t>1.431.680,24</w:t>
            </w:r>
          </w:p>
        </w:tc>
        <w:tc>
          <w:tcPr>
            <w:tcW w:w="1300" w:type="dxa"/>
          </w:tcPr>
          <w:p w:rsidR="00C20815" w:rsidRPr="009A4D80" w:rsidRDefault="00C20815" w:rsidP="00B445B0">
            <w:pPr>
              <w:jc w:val="right"/>
              <w:rPr>
                <w:b/>
                <w:sz w:val="18"/>
                <w:szCs w:val="18"/>
              </w:rPr>
            </w:pPr>
            <w:r w:rsidRPr="009A4D80">
              <w:rPr>
                <w:b/>
                <w:sz w:val="18"/>
                <w:szCs w:val="18"/>
              </w:rPr>
              <w:t>455.988,80</w:t>
            </w:r>
          </w:p>
        </w:tc>
        <w:tc>
          <w:tcPr>
            <w:tcW w:w="960" w:type="dxa"/>
          </w:tcPr>
          <w:p w:rsidR="00C20815" w:rsidRPr="009A4D80" w:rsidRDefault="00C20815" w:rsidP="00B445B0">
            <w:pPr>
              <w:jc w:val="right"/>
              <w:rPr>
                <w:b/>
                <w:sz w:val="18"/>
                <w:szCs w:val="18"/>
              </w:rPr>
            </w:pPr>
            <w:r w:rsidRPr="009A4D80">
              <w:rPr>
                <w:b/>
                <w:sz w:val="18"/>
                <w:szCs w:val="18"/>
              </w:rPr>
              <w:t>119,82%</w:t>
            </w:r>
          </w:p>
        </w:tc>
        <w:tc>
          <w:tcPr>
            <w:tcW w:w="960" w:type="dxa"/>
          </w:tcPr>
          <w:p w:rsidR="00C20815" w:rsidRPr="009A4D80" w:rsidRDefault="00C20815" w:rsidP="00B445B0">
            <w:pPr>
              <w:jc w:val="right"/>
              <w:rPr>
                <w:b/>
                <w:sz w:val="18"/>
                <w:szCs w:val="18"/>
              </w:rPr>
            </w:pPr>
            <w:r w:rsidRPr="009A4D80">
              <w:rPr>
                <w:b/>
                <w:sz w:val="18"/>
                <w:szCs w:val="18"/>
              </w:rPr>
              <w:t>31,85%</w:t>
            </w:r>
          </w:p>
        </w:tc>
      </w:tr>
      <w:tr w:rsidR="00C20815" w:rsidTr="00B445B0">
        <w:tc>
          <w:tcPr>
            <w:tcW w:w="4211" w:type="dxa"/>
          </w:tcPr>
          <w:p w:rsidR="00C20815" w:rsidRDefault="00C20815" w:rsidP="00B445B0">
            <w:pPr>
              <w:rPr>
                <w:sz w:val="18"/>
                <w:szCs w:val="18"/>
              </w:rPr>
            </w:pPr>
            <w:r>
              <w:rPr>
                <w:sz w:val="18"/>
                <w:szCs w:val="18"/>
              </w:rPr>
              <w:t>3 Rashodi poslovanja</w:t>
            </w:r>
          </w:p>
        </w:tc>
        <w:tc>
          <w:tcPr>
            <w:tcW w:w="1300" w:type="dxa"/>
          </w:tcPr>
          <w:p w:rsidR="00C20815" w:rsidRDefault="00C20815" w:rsidP="00B445B0">
            <w:pPr>
              <w:jc w:val="right"/>
              <w:rPr>
                <w:sz w:val="18"/>
                <w:szCs w:val="18"/>
              </w:rPr>
            </w:pPr>
            <w:r>
              <w:rPr>
                <w:sz w:val="18"/>
                <w:szCs w:val="18"/>
              </w:rPr>
              <w:t>310.742,00</w:t>
            </w:r>
          </w:p>
        </w:tc>
        <w:tc>
          <w:tcPr>
            <w:tcW w:w="1300" w:type="dxa"/>
          </w:tcPr>
          <w:p w:rsidR="00C20815" w:rsidRDefault="00C20815" w:rsidP="00B445B0">
            <w:pPr>
              <w:jc w:val="right"/>
              <w:rPr>
                <w:sz w:val="18"/>
                <w:szCs w:val="18"/>
              </w:rPr>
            </w:pPr>
            <w:r>
              <w:rPr>
                <w:sz w:val="18"/>
                <w:szCs w:val="18"/>
              </w:rPr>
              <w:t>934.458,46</w:t>
            </w:r>
          </w:p>
        </w:tc>
        <w:tc>
          <w:tcPr>
            <w:tcW w:w="1300" w:type="dxa"/>
          </w:tcPr>
          <w:p w:rsidR="00C20815" w:rsidRDefault="00C20815" w:rsidP="00B445B0">
            <w:pPr>
              <w:jc w:val="right"/>
              <w:rPr>
                <w:sz w:val="18"/>
                <w:szCs w:val="18"/>
              </w:rPr>
            </w:pPr>
            <w:r>
              <w:rPr>
                <w:sz w:val="18"/>
                <w:szCs w:val="18"/>
              </w:rPr>
              <w:t>400.283,19</w:t>
            </w:r>
          </w:p>
        </w:tc>
        <w:tc>
          <w:tcPr>
            <w:tcW w:w="960" w:type="dxa"/>
          </w:tcPr>
          <w:p w:rsidR="00C20815" w:rsidRDefault="00C20815" w:rsidP="00B445B0">
            <w:pPr>
              <w:jc w:val="right"/>
              <w:rPr>
                <w:sz w:val="18"/>
                <w:szCs w:val="18"/>
              </w:rPr>
            </w:pPr>
            <w:r>
              <w:rPr>
                <w:sz w:val="18"/>
                <w:szCs w:val="18"/>
              </w:rPr>
              <w:t>128,82%</w:t>
            </w:r>
          </w:p>
        </w:tc>
        <w:tc>
          <w:tcPr>
            <w:tcW w:w="960" w:type="dxa"/>
          </w:tcPr>
          <w:p w:rsidR="00C20815" w:rsidRDefault="00C20815" w:rsidP="00B445B0">
            <w:pPr>
              <w:jc w:val="right"/>
              <w:rPr>
                <w:sz w:val="18"/>
                <w:szCs w:val="18"/>
              </w:rPr>
            </w:pPr>
            <w:r>
              <w:rPr>
                <w:sz w:val="18"/>
                <w:szCs w:val="18"/>
              </w:rPr>
              <w:t>42,84%</w:t>
            </w:r>
          </w:p>
        </w:tc>
      </w:tr>
      <w:tr w:rsidR="00C20815" w:rsidTr="00B445B0">
        <w:tc>
          <w:tcPr>
            <w:tcW w:w="4211" w:type="dxa"/>
          </w:tcPr>
          <w:p w:rsidR="00C20815" w:rsidRDefault="00C20815" w:rsidP="00B445B0">
            <w:pPr>
              <w:rPr>
                <w:sz w:val="18"/>
                <w:szCs w:val="18"/>
              </w:rPr>
            </w:pPr>
            <w:r>
              <w:rPr>
                <w:sz w:val="18"/>
                <w:szCs w:val="18"/>
              </w:rPr>
              <w:t>4 Rashodi za nabavu nefinancijske imovine</w:t>
            </w:r>
          </w:p>
        </w:tc>
        <w:tc>
          <w:tcPr>
            <w:tcW w:w="1300" w:type="dxa"/>
          </w:tcPr>
          <w:p w:rsidR="00C20815" w:rsidRDefault="00C20815" w:rsidP="00B445B0">
            <w:pPr>
              <w:jc w:val="right"/>
              <w:rPr>
                <w:sz w:val="18"/>
                <w:szCs w:val="18"/>
              </w:rPr>
            </w:pPr>
            <w:r>
              <w:rPr>
                <w:sz w:val="18"/>
                <w:szCs w:val="18"/>
              </w:rPr>
              <w:t>69.818,59</w:t>
            </w:r>
          </w:p>
        </w:tc>
        <w:tc>
          <w:tcPr>
            <w:tcW w:w="1300" w:type="dxa"/>
          </w:tcPr>
          <w:p w:rsidR="00C20815" w:rsidRDefault="00C20815" w:rsidP="00B445B0">
            <w:pPr>
              <w:jc w:val="right"/>
              <w:rPr>
                <w:sz w:val="18"/>
                <w:szCs w:val="18"/>
              </w:rPr>
            </w:pPr>
            <w:r>
              <w:rPr>
                <w:sz w:val="18"/>
                <w:szCs w:val="18"/>
              </w:rPr>
              <w:t>497.221,78</w:t>
            </w:r>
          </w:p>
        </w:tc>
        <w:tc>
          <w:tcPr>
            <w:tcW w:w="1300" w:type="dxa"/>
          </w:tcPr>
          <w:p w:rsidR="00C20815" w:rsidRDefault="00C20815" w:rsidP="00B445B0">
            <w:pPr>
              <w:jc w:val="right"/>
              <w:rPr>
                <w:sz w:val="18"/>
                <w:szCs w:val="18"/>
              </w:rPr>
            </w:pPr>
            <w:r>
              <w:rPr>
                <w:sz w:val="18"/>
                <w:szCs w:val="18"/>
              </w:rPr>
              <w:t>55.705,61</w:t>
            </w:r>
          </w:p>
        </w:tc>
        <w:tc>
          <w:tcPr>
            <w:tcW w:w="960" w:type="dxa"/>
          </w:tcPr>
          <w:p w:rsidR="00C20815" w:rsidRDefault="00C20815" w:rsidP="00B445B0">
            <w:pPr>
              <w:jc w:val="right"/>
              <w:rPr>
                <w:sz w:val="18"/>
                <w:szCs w:val="18"/>
              </w:rPr>
            </w:pPr>
            <w:r>
              <w:rPr>
                <w:sz w:val="18"/>
                <w:szCs w:val="18"/>
              </w:rPr>
              <w:t>79,79%</w:t>
            </w:r>
          </w:p>
        </w:tc>
        <w:tc>
          <w:tcPr>
            <w:tcW w:w="960" w:type="dxa"/>
          </w:tcPr>
          <w:p w:rsidR="00C20815" w:rsidRDefault="00C20815" w:rsidP="00B445B0">
            <w:pPr>
              <w:jc w:val="right"/>
              <w:rPr>
                <w:sz w:val="18"/>
                <w:szCs w:val="18"/>
              </w:rPr>
            </w:pPr>
            <w:r>
              <w:rPr>
                <w:sz w:val="18"/>
                <w:szCs w:val="18"/>
              </w:rPr>
              <w:t>11,20%</w:t>
            </w: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RAZLIKA - VIŠAK/MANJAK</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46.195,31</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55.285,83</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119,68%</w:t>
            </w: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8 Primici od financijske imovine i zaduživanja</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86.500,00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r>
              <w:rPr>
                <w:sz w:val="18"/>
                <w:szCs w:val="18"/>
              </w:rPr>
              <w:t>0,00%</w:t>
            </w:r>
          </w:p>
        </w:tc>
      </w:tr>
      <w:tr w:rsidR="00C20815" w:rsidTr="00B445B0">
        <w:tc>
          <w:tcPr>
            <w:tcW w:w="4211" w:type="dxa"/>
          </w:tcPr>
          <w:p w:rsidR="00C20815" w:rsidRDefault="00C20815" w:rsidP="00B445B0">
            <w:pPr>
              <w:rPr>
                <w:sz w:val="18"/>
                <w:szCs w:val="18"/>
              </w:rPr>
            </w:pPr>
            <w:r>
              <w:rPr>
                <w:sz w:val="18"/>
                <w:szCs w:val="18"/>
              </w:rPr>
              <w:t>5 Izdaci za financijsku imovinu i otplate zajmova</w:t>
            </w:r>
          </w:p>
        </w:tc>
        <w:tc>
          <w:tcPr>
            <w:tcW w:w="1300" w:type="dxa"/>
          </w:tcPr>
          <w:p w:rsidR="00C20815" w:rsidRDefault="00C20815" w:rsidP="00B445B0">
            <w:pPr>
              <w:jc w:val="right"/>
              <w:rPr>
                <w:sz w:val="18"/>
                <w:szCs w:val="18"/>
              </w:rPr>
            </w:pPr>
            <w:r>
              <w:rPr>
                <w:sz w:val="18"/>
                <w:szCs w:val="18"/>
              </w:rPr>
              <w:t>14.916,48</w:t>
            </w:r>
          </w:p>
        </w:tc>
        <w:tc>
          <w:tcPr>
            <w:tcW w:w="1300" w:type="dxa"/>
          </w:tcPr>
          <w:p w:rsidR="00C20815" w:rsidRDefault="00C20815" w:rsidP="00B445B0">
            <w:pPr>
              <w:jc w:val="right"/>
              <w:rPr>
                <w:sz w:val="18"/>
                <w:szCs w:val="18"/>
              </w:rPr>
            </w:pPr>
            <w:r>
              <w:rPr>
                <w:sz w:val="18"/>
                <w:szCs w:val="18"/>
              </w:rPr>
              <w:t>86.500,00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r>
              <w:rPr>
                <w:sz w:val="18"/>
                <w:szCs w:val="18"/>
              </w:rPr>
              <w:t>0,00%</w:t>
            </w: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NETO FINANCIRANJE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-14.916,48</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VIŠAK/MANJAK + NETO FINANCIRANJE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31.278,83</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55.285,83</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176,75%</w:t>
            </w: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PRIJENOS VIŠKA/MANJKA IZ PRETHODNE(IH) GODINE</w:t>
            </w:r>
          </w:p>
        </w:tc>
        <w:tc>
          <w:tcPr>
            <w:tcW w:w="1300" w:type="dxa"/>
          </w:tcPr>
          <w:p w:rsidR="00C20815" w:rsidRDefault="00C20815" w:rsidP="00B445B0">
            <w:pPr>
              <w:jc w:val="right"/>
              <w:rPr>
                <w:sz w:val="18"/>
                <w:szCs w:val="18"/>
              </w:rPr>
            </w:pPr>
            <w:r>
              <w:rPr>
                <w:sz w:val="18"/>
                <w:szCs w:val="18"/>
              </w:rPr>
              <w:t>185.645,89</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-194.288,01</w:t>
            </w:r>
          </w:p>
        </w:tc>
        <w:tc>
          <w:tcPr>
            <w:tcW w:w="960" w:type="dxa"/>
          </w:tcPr>
          <w:p w:rsidR="00C20815" w:rsidRDefault="00C20815" w:rsidP="00B445B0">
            <w:pPr>
              <w:jc w:val="right"/>
              <w:rPr>
                <w:sz w:val="18"/>
                <w:szCs w:val="18"/>
              </w:rPr>
            </w:pPr>
            <w:r>
              <w:rPr>
                <w:sz w:val="18"/>
                <w:szCs w:val="18"/>
              </w:rPr>
              <w:t>-104,66%</w:t>
            </w:r>
          </w:p>
        </w:tc>
        <w:tc>
          <w:tcPr>
            <w:tcW w:w="960" w:type="dxa"/>
          </w:tcPr>
          <w:p w:rsidR="00C20815" w:rsidRDefault="00C20815" w:rsidP="00B445B0">
            <w:pPr>
              <w:jc w:val="right"/>
              <w:rPr>
                <w:sz w:val="18"/>
                <w:szCs w:val="18"/>
              </w:rPr>
            </w:pPr>
          </w:p>
        </w:tc>
      </w:tr>
      <w:tr w:rsidR="00C20815" w:rsidTr="00B445B0">
        <w:tc>
          <w:tcPr>
            <w:tcW w:w="4211" w:type="dxa"/>
          </w:tcPr>
          <w:p w:rsidR="00C20815" w:rsidRDefault="00C20815" w:rsidP="00B445B0">
            <w:pPr>
              <w:rPr>
                <w:sz w:val="18"/>
                <w:szCs w:val="18"/>
              </w:rPr>
            </w:pPr>
            <w:r>
              <w:rPr>
                <w:sz w:val="18"/>
                <w:szCs w:val="18"/>
              </w:rPr>
              <w:t>PRIJENOS VIŠKA/MANJKA U SLJEDEĆE RAZDOBLJE</w:t>
            </w:r>
          </w:p>
        </w:tc>
        <w:tc>
          <w:tcPr>
            <w:tcW w:w="1300" w:type="dxa"/>
          </w:tcPr>
          <w:p w:rsidR="00C20815" w:rsidRDefault="00C20815" w:rsidP="00B445B0">
            <w:pPr>
              <w:jc w:val="right"/>
              <w:rPr>
                <w:sz w:val="18"/>
                <w:szCs w:val="18"/>
              </w:rPr>
            </w:pPr>
            <w:r>
              <w:rPr>
                <w:sz w:val="18"/>
                <w:szCs w:val="18"/>
              </w:rPr>
              <w:t>216.924,72</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-139.002,18</w:t>
            </w:r>
          </w:p>
        </w:tc>
        <w:tc>
          <w:tcPr>
            <w:tcW w:w="960" w:type="dxa"/>
          </w:tcPr>
          <w:p w:rsidR="00C20815" w:rsidRDefault="00C20815" w:rsidP="00B445B0">
            <w:pPr>
              <w:jc w:val="right"/>
              <w:rPr>
                <w:sz w:val="18"/>
                <w:szCs w:val="18"/>
              </w:rPr>
            </w:pPr>
            <w:r>
              <w:rPr>
                <w:sz w:val="18"/>
                <w:szCs w:val="18"/>
              </w:rPr>
              <w:t>-64,08%</w:t>
            </w:r>
          </w:p>
        </w:tc>
        <w:tc>
          <w:tcPr>
            <w:tcW w:w="960" w:type="dxa"/>
          </w:tcPr>
          <w:p w:rsidR="00C20815" w:rsidRDefault="00C20815" w:rsidP="00B445B0">
            <w:pPr>
              <w:jc w:val="right"/>
              <w:rPr>
                <w:sz w:val="18"/>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VIŠAK/MANJAK + NETO FINANCIRANJE + PRIJENOS VIŠKA/MANJKA IZ PRETHODNE(IH) GODINE - PRIJENOS VIŠKA/MANJKA U SLJEDEĆE RAZDOBLJE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PRIJENOS VIŠKA/MANJKA IZ PRETHODNE(IH) GODINE</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-206.068,80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r>
              <w:rPr>
                <w:sz w:val="18"/>
                <w:szCs w:val="18"/>
              </w:rPr>
              <w:t>0,00%</w:t>
            </w:r>
          </w:p>
        </w:tc>
      </w:tr>
      <w:tr w:rsidR="00C20815" w:rsidTr="00B445B0">
        <w:tc>
          <w:tcPr>
            <w:tcW w:w="4211" w:type="dxa"/>
          </w:tcPr>
          <w:p w:rsidR="00C20815" w:rsidRDefault="00C20815" w:rsidP="00B445B0">
            <w:pPr>
              <w:rPr>
                <w:sz w:val="18"/>
                <w:szCs w:val="18"/>
              </w:rPr>
            </w:pPr>
            <w:r>
              <w:rPr>
                <w:sz w:val="18"/>
                <w:szCs w:val="18"/>
              </w:rPr>
              <w:t>VIŠAK/MANJAK IZ PRETHODNE(IH) GODINE KOJI ĆE SE RASPOREDITI/POKRITI</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p>
        </w:tc>
      </w:tr>
      <w:tr w:rsidR="00C20815" w:rsidTr="00B445B0">
        <w:tc>
          <w:tcPr>
            <w:tcW w:w="4211" w:type="dxa"/>
          </w:tcPr>
          <w:p w:rsidR="00C20815" w:rsidRDefault="00C20815" w:rsidP="00B445B0">
            <w:pPr>
              <w:rPr>
                <w:sz w:val="18"/>
                <w:szCs w:val="18"/>
              </w:rPr>
            </w:pPr>
            <w:r>
              <w:rPr>
                <w:sz w:val="18"/>
                <w:szCs w:val="18"/>
              </w:rPr>
              <w:t>VIŠAK/MANJAK TEKUĆE GODINE</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PRIJENOS VIŠKA/MANJKA U SLJEDEĆE RAZDOBLJE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-206.068,80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r>
    </w:tbl>
    <w:p w:rsidR="00C20815" w:rsidRDefault="00C20815" w:rsidP="00C20815">
      <w:pPr>
        <w:rPr>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sectPr w:rsidR="00C20815">
          <w:headerReference w:type="default" r:id="rId8"/>
          <w:footerReference w:type="default" r:id="rId9"/>
          <w:pgSz w:w="11906" w:h="16838"/>
          <w:pgMar w:top="962" w:right="849" w:bottom="851" w:left="1134" w:header="567" w:footer="283" w:gutter="0"/>
          <w:cols w:space="708"/>
        </w:sect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8" w:name="_Toc162440137"/>
      <w:r>
        <w:lastRenderedPageBreak/>
        <w:t>RAČUN PRIHODA I RASHODA</w:t>
      </w:r>
      <w:bookmarkEnd w:id="8"/>
    </w:p>
    <w:p w:rsidR="00C20815" w:rsidRDefault="00C20815" w:rsidP="00C20815">
      <w:pPr>
        <w:spacing w:after="0"/>
        <w:rPr>
          <w:rFonts w:cs="Times New Roman"/>
          <w:szCs w:val="20"/>
        </w:rPr>
      </w:pPr>
      <w:r>
        <w:rPr>
          <w:rFonts w:cs="Times New Roman"/>
          <w:szCs w:val="20"/>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6 Prihodi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406.547,90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1.391.680,24</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509.174,63</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125,24%</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36,59%</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61 Prihodi od poreza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104.423,46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420.113,76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158.841,02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152,11%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611 Porez na dohodak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89.771,96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138.935,23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6111 Porez na dohodak od nesamostalnog rada </w:t>
            </w:r>
          </w:p>
        </w:tc>
        <w:tc>
          <w:tcPr>
            <w:tcW w:w="1300" w:type="dxa"/>
          </w:tcPr>
          <w:p w:rsidR="00C20815" w:rsidRDefault="00C20815" w:rsidP="00B445B0">
            <w:pPr>
              <w:spacing w:after="0"/>
              <w:jc w:val="right"/>
              <w:rPr>
                <w:rFonts w:cs="Times New Roman"/>
                <w:sz w:val="18"/>
                <w:szCs w:val="18"/>
              </w:rPr>
            </w:pPr>
            <w:r>
              <w:rPr>
                <w:rFonts w:cs="Times New Roman"/>
                <w:sz w:val="18"/>
                <w:szCs w:val="18"/>
              </w:rPr>
              <w:t>66.074,17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110.857,85</w:t>
            </w:r>
          </w:p>
        </w:tc>
        <w:tc>
          <w:tcPr>
            <w:tcW w:w="960" w:type="dxa"/>
          </w:tcPr>
          <w:p w:rsidR="00C20815" w:rsidRDefault="00C20815" w:rsidP="00B445B0">
            <w:pPr>
              <w:spacing w:after="0"/>
              <w:jc w:val="right"/>
              <w:rPr>
                <w:rFonts w:cs="Times New Roman"/>
                <w:sz w:val="18"/>
                <w:szCs w:val="18"/>
              </w:rPr>
            </w:pPr>
            <w:r>
              <w:rPr>
                <w:rFonts w:cs="Times New Roman"/>
                <w:sz w:val="18"/>
                <w:szCs w:val="18"/>
              </w:rPr>
              <w:t>167,78%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6112 Porez na dohodak od samostalnih djelatnosti</w:t>
            </w:r>
          </w:p>
        </w:tc>
        <w:tc>
          <w:tcPr>
            <w:tcW w:w="1300" w:type="dxa"/>
          </w:tcPr>
          <w:p w:rsidR="00C20815" w:rsidRDefault="00C20815" w:rsidP="00B445B0">
            <w:pPr>
              <w:spacing w:after="0"/>
              <w:jc w:val="right"/>
              <w:rPr>
                <w:rFonts w:cs="Times New Roman"/>
                <w:sz w:val="18"/>
                <w:szCs w:val="18"/>
              </w:rPr>
            </w:pPr>
            <w:r>
              <w:rPr>
                <w:rFonts w:cs="Times New Roman"/>
                <w:sz w:val="18"/>
                <w:szCs w:val="18"/>
              </w:rPr>
              <w:t>12.389,45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13.894,72</w:t>
            </w:r>
          </w:p>
        </w:tc>
        <w:tc>
          <w:tcPr>
            <w:tcW w:w="960" w:type="dxa"/>
          </w:tcPr>
          <w:p w:rsidR="00C20815" w:rsidRDefault="00C20815" w:rsidP="00B445B0">
            <w:pPr>
              <w:spacing w:after="0"/>
              <w:jc w:val="right"/>
              <w:rPr>
                <w:rFonts w:cs="Times New Roman"/>
                <w:sz w:val="18"/>
                <w:szCs w:val="18"/>
              </w:rPr>
            </w:pPr>
            <w:r>
              <w:rPr>
                <w:rFonts w:cs="Times New Roman"/>
                <w:sz w:val="18"/>
                <w:szCs w:val="18"/>
              </w:rPr>
              <w:t>112,15%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6113 Porez na dohodak od imovine i imovinskih prava</w:t>
            </w:r>
          </w:p>
        </w:tc>
        <w:tc>
          <w:tcPr>
            <w:tcW w:w="1300" w:type="dxa"/>
          </w:tcPr>
          <w:p w:rsidR="00C20815" w:rsidRDefault="00C20815" w:rsidP="00B445B0">
            <w:pPr>
              <w:spacing w:after="0"/>
              <w:jc w:val="right"/>
              <w:rPr>
                <w:rFonts w:cs="Times New Roman"/>
                <w:sz w:val="18"/>
                <w:szCs w:val="18"/>
              </w:rPr>
            </w:pPr>
            <w:r>
              <w:rPr>
                <w:rFonts w:cs="Times New Roman"/>
                <w:sz w:val="18"/>
                <w:szCs w:val="18"/>
              </w:rPr>
              <w:t>5.595,85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4.807,91</w:t>
            </w:r>
          </w:p>
        </w:tc>
        <w:tc>
          <w:tcPr>
            <w:tcW w:w="960" w:type="dxa"/>
          </w:tcPr>
          <w:p w:rsidR="00C20815" w:rsidRDefault="00C20815" w:rsidP="00B445B0">
            <w:pPr>
              <w:spacing w:after="0"/>
              <w:jc w:val="right"/>
              <w:rPr>
                <w:rFonts w:cs="Times New Roman"/>
                <w:sz w:val="18"/>
                <w:szCs w:val="18"/>
              </w:rPr>
            </w:pPr>
            <w:r>
              <w:rPr>
                <w:rFonts w:cs="Times New Roman"/>
                <w:sz w:val="18"/>
                <w:szCs w:val="18"/>
              </w:rPr>
              <w:t>85,92%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6114 Porez na dohodak od kapitala</w:t>
            </w:r>
          </w:p>
        </w:tc>
        <w:tc>
          <w:tcPr>
            <w:tcW w:w="1300" w:type="dxa"/>
          </w:tcPr>
          <w:p w:rsidR="00C20815" w:rsidRDefault="00C20815" w:rsidP="00B445B0">
            <w:pPr>
              <w:spacing w:after="0"/>
              <w:jc w:val="right"/>
              <w:rPr>
                <w:rFonts w:cs="Times New Roman"/>
                <w:sz w:val="18"/>
                <w:szCs w:val="18"/>
              </w:rPr>
            </w:pPr>
            <w:r>
              <w:rPr>
                <w:rFonts w:cs="Times New Roman"/>
                <w:sz w:val="18"/>
                <w:szCs w:val="18"/>
              </w:rPr>
              <w:t>5.712,49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9.374,75</w:t>
            </w:r>
          </w:p>
        </w:tc>
        <w:tc>
          <w:tcPr>
            <w:tcW w:w="960" w:type="dxa"/>
          </w:tcPr>
          <w:p w:rsidR="00C20815" w:rsidRDefault="00C20815" w:rsidP="00B445B0">
            <w:pPr>
              <w:spacing w:after="0"/>
              <w:jc w:val="right"/>
              <w:rPr>
                <w:rFonts w:cs="Times New Roman"/>
                <w:sz w:val="18"/>
                <w:szCs w:val="18"/>
              </w:rPr>
            </w:pPr>
            <w:r>
              <w:rPr>
                <w:rFonts w:cs="Times New Roman"/>
                <w:sz w:val="18"/>
                <w:szCs w:val="18"/>
              </w:rPr>
              <w:t>164,11%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6115 Porez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6117 Povrat poreza i prireza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613 Porezi na imovinu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12.612,31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17.768,36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6131 Stalni porezi na nepokretnu imovinu (zemlju, zgrade, kuće i ostalo)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273,03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6134 Povremeni porezi na imovinu</w:t>
            </w:r>
          </w:p>
        </w:tc>
        <w:tc>
          <w:tcPr>
            <w:tcW w:w="1300" w:type="dxa"/>
          </w:tcPr>
          <w:p w:rsidR="00C20815" w:rsidRDefault="00C20815" w:rsidP="00B445B0">
            <w:pPr>
              <w:spacing w:after="0"/>
              <w:jc w:val="right"/>
              <w:rPr>
                <w:rFonts w:cs="Times New Roman"/>
                <w:sz w:val="18"/>
                <w:szCs w:val="18"/>
              </w:rPr>
            </w:pPr>
            <w:r>
              <w:rPr>
                <w:rFonts w:cs="Times New Roman"/>
                <w:sz w:val="18"/>
                <w:szCs w:val="18"/>
              </w:rPr>
              <w:t>12.612,31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17.495,33</w:t>
            </w:r>
          </w:p>
        </w:tc>
        <w:tc>
          <w:tcPr>
            <w:tcW w:w="960" w:type="dxa"/>
          </w:tcPr>
          <w:p w:rsidR="00C20815" w:rsidRDefault="00C20815" w:rsidP="00B445B0">
            <w:pPr>
              <w:spacing w:after="0"/>
              <w:jc w:val="right"/>
              <w:rPr>
                <w:rFonts w:cs="Times New Roman"/>
                <w:sz w:val="18"/>
                <w:szCs w:val="18"/>
              </w:rPr>
            </w:pPr>
            <w:r>
              <w:rPr>
                <w:rFonts w:cs="Times New Roman"/>
                <w:sz w:val="18"/>
                <w:szCs w:val="18"/>
              </w:rPr>
              <w:t>138,72%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614 Porezi na robu i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2.039,19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2.137,43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6142 Porez na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2.039,19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2.137,43</w:t>
            </w:r>
          </w:p>
        </w:tc>
        <w:tc>
          <w:tcPr>
            <w:tcW w:w="960" w:type="dxa"/>
          </w:tcPr>
          <w:p w:rsidR="00C20815" w:rsidRDefault="00C20815" w:rsidP="00B445B0">
            <w:pPr>
              <w:spacing w:after="0"/>
              <w:jc w:val="right"/>
              <w:rPr>
                <w:rFonts w:cs="Times New Roman"/>
                <w:sz w:val="18"/>
                <w:szCs w:val="18"/>
              </w:rPr>
            </w:pPr>
            <w:r>
              <w:rPr>
                <w:rFonts w:cs="Times New Roman"/>
                <w:sz w:val="18"/>
                <w:szCs w:val="18"/>
              </w:rPr>
              <w:t>104,82%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6145 Porezi na korištenje dobara ili izvođenje aktivnosti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63 Pomoći iz inozemstva i od subjekata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211.470,88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799.401,48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241.470,97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114,19%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30,21%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633 Pomoći proračunu iz drugih proračuna i izvanproračunskim korisnicima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201.794,28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114.557,32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6331 Tekuće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201.794,28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112.557,32</w:t>
            </w:r>
          </w:p>
        </w:tc>
        <w:tc>
          <w:tcPr>
            <w:tcW w:w="960" w:type="dxa"/>
          </w:tcPr>
          <w:p w:rsidR="00C20815" w:rsidRDefault="00C20815" w:rsidP="00B445B0">
            <w:pPr>
              <w:spacing w:after="0"/>
              <w:jc w:val="right"/>
              <w:rPr>
                <w:rFonts w:cs="Times New Roman"/>
                <w:sz w:val="18"/>
                <w:szCs w:val="18"/>
              </w:rPr>
            </w:pPr>
            <w:r>
              <w:rPr>
                <w:rFonts w:cs="Times New Roman"/>
                <w:sz w:val="18"/>
                <w:szCs w:val="18"/>
              </w:rPr>
              <w:t>55,78%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6332 Kapitalne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634 Pomoći od izvanproračunskih korisnika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6.111,60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6341 Tekuće pomoći od izvanproračunskih korisnika </w:t>
            </w:r>
          </w:p>
        </w:tc>
        <w:tc>
          <w:tcPr>
            <w:tcW w:w="1300" w:type="dxa"/>
          </w:tcPr>
          <w:p w:rsidR="00C20815" w:rsidRDefault="00C20815" w:rsidP="00B445B0">
            <w:pPr>
              <w:spacing w:after="0"/>
              <w:jc w:val="right"/>
              <w:rPr>
                <w:rFonts w:cs="Times New Roman"/>
                <w:sz w:val="18"/>
                <w:szCs w:val="18"/>
              </w:rPr>
            </w:pPr>
            <w:r>
              <w:rPr>
                <w:rFonts w:cs="Times New Roman"/>
                <w:sz w:val="18"/>
                <w:szCs w:val="18"/>
              </w:rPr>
              <w:t>6.111,60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r>
              <w:rPr>
                <w:rFonts w:cs="Times New Roman"/>
                <w:sz w:val="18"/>
                <w:szCs w:val="18"/>
              </w:rPr>
              <w:t>227,00%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635 Pomoći izravnanja za decentralizirane funkcije i fiskalnog izravnanja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106.835,19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6353 Pomoći fiskalnog izravanja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106.835,19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636 Pomoći proračunskim korisnicima iz proračuna koji im nije nadležan</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3.565,00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6.205,00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174,05%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6361 Tekuće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6362 Kapitalne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3.565,00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5.725,00</w:t>
            </w:r>
          </w:p>
        </w:tc>
        <w:tc>
          <w:tcPr>
            <w:tcW w:w="960" w:type="dxa"/>
          </w:tcPr>
          <w:p w:rsidR="00C20815" w:rsidRDefault="00C20815" w:rsidP="00B445B0">
            <w:pPr>
              <w:spacing w:after="0"/>
              <w:jc w:val="right"/>
              <w:rPr>
                <w:rFonts w:cs="Times New Roman"/>
                <w:sz w:val="18"/>
                <w:szCs w:val="18"/>
              </w:rPr>
            </w:pPr>
            <w:r>
              <w:rPr>
                <w:rFonts w:cs="Times New Roman"/>
                <w:sz w:val="18"/>
                <w:szCs w:val="18"/>
              </w:rPr>
              <w:t>160,59%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638 Pomoći temeljem prijenosa EU sredstava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6381 Tekuće pomoći temeljem prijenosa EU sredstava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64 Prihodi od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37.085,78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58.100,00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100,84%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64,37%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641 Prihodi od 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6414 Prihodi od zateznih kamata</w:t>
            </w:r>
          </w:p>
        </w:tc>
        <w:tc>
          <w:tcPr>
            <w:tcW w:w="1300" w:type="dxa"/>
          </w:tcPr>
          <w:p w:rsidR="00C20815" w:rsidRDefault="00C20815" w:rsidP="00B445B0">
            <w:pPr>
              <w:spacing w:after="0"/>
              <w:jc w:val="right"/>
              <w:rPr>
                <w:rFonts w:cs="Times New Roman"/>
                <w:sz w:val="18"/>
                <w:szCs w:val="18"/>
              </w:rPr>
            </w:pPr>
            <w:r>
              <w:rPr>
                <w:rFonts w:cs="Times New Roman"/>
                <w:sz w:val="18"/>
                <w:szCs w:val="18"/>
              </w:rPr>
              <w:t>28,19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6419 Ostali prihodi od 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642 Prihodi od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37.057,59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6421 Naknade za koncesije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6422 Prihodi od zakupa i iznajmljivanja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29.366,95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29.805,59</w:t>
            </w:r>
          </w:p>
        </w:tc>
        <w:tc>
          <w:tcPr>
            <w:tcW w:w="960" w:type="dxa"/>
          </w:tcPr>
          <w:p w:rsidR="00C20815" w:rsidRDefault="00C20815" w:rsidP="00B445B0">
            <w:pPr>
              <w:spacing w:after="0"/>
              <w:jc w:val="right"/>
              <w:rPr>
                <w:rFonts w:cs="Times New Roman"/>
                <w:sz w:val="18"/>
                <w:szCs w:val="18"/>
              </w:rPr>
            </w:pPr>
            <w:r>
              <w:rPr>
                <w:rFonts w:cs="Times New Roman"/>
                <w:sz w:val="18"/>
                <w:szCs w:val="18"/>
              </w:rPr>
              <w:t>101,49%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6423 Naknada za korištenje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7.690,64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7.474,40</w:t>
            </w:r>
          </w:p>
        </w:tc>
        <w:tc>
          <w:tcPr>
            <w:tcW w:w="960" w:type="dxa"/>
          </w:tcPr>
          <w:p w:rsidR="00C20815" w:rsidRDefault="00C20815" w:rsidP="00B445B0">
            <w:pPr>
              <w:spacing w:after="0"/>
              <w:jc w:val="right"/>
              <w:rPr>
                <w:rFonts w:cs="Times New Roman"/>
                <w:sz w:val="18"/>
                <w:szCs w:val="18"/>
              </w:rPr>
            </w:pPr>
            <w:r>
              <w:rPr>
                <w:rFonts w:cs="Times New Roman"/>
                <w:sz w:val="18"/>
                <w:szCs w:val="18"/>
              </w:rPr>
              <w:t>97,19%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6429 Ostali prihodi od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118,25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lastRenderedPageBreak/>
              <w:t>65 Prihodi od upravnih i administrativnih pristojbi, pristojbi po posebnim propisima i naknada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47.672,50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102.750,00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69.104,01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144,96%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67,25%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651 Upravne i administrativne pristojbe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11.709,58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9.954,18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6513 Ostale upravne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6514 Ostale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11.709,58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9.954,18</w:t>
            </w:r>
          </w:p>
        </w:tc>
        <w:tc>
          <w:tcPr>
            <w:tcW w:w="960" w:type="dxa"/>
          </w:tcPr>
          <w:p w:rsidR="00C20815" w:rsidRDefault="00C20815" w:rsidP="00B445B0">
            <w:pPr>
              <w:spacing w:after="0"/>
              <w:jc w:val="right"/>
              <w:rPr>
                <w:rFonts w:cs="Times New Roman"/>
                <w:sz w:val="18"/>
                <w:szCs w:val="18"/>
              </w:rPr>
            </w:pPr>
            <w:r>
              <w:rPr>
                <w:rFonts w:cs="Times New Roman"/>
                <w:sz w:val="18"/>
                <w:szCs w:val="18"/>
              </w:rPr>
              <w:t>85,01%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652 Prihodi po posebnim propisima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6.126,10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28.978,63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6522 Prihodi vodnog gospodarstva</w:t>
            </w:r>
          </w:p>
        </w:tc>
        <w:tc>
          <w:tcPr>
            <w:tcW w:w="1300" w:type="dxa"/>
          </w:tcPr>
          <w:p w:rsidR="00C20815" w:rsidRDefault="00C20815" w:rsidP="00B445B0">
            <w:pPr>
              <w:spacing w:after="0"/>
              <w:jc w:val="right"/>
              <w:rPr>
                <w:rFonts w:cs="Times New Roman"/>
                <w:sz w:val="18"/>
                <w:szCs w:val="18"/>
              </w:rPr>
            </w:pPr>
            <w:r>
              <w:rPr>
                <w:rFonts w:cs="Times New Roman"/>
                <w:sz w:val="18"/>
                <w:szCs w:val="18"/>
              </w:rPr>
              <w:t>6,50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6524 Doprinosi za šume</w:t>
            </w:r>
          </w:p>
        </w:tc>
        <w:tc>
          <w:tcPr>
            <w:tcW w:w="1300" w:type="dxa"/>
          </w:tcPr>
          <w:p w:rsidR="00C20815" w:rsidRDefault="00C20815" w:rsidP="00B445B0">
            <w:pPr>
              <w:spacing w:after="0"/>
              <w:jc w:val="right"/>
              <w:rPr>
                <w:rFonts w:cs="Times New Roman"/>
                <w:sz w:val="18"/>
                <w:szCs w:val="18"/>
              </w:rPr>
            </w:pPr>
            <w:r>
              <w:rPr>
                <w:rFonts w:cs="Times New Roman"/>
                <w:sz w:val="18"/>
                <w:szCs w:val="18"/>
              </w:rPr>
              <w:t>342,94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r>
              <w:rPr>
                <w:rFonts w:cs="Times New Roman"/>
                <w:sz w:val="18"/>
                <w:szCs w:val="18"/>
              </w:rPr>
              <w:t>1153,64%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6526 Ostali nespomenuti prihodi </w:t>
            </w:r>
          </w:p>
        </w:tc>
        <w:tc>
          <w:tcPr>
            <w:tcW w:w="1300" w:type="dxa"/>
          </w:tcPr>
          <w:p w:rsidR="00C20815" w:rsidRDefault="00C20815" w:rsidP="00B445B0">
            <w:pPr>
              <w:spacing w:after="0"/>
              <w:jc w:val="right"/>
              <w:rPr>
                <w:rFonts w:cs="Times New Roman"/>
                <w:sz w:val="18"/>
                <w:szCs w:val="18"/>
              </w:rPr>
            </w:pPr>
            <w:r>
              <w:rPr>
                <w:rFonts w:cs="Times New Roman"/>
                <w:sz w:val="18"/>
                <w:szCs w:val="18"/>
              </w:rPr>
              <w:t>5.776,66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25.022,33</w:t>
            </w:r>
          </w:p>
        </w:tc>
        <w:tc>
          <w:tcPr>
            <w:tcW w:w="960" w:type="dxa"/>
          </w:tcPr>
          <w:p w:rsidR="00C20815" w:rsidRDefault="00C20815" w:rsidP="00B445B0">
            <w:pPr>
              <w:spacing w:after="0"/>
              <w:jc w:val="right"/>
              <w:rPr>
                <w:rFonts w:cs="Times New Roman"/>
                <w:sz w:val="18"/>
                <w:szCs w:val="18"/>
              </w:rPr>
            </w:pPr>
            <w:r>
              <w:rPr>
                <w:rFonts w:cs="Times New Roman"/>
                <w:sz w:val="18"/>
                <w:szCs w:val="18"/>
              </w:rPr>
              <w:t>433,16%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653 Komunalni doprinosi i naknade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29.836,82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30.171,20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6531 Komunalni doprinos</w:t>
            </w:r>
          </w:p>
        </w:tc>
        <w:tc>
          <w:tcPr>
            <w:tcW w:w="1300" w:type="dxa"/>
          </w:tcPr>
          <w:p w:rsidR="00C20815" w:rsidRDefault="00C20815" w:rsidP="00B445B0">
            <w:pPr>
              <w:spacing w:after="0"/>
              <w:jc w:val="right"/>
              <w:rPr>
                <w:rFonts w:cs="Times New Roman"/>
                <w:sz w:val="18"/>
                <w:szCs w:val="18"/>
              </w:rPr>
            </w:pPr>
            <w:r>
              <w:rPr>
                <w:rFonts w:cs="Times New Roman"/>
                <w:sz w:val="18"/>
                <w:szCs w:val="18"/>
              </w:rPr>
              <w:t>173,45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6532 Komunalna naknada</w:t>
            </w:r>
          </w:p>
        </w:tc>
        <w:tc>
          <w:tcPr>
            <w:tcW w:w="1300" w:type="dxa"/>
          </w:tcPr>
          <w:p w:rsidR="00C20815" w:rsidRDefault="00C20815" w:rsidP="00B445B0">
            <w:pPr>
              <w:spacing w:after="0"/>
              <w:jc w:val="right"/>
              <w:rPr>
                <w:rFonts w:cs="Times New Roman"/>
                <w:sz w:val="18"/>
                <w:szCs w:val="18"/>
              </w:rPr>
            </w:pPr>
            <w:r>
              <w:rPr>
                <w:rFonts w:cs="Times New Roman"/>
                <w:sz w:val="18"/>
                <w:szCs w:val="18"/>
              </w:rPr>
              <w:t>29.663,37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r>
              <w:rPr>
                <w:rFonts w:cs="Times New Roman"/>
                <w:sz w:val="18"/>
                <w:szCs w:val="18"/>
              </w:rPr>
              <w:t>101,71%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66 Prihodi od prodaje proizvoda i robe te pruženih usluga, prihodi od donacija te povrati po protestiranim jamstvima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11.315,00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18,65%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661 Prihodi od prodaje proizvoda i robe te pruženih usluga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6614 Prihodi od prodaje proizvoda i robe</w:t>
            </w:r>
          </w:p>
        </w:tc>
        <w:tc>
          <w:tcPr>
            <w:tcW w:w="1300" w:type="dxa"/>
          </w:tcPr>
          <w:p w:rsidR="00C20815" w:rsidRDefault="00C20815" w:rsidP="00B445B0">
            <w:pPr>
              <w:spacing w:after="0"/>
              <w:jc w:val="right"/>
              <w:rPr>
                <w:rFonts w:cs="Times New Roman"/>
                <w:sz w:val="18"/>
                <w:szCs w:val="18"/>
              </w:rPr>
            </w:pPr>
            <w:r>
              <w:rPr>
                <w:rFonts w:cs="Times New Roman"/>
                <w:sz w:val="18"/>
                <w:szCs w:val="18"/>
              </w:rPr>
              <w:t>227,57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190,39</w:t>
            </w:r>
          </w:p>
        </w:tc>
        <w:tc>
          <w:tcPr>
            <w:tcW w:w="960" w:type="dxa"/>
          </w:tcPr>
          <w:p w:rsidR="00C20815" w:rsidRDefault="00C20815" w:rsidP="00B445B0">
            <w:pPr>
              <w:spacing w:after="0"/>
              <w:jc w:val="right"/>
              <w:rPr>
                <w:rFonts w:cs="Times New Roman"/>
                <w:sz w:val="18"/>
                <w:szCs w:val="18"/>
              </w:rPr>
            </w:pPr>
            <w:r>
              <w:rPr>
                <w:rFonts w:cs="Times New Roman"/>
                <w:sz w:val="18"/>
                <w:szCs w:val="18"/>
              </w:rPr>
              <w:t>83,66%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6615 Prihodi od pruženih usluga</w:t>
            </w:r>
          </w:p>
        </w:tc>
        <w:tc>
          <w:tcPr>
            <w:tcW w:w="1300" w:type="dxa"/>
          </w:tcPr>
          <w:p w:rsidR="00C20815" w:rsidRDefault="00C20815" w:rsidP="00B445B0">
            <w:pPr>
              <w:spacing w:after="0"/>
              <w:jc w:val="right"/>
              <w:rPr>
                <w:rFonts w:cs="Times New Roman"/>
                <w:sz w:val="18"/>
                <w:szCs w:val="18"/>
              </w:rPr>
            </w:pPr>
            <w:r>
              <w:rPr>
                <w:rFonts w:cs="Times New Roman"/>
                <w:sz w:val="18"/>
                <w:szCs w:val="18"/>
              </w:rPr>
              <w:t>4.425,58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1.920,00</w:t>
            </w:r>
          </w:p>
        </w:tc>
        <w:tc>
          <w:tcPr>
            <w:tcW w:w="960" w:type="dxa"/>
          </w:tcPr>
          <w:p w:rsidR="00C20815" w:rsidRDefault="00C20815" w:rsidP="00B445B0">
            <w:pPr>
              <w:spacing w:after="0"/>
              <w:jc w:val="right"/>
              <w:rPr>
                <w:rFonts w:cs="Times New Roman"/>
                <w:sz w:val="18"/>
                <w:szCs w:val="18"/>
              </w:rPr>
            </w:pPr>
            <w:r>
              <w:rPr>
                <w:rFonts w:cs="Times New Roman"/>
                <w:sz w:val="18"/>
                <w:szCs w:val="18"/>
              </w:rPr>
              <w:t>43,38%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68 Kazne, upravne mjere i ostali prihodi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683 Ostali prihodi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6831 Ostali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1.242,13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20,13%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7 Prihodi od prodaje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20.208,00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2.100,00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10,39%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5,25%</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71 Prihodi od prodaje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711 Prihodi od prodaje materijalne imovine - prirodnih bogatstava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7111 Zemljište</w:t>
            </w:r>
          </w:p>
        </w:tc>
        <w:tc>
          <w:tcPr>
            <w:tcW w:w="1300" w:type="dxa"/>
          </w:tcPr>
          <w:p w:rsidR="00C20815" w:rsidRDefault="00C20815" w:rsidP="00B445B0">
            <w:pPr>
              <w:spacing w:after="0"/>
              <w:jc w:val="right"/>
              <w:rPr>
                <w:rFonts w:cs="Times New Roman"/>
                <w:sz w:val="18"/>
                <w:szCs w:val="18"/>
              </w:rPr>
            </w:pPr>
            <w:r>
              <w:rPr>
                <w:rFonts w:cs="Times New Roman"/>
                <w:sz w:val="18"/>
                <w:szCs w:val="18"/>
              </w:rPr>
              <w:t>6.968,00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r>
              <w:rPr>
                <w:rFonts w:cs="Times New Roman"/>
                <w:sz w:val="18"/>
                <w:szCs w:val="18"/>
              </w:rPr>
              <w:t>28,70%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72 Prihodi od prodaje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0,67%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721 Prihodi od prodaje građevinskih objekata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7211 Stambeni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13.240,00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r>
              <w:rPr>
                <w:rFonts w:cs="Times New Roman"/>
                <w:sz w:val="18"/>
                <w:szCs w:val="18"/>
              </w:rPr>
              <w:t>0,76%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35,71%</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r>
        <w:rPr>
          <w:rFonts w:cs="Times New Roman"/>
          <w:szCs w:val="20"/>
        </w:rPr>
        <w:t>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310.742,00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934.458,46</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400.283,19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128,82%</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42,84%</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80.341,49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279.813,46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120.896,97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150,48%</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43,21%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62.820,89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96.547,82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153,69%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62.820,89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96.547,82</w:t>
            </w:r>
          </w:p>
        </w:tc>
        <w:tc>
          <w:tcPr>
            <w:tcW w:w="960" w:type="dxa"/>
          </w:tcPr>
          <w:p w:rsidR="00C20815" w:rsidRDefault="00C20815" w:rsidP="00B445B0">
            <w:pPr>
              <w:spacing w:after="0"/>
              <w:jc w:val="right"/>
              <w:rPr>
                <w:rFonts w:cs="Times New Roman"/>
                <w:sz w:val="18"/>
                <w:szCs w:val="18"/>
              </w:rPr>
            </w:pPr>
            <w:r>
              <w:rPr>
                <w:rFonts w:cs="Times New Roman"/>
                <w:sz w:val="18"/>
                <w:szCs w:val="18"/>
              </w:rPr>
              <w:t>153,69%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8.477,76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125,03%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8.477,76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10.600,00</w:t>
            </w:r>
          </w:p>
        </w:tc>
        <w:tc>
          <w:tcPr>
            <w:tcW w:w="960" w:type="dxa"/>
          </w:tcPr>
          <w:p w:rsidR="00C20815" w:rsidRDefault="00C20815" w:rsidP="00B445B0">
            <w:pPr>
              <w:spacing w:after="0"/>
              <w:jc w:val="right"/>
              <w:rPr>
                <w:rFonts w:cs="Times New Roman"/>
                <w:sz w:val="18"/>
                <w:szCs w:val="18"/>
              </w:rPr>
            </w:pPr>
            <w:r>
              <w:rPr>
                <w:rFonts w:cs="Times New Roman"/>
                <w:sz w:val="18"/>
                <w:szCs w:val="18"/>
              </w:rPr>
              <w:t>125,03%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9.042,84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13.749,15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152,04%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9.042,84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13.749,15</w:t>
            </w:r>
          </w:p>
        </w:tc>
        <w:tc>
          <w:tcPr>
            <w:tcW w:w="960" w:type="dxa"/>
          </w:tcPr>
          <w:p w:rsidR="00C20815" w:rsidRDefault="00C20815" w:rsidP="00B445B0">
            <w:pPr>
              <w:spacing w:after="0"/>
              <w:jc w:val="right"/>
              <w:rPr>
                <w:rFonts w:cs="Times New Roman"/>
                <w:sz w:val="18"/>
                <w:szCs w:val="18"/>
              </w:rPr>
            </w:pPr>
            <w:r>
              <w:rPr>
                <w:rFonts w:cs="Times New Roman"/>
                <w:sz w:val="18"/>
                <w:szCs w:val="18"/>
              </w:rPr>
              <w:t>152,04%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123.006,59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236.850,00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101.346,81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82,39%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42,79%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3.647,92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2.105,38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57,71%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792,86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879,35</w:t>
            </w:r>
          </w:p>
        </w:tc>
        <w:tc>
          <w:tcPr>
            <w:tcW w:w="960" w:type="dxa"/>
          </w:tcPr>
          <w:p w:rsidR="00C20815" w:rsidRDefault="00C20815" w:rsidP="00B445B0">
            <w:pPr>
              <w:spacing w:after="0"/>
              <w:jc w:val="right"/>
              <w:rPr>
                <w:rFonts w:cs="Times New Roman"/>
                <w:sz w:val="18"/>
                <w:szCs w:val="18"/>
              </w:rPr>
            </w:pPr>
            <w:r>
              <w:rPr>
                <w:rFonts w:cs="Times New Roman"/>
                <w:sz w:val="18"/>
                <w:szCs w:val="18"/>
              </w:rPr>
              <w:t>110,91%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751,75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849,53</w:t>
            </w:r>
          </w:p>
        </w:tc>
        <w:tc>
          <w:tcPr>
            <w:tcW w:w="960" w:type="dxa"/>
          </w:tcPr>
          <w:p w:rsidR="00C20815" w:rsidRDefault="00C20815" w:rsidP="00B445B0">
            <w:pPr>
              <w:spacing w:after="0"/>
              <w:jc w:val="right"/>
              <w:rPr>
                <w:rFonts w:cs="Times New Roman"/>
                <w:sz w:val="18"/>
                <w:szCs w:val="18"/>
              </w:rPr>
            </w:pPr>
            <w:r>
              <w:rPr>
                <w:rFonts w:cs="Times New Roman"/>
                <w:sz w:val="18"/>
                <w:szCs w:val="18"/>
              </w:rPr>
              <w:t>113,01%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3213 Stručno usavršavanje zaposlenika</w:t>
            </w:r>
          </w:p>
        </w:tc>
        <w:tc>
          <w:tcPr>
            <w:tcW w:w="1300" w:type="dxa"/>
          </w:tcPr>
          <w:p w:rsidR="00C20815" w:rsidRDefault="00C20815" w:rsidP="00B445B0">
            <w:pPr>
              <w:spacing w:after="0"/>
              <w:jc w:val="right"/>
              <w:rPr>
                <w:rFonts w:cs="Times New Roman"/>
                <w:sz w:val="18"/>
                <w:szCs w:val="18"/>
              </w:rPr>
            </w:pPr>
            <w:r>
              <w:rPr>
                <w:rFonts w:cs="Times New Roman"/>
                <w:sz w:val="18"/>
                <w:szCs w:val="18"/>
              </w:rPr>
              <w:t>1.407,50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30,00</w:t>
            </w:r>
          </w:p>
        </w:tc>
        <w:tc>
          <w:tcPr>
            <w:tcW w:w="960" w:type="dxa"/>
          </w:tcPr>
          <w:p w:rsidR="00C20815" w:rsidRDefault="00C20815" w:rsidP="00B445B0">
            <w:pPr>
              <w:spacing w:after="0"/>
              <w:jc w:val="right"/>
              <w:rPr>
                <w:rFonts w:cs="Times New Roman"/>
                <w:sz w:val="18"/>
                <w:szCs w:val="18"/>
              </w:rPr>
            </w:pPr>
            <w:r>
              <w:rPr>
                <w:rFonts w:cs="Times New Roman"/>
                <w:sz w:val="18"/>
                <w:szCs w:val="18"/>
              </w:rPr>
              <w:t>2,13%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695,81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346,50</w:t>
            </w:r>
          </w:p>
        </w:tc>
        <w:tc>
          <w:tcPr>
            <w:tcW w:w="960" w:type="dxa"/>
          </w:tcPr>
          <w:p w:rsidR="00C20815" w:rsidRDefault="00C20815" w:rsidP="00B445B0">
            <w:pPr>
              <w:spacing w:after="0"/>
              <w:jc w:val="right"/>
              <w:rPr>
                <w:rFonts w:cs="Times New Roman"/>
                <w:sz w:val="18"/>
                <w:szCs w:val="18"/>
              </w:rPr>
            </w:pPr>
            <w:r>
              <w:rPr>
                <w:rFonts w:cs="Times New Roman"/>
                <w:sz w:val="18"/>
                <w:szCs w:val="18"/>
              </w:rPr>
              <w:t>49,80%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29.346,12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23.115,26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1.368,17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630,94</w:t>
            </w:r>
          </w:p>
        </w:tc>
        <w:tc>
          <w:tcPr>
            <w:tcW w:w="960" w:type="dxa"/>
          </w:tcPr>
          <w:p w:rsidR="00C20815" w:rsidRDefault="00C20815" w:rsidP="00B445B0">
            <w:pPr>
              <w:spacing w:after="0"/>
              <w:jc w:val="right"/>
              <w:rPr>
                <w:rFonts w:cs="Times New Roman"/>
                <w:sz w:val="18"/>
                <w:szCs w:val="18"/>
              </w:rPr>
            </w:pPr>
            <w:r>
              <w:rPr>
                <w:rFonts w:cs="Times New Roman"/>
                <w:sz w:val="18"/>
                <w:szCs w:val="18"/>
              </w:rPr>
              <w:t>46,12%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19.823,79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15.894,19</w:t>
            </w:r>
          </w:p>
        </w:tc>
        <w:tc>
          <w:tcPr>
            <w:tcW w:w="960" w:type="dxa"/>
          </w:tcPr>
          <w:p w:rsidR="00C20815" w:rsidRDefault="00C20815" w:rsidP="00B445B0">
            <w:pPr>
              <w:spacing w:after="0"/>
              <w:jc w:val="right"/>
              <w:rPr>
                <w:rFonts w:cs="Times New Roman"/>
                <w:sz w:val="18"/>
                <w:szCs w:val="18"/>
              </w:rPr>
            </w:pPr>
            <w:r>
              <w:rPr>
                <w:rFonts w:cs="Times New Roman"/>
                <w:sz w:val="18"/>
                <w:szCs w:val="18"/>
              </w:rPr>
              <w:t>80,18%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4.933,13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6.273,03</w:t>
            </w:r>
          </w:p>
        </w:tc>
        <w:tc>
          <w:tcPr>
            <w:tcW w:w="960" w:type="dxa"/>
          </w:tcPr>
          <w:p w:rsidR="00C20815" w:rsidRDefault="00C20815" w:rsidP="00B445B0">
            <w:pPr>
              <w:spacing w:after="0"/>
              <w:jc w:val="right"/>
              <w:rPr>
                <w:rFonts w:cs="Times New Roman"/>
                <w:sz w:val="18"/>
                <w:szCs w:val="18"/>
              </w:rPr>
            </w:pPr>
            <w:r>
              <w:rPr>
                <w:rFonts w:cs="Times New Roman"/>
                <w:sz w:val="18"/>
                <w:szCs w:val="18"/>
              </w:rPr>
              <w:t>127,16%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3.221,03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317,10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67.973,11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54.975,98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2.556,08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2.379,00</w:t>
            </w:r>
          </w:p>
        </w:tc>
        <w:tc>
          <w:tcPr>
            <w:tcW w:w="960" w:type="dxa"/>
          </w:tcPr>
          <w:p w:rsidR="00C20815" w:rsidRDefault="00C20815" w:rsidP="00B445B0">
            <w:pPr>
              <w:spacing w:after="0"/>
              <w:jc w:val="right"/>
              <w:rPr>
                <w:rFonts w:cs="Times New Roman"/>
                <w:sz w:val="18"/>
                <w:szCs w:val="18"/>
              </w:rPr>
            </w:pPr>
            <w:r>
              <w:rPr>
                <w:rFonts w:cs="Times New Roman"/>
                <w:sz w:val="18"/>
                <w:szCs w:val="18"/>
              </w:rPr>
              <w:t>93,07%</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32.354,23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19.955,33</w:t>
            </w:r>
          </w:p>
        </w:tc>
        <w:tc>
          <w:tcPr>
            <w:tcW w:w="960" w:type="dxa"/>
          </w:tcPr>
          <w:p w:rsidR="00C20815" w:rsidRDefault="00C20815" w:rsidP="00B445B0">
            <w:pPr>
              <w:spacing w:after="0"/>
              <w:jc w:val="right"/>
              <w:rPr>
                <w:rFonts w:cs="Times New Roman"/>
                <w:sz w:val="18"/>
                <w:szCs w:val="18"/>
              </w:rPr>
            </w:pPr>
            <w:r>
              <w:rPr>
                <w:rFonts w:cs="Times New Roman"/>
                <w:sz w:val="18"/>
                <w:szCs w:val="18"/>
              </w:rPr>
              <w:t>61,68%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1.356,63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226,54</w:t>
            </w:r>
          </w:p>
        </w:tc>
        <w:tc>
          <w:tcPr>
            <w:tcW w:w="960" w:type="dxa"/>
          </w:tcPr>
          <w:p w:rsidR="00C20815" w:rsidRDefault="00C20815" w:rsidP="00B445B0">
            <w:pPr>
              <w:spacing w:after="0"/>
              <w:jc w:val="right"/>
              <w:rPr>
                <w:rFonts w:cs="Times New Roman"/>
                <w:sz w:val="18"/>
                <w:szCs w:val="18"/>
              </w:rPr>
            </w:pPr>
            <w:r>
              <w:rPr>
                <w:rFonts w:cs="Times New Roman"/>
                <w:sz w:val="18"/>
                <w:szCs w:val="18"/>
              </w:rPr>
              <w:t>16,70%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22.510,09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24.303,94</w:t>
            </w:r>
          </w:p>
        </w:tc>
        <w:tc>
          <w:tcPr>
            <w:tcW w:w="960" w:type="dxa"/>
          </w:tcPr>
          <w:p w:rsidR="00C20815" w:rsidRDefault="00C20815" w:rsidP="00B445B0">
            <w:pPr>
              <w:spacing w:after="0"/>
              <w:jc w:val="right"/>
              <w:rPr>
                <w:rFonts w:cs="Times New Roman"/>
                <w:sz w:val="18"/>
                <w:szCs w:val="18"/>
              </w:rPr>
            </w:pPr>
            <w:r>
              <w:rPr>
                <w:rFonts w:cs="Times New Roman"/>
                <w:sz w:val="18"/>
                <w:szCs w:val="18"/>
              </w:rPr>
              <w:t>107,97%</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1.876,59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1.596,60</w:t>
            </w:r>
          </w:p>
        </w:tc>
        <w:tc>
          <w:tcPr>
            <w:tcW w:w="960" w:type="dxa"/>
          </w:tcPr>
          <w:p w:rsidR="00C20815" w:rsidRDefault="00C20815" w:rsidP="00B445B0">
            <w:pPr>
              <w:spacing w:after="0"/>
              <w:jc w:val="right"/>
              <w:rPr>
                <w:rFonts w:cs="Times New Roman"/>
                <w:sz w:val="18"/>
                <w:szCs w:val="18"/>
              </w:rPr>
            </w:pPr>
            <w:r>
              <w:rPr>
                <w:rFonts w:cs="Times New Roman"/>
                <w:sz w:val="18"/>
                <w:szCs w:val="18"/>
              </w:rPr>
              <w:t>85,08%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1.315,83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375,00</w:t>
            </w:r>
          </w:p>
        </w:tc>
        <w:tc>
          <w:tcPr>
            <w:tcW w:w="960" w:type="dxa"/>
          </w:tcPr>
          <w:p w:rsidR="00C20815" w:rsidRDefault="00C20815" w:rsidP="00B445B0">
            <w:pPr>
              <w:spacing w:after="0"/>
              <w:jc w:val="right"/>
              <w:rPr>
                <w:rFonts w:cs="Times New Roman"/>
                <w:sz w:val="18"/>
                <w:szCs w:val="18"/>
              </w:rPr>
            </w:pPr>
            <w:r>
              <w:rPr>
                <w:rFonts w:cs="Times New Roman"/>
                <w:sz w:val="18"/>
                <w:szCs w:val="18"/>
              </w:rPr>
              <w:t>28,50%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3.055,84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3.410,00</w:t>
            </w:r>
          </w:p>
        </w:tc>
        <w:tc>
          <w:tcPr>
            <w:tcW w:w="960" w:type="dxa"/>
          </w:tcPr>
          <w:p w:rsidR="00C20815" w:rsidRDefault="00C20815" w:rsidP="00B445B0">
            <w:pPr>
              <w:spacing w:after="0"/>
              <w:jc w:val="right"/>
              <w:rPr>
                <w:rFonts w:cs="Times New Roman"/>
                <w:sz w:val="18"/>
                <w:szCs w:val="18"/>
              </w:rPr>
            </w:pPr>
            <w:r>
              <w:rPr>
                <w:rFonts w:cs="Times New Roman"/>
                <w:sz w:val="18"/>
                <w:szCs w:val="18"/>
              </w:rPr>
              <w:t>111,59%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3239 Ostale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2.947,82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2.729,57</w:t>
            </w:r>
          </w:p>
        </w:tc>
        <w:tc>
          <w:tcPr>
            <w:tcW w:w="960" w:type="dxa"/>
          </w:tcPr>
          <w:p w:rsidR="00C20815" w:rsidRDefault="00C20815" w:rsidP="00B445B0">
            <w:pPr>
              <w:spacing w:after="0"/>
              <w:jc w:val="right"/>
              <w:rPr>
                <w:rFonts w:cs="Times New Roman"/>
                <w:sz w:val="18"/>
                <w:szCs w:val="18"/>
              </w:rPr>
            </w:pPr>
            <w:r>
              <w:rPr>
                <w:rFonts w:cs="Times New Roman"/>
                <w:sz w:val="18"/>
                <w:szCs w:val="18"/>
              </w:rPr>
              <w:t>92,60%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22.039,44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21.150,19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95,97%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3.013,65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2.128,00</w:t>
            </w:r>
          </w:p>
        </w:tc>
        <w:tc>
          <w:tcPr>
            <w:tcW w:w="960" w:type="dxa"/>
          </w:tcPr>
          <w:p w:rsidR="00C20815" w:rsidRDefault="00C20815" w:rsidP="00B445B0">
            <w:pPr>
              <w:spacing w:after="0"/>
              <w:jc w:val="right"/>
              <w:rPr>
                <w:rFonts w:cs="Times New Roman"/>
                <w:sz w:val="18"/>
                <w:szCs w:val="18"/>
              </w:rPr>
            </w:pPr>
            <w:r>
              <w:rPr>
                <w:rFonts w:cs="Times New Roman"/>
                <w:sz w:val="18"/>
                <w:szCs w:val="18"/>
              </w:rPr>
              <w:t>70,61%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1.440,31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2.221,76</w:t>
            </w:r>
          </w:p>
        </w:tc>
        <w:tc>
          <w:tcPr>
            <w:tcW w:w="960" w:type="dxa"/>
          </w:tcPr>
          <w:p w:rsidR="00C20815" w:rsidRDefault="00C20815" w:rsidP="00B445B0">
            <w:pPr>
              <w:spacing w:after="0"/>
              <w:jc w:val="right"/>
              <w:rPr>
                <w:rFonts w:cs="Times New Roman"/>
                <w:sz w:val="18"/>
                <w:szCs w:val="18"/>
              </w:rPr>
            </w:pPr>
            <w:r>
              <w:rPr>
                <w:rFonts w:cs="Times New Roman"/>
                <w:sz w:val="18"/>
                <w:szCs w:val="18"/>
              </w:rPr>
              <w:t>154,26%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4.896,16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637,57</w:t>
            </w:r>
          </w:p>
        </w:tc>
        <w:tc>
          <w:tcPr>
            <w:tcW w:w="960" w:type="dxa"/>
          </w:tcPr>
          <w:p w:rsidR="00C20815" w:rsidRDefault="00C20815" w:rsidP="00B445B0">
            <w:pPr>
              <w:spacing w:after="0"/>
              <w:jc w:val="right"/>
              <w:rPr>
                <w:rFonts w:cs="Times New Roman"/>
                <w:sz w:val="18"/>
                <w:szCs w:val="18"/>
              </w:rPr>
            </w:pPr>
            <w:r>
              <w:rPr>
                <w:rFonts w:cs="Times New Roman"/>
                <w:sz w:val="18"/>
                <w:szCs w:val="18"/>
              </w:rPr>
              <w:t>13,02%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96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1.798,93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2.515,04</w:t>
            </w:r>
          </w:p>
        </w:tc>
        <w:tc>
          <w:tcPr>
            <w:tcW w:w="960" w:type="dxa"/>
          </w:tcPr>
          <w:p w:rsidR="00C20815" w:rsidRDefault="00C20815" w:rsidP="00B445B0">
            <w:pPr>
              <w:spacing w:after="0"/>
              <w:jc w:val="right"/>
              <w:rPr>
                <w:rFonts w:cs="Times New Roman"/>
                <w:sz w:val="18"/>
                <w:szCs w:val="18"/>
              </w:rPr>
            </w:pPr>
            <w:r>
              <w:rPr>
                <w:rFonts w:cs="Times New Roman"/>
                <w:sz w:val="18"/>
                <w:szCs w:val="18"/>
              </w:rPr>
              <w:t>139,81%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8.235,93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10.993,36</w:t>
            </w:r>
          </w:p>
        </w:tc>
        <w:tc>
          <w:tcPr>
            <w:tcW w:w="960" w:type="dxa"/>
          </w:tcPr>
          <w:p w:rsidR="00C20815" w:rsidRDefault="00C20815" w:rsidP="00B445B0">
            <w:pPr>
              <w:spacing w:after="0"/>
              <w:jc w:val="right"/>
              <w:rPr>
                <w:rFonts w:cs="Times New Roman"/>
                <w:sz w:val="18"/>
                <w:szCs w:val="18"/>
              </w:rPr>
            </w:pPr>
            <w:r>
              <w:rPr>
                <w:rFonts w:cs="Times New Roman"/>
                <w:sz w:val="18"/>
                <w:szCs w:val="18"/>
              </w:rPr>
              <w:t>133,48%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971,67</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1.297,52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133,54%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41,86%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971,67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1.297,52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133,54%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971,61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1.276,65</w:t>
            </w:r>
          </w:p>
        </w:tc>
        <w:tc>
          <w:tcPr>
            <w:tcW w:w="960" w:type="dxa"/>
          </w:tcPr>
          <w:p w:rsidR="00C20815" w:rsidRDefault="00C20815" w:rsidP="00B445B0">
            <w:pPr>
              <w:spacing w:after="0"/>
              <w:jc w:val="right"/>
              <w:rPr>
                <w:rFonts w:cs="Times New Roman"/>
                <w:sz w:val="18"/>
                <w:szCs w:val="18"/>
              </w:rPr>
            </w:pPr>
            <w:r>
              <w:rPr>
                <w:rFonts w:cs="Times New Roman"/>
                <w:sz w:val="18"/>
                <w:szCs w:val="18"/>
              </w:rPr>
              <w:t>131,40%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3433 Zatezne kamate</w:t>
            </w:r>
          </w:p>
        </w:tc>
        <w:tc>
          <w:tcPr>
            <w:tcW w:w="1300" w:type="dxa"/>
          </w:tcPr>
          <w:p w:rsidR="00C20815" w:rsidRDefault="00C20815" w:rsidP="00B445B0">
            <w:pPr>
              <w:spacing w:after="0"/>
              <w:jc w:val="right"/>
              <w:rPr>
                <w:rFonts w:cs="Times New Roman"/>
                <w:sz w:val="18"/>
                <w:szCs w:val="18"/>
              </w:rPr>
            </w:pPr>
            <w:r>
              <w:rPr>
                <w:rFonts w:cs="Times New Roman"/>
                <w:sz w:val="18"/>
                <w:szCs w:val="18"/>
              </w:rPr>
              <w:t>0,06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20,87</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35 Subvencije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3523 Subvencije poljoprivrednicima i obrtnicima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11.346,97</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31.500,00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14.851,53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130,89%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47,15%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119,86%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2.551,20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3.057,89</w:t>
            </w:r>
          </w:p>
        </w:tc>
        <w:tc>
          <w:tcPr>
            <w:tcW w:w="960" w:type="dxa"/>
          </w:tcPr>
          <w:p w:rsidR="00C20815" w:rsidRDefault="00C20815" w:rsidP="00B445B0">
            <w:pPr>
              <w:spacing w:after="0"/>
              <w:jc w:val="right"/>
              <w:rPr>
                <w:rFonts w:cs="Times New Roman"/>
                <w:sz w:val="18"/>
                <w:szCs w:val="18"/>
              </w:rPr>
            </w:pPr>
            <w:r>
              <w:rPr>
                <w:rFonts w:cs="Times New Roman"/>
                <w:sz w:val="18"/>
                <w:szCs w:val="18"/>
              </w:rPr>
              <w:t>119,86%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3661 Tekuće pomoći proračunskim korisnicima drugih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3672 Prijenosi proračunskim korisnicima iz nadležnog proračuna za financiranje rashoda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13.457,72</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43.000,00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7.446,72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55,33%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17,32%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13.457,72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7.446,72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3721 Naknade građanima i kućanstvima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6.976,68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77,86%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81.617,56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333.195,00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154.443,64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189,23%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46,35%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42.174,57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34.588,51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42.174,57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34.588,51</w:t>
            </w:r>
          </w:p>
        </w:tc>
        <w:tc>
          <w:tcPr>
            <w:tcW w:w="960" w:type="dxa"/>
          </w:tcPr>
          <w:p w:rsidR="00C20815" w:rsidRDefault="00C20815" w:rsidP="00B445B0">
            <w:pPr>
              <w:spacing w:after="0"/>
              <w:jc w:val="right"/>
              <w:rPr>
                <w:rFonts w:cs="Times New Roman"/>
                <w:sz w:val="18"/>
                <w:szCs w:val="18"/>
              </w:rPr>
            </w:pPr>
            <w:r>
              <w:rPr>
                <w:rFonts w:cs="Times New Roman"/>
                <w:sz w:val="18"/>
                <w:szCs w:val="18"/>
              </w:rPr>
              <w:t>82,01%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3821 Kapitalne donacije neprofitnim organizacijama</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3822 Kapitalne donacije građanima i kućanstvima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69.818,59</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497.221,78</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55.705,61</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79,79%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11,20%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56.650,00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2.187,50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3,86%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2.187,50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4124 Ostala prava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2.187,50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69.193,59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259.571,78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53.518,11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77,35%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65.782,72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50.502,42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62.657,72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50.502,42</w:t>
            </w:r>
          </w:p>
        </w:tc>
        <w:tc>
          <w:tcPr>
            <w:tcW w:w="960" w:type="dxa"/>
          </w:tcPr>
          <w:p w:rsidR="00C20815" w:rsidRDefault="00C20815" w:rsidP="00B445B0">
            <w:pPr>
              <w:spacing w:after="0"/>
              <w:jc w:val="right"/>
              <w:rPr>
                <w:rFonts w:cs="Times New Roman"/>
                <w:sz w:val="18"/>
                <w:szCs w:val="18"/>
              </w:rPr>
            </w:pPr>
            <w:r>
              <w:rPr>
                <w:rFonts w:cs="Times New Roman"/>
                <w:sz w:val="18"/>
                <w:szCs w:val="18"/>
              </w:rPr>
              <w:t>80,60%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963,75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82,37%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2.447,12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2.015,69</w:t>
            </w:r>
          </w:p>
        </w:tc>
        <w:tc>
          <w:tcPr>
            <w:tcW w:w="960" w:type="dxa"/>
          </w:tcPr>
          <w:p w:rsidR="00C20815" w:rsidRDefault="00C20815" w:rsidP="00B445B0">
            <w:pPr>
              <w:spacing w:after="0"/>
              <w:jc w:val="right"/>
              <w:rPr>
                <w:rFonts w:cs="Times New Roman"/>
                <w:sz w:val="18"/>
                <w:szCs w:val="18"/>
              </w:rPr>
            </w:pPr>
            <w:r>
              <w:rPr>
                <w:rFonts w:cs="Times New Roman"/>
                <w:sz w:val="18"/>
                <w:szCs w:val="18"/>
              </w:rPr>
              <w:t>82,37%</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4262 Ulaganja u računalne programe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4264 Ostala nematerijalna proizvedena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45 Rashodi za dodatna ulaganja na nefinancijskoj imovini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4511 Dodatna ulaganja na građevinskim objektima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1 OPĆI PRIHODI I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406.547,90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420.113,76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159.399,66</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39,21%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37,94%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11 Opći prihodi i primici</w:t>
            </w:r>
          </w:p>
        </w:tc>
        <w:tc>
          <w:tcPr>
            <w:tcW w:w="1300" w:type="dxa"/>
          </w:tcPr>
          <w:p w:rsidR="00C20815" w:rsidRDefault="00C20815" w:rsidP="00B445B0">
            <w:pPr>
              <w:spacing w:after="0"/>
              <w:jc w:val="right"/>
              <w:rPr>
                <w:rFonts w:cs="Times New Roman"/>
                <w:sz w:val="18"/>
                <w:szCs w:val="18"/>
              </w:rPr>
            </w:pPr>
            <w:r>
              <w:rPr>
                <w:rFonts w:cs="Times New Roman"/>
                <w:sz w:val="18"/>
                <w:szCs w:val="18"/>
              </w:rPr>
              <w:t>406.547,90</w:t>
            </w:r>
          </w:p>
        </w:tc>
        <w:tc>
          <w:tcPr>
            <w:tcW w:w="1300" w:type="dxa"/>
          </w:tcPr>
          <w:p w:rsidR="00C20815" w:rsidRDefault="00C20815" w:rsidP="00B445B0">
            <w:pPr>
              <w:spacing w:after="0"/>
              <w:jc w:val="right"/>
              <w:rPr>
                <w:rFonts w:cs="Times New Roman"/>
                <w:sz w:val="18"/>
                <w:szCs w:val="18"/>
              </w:rPr>
            </w:pPr>
            <w:r>
              <w:rPr>
                <w:rFonts w:cs="Times New Roman"/>
                <w:sz w:val="18"/>
                <w:szCs w:val="18"/>
              </w:rPr>
              <w:t>420.113,76</w:t>
            </w:r>
          </w:p>
        </w:tc>
        <w:tc>
          <w:tcPr>
            <w:tcW w:w="1300" w:type="dxa"/>
          </w:tcPr>
          <w:p w:rsidR="00C20815" w:rsidRDefault="00C20815" w:rsidP="00B445B0">
            <w:pPr>
              <w:spacing w:after="0"/>
              <w:jc w:val="right"/>
              <w:rPr>
                <w:rFonts w:cs="Times New Roman"/>
                <w:sz w:val="18"/>
                <w:szCs w:val="18"/>
              </w:rPr>
            </w:pPr>
            <w:r>
              <w:rPr>
                <w:rFonts w:cs="Times New Roman"/>
                <w:sz w:val="18"/>
                <w:szCs w:val="18"/>
              </w:rPr>
              <w:t>159.399,66</w:t>
            </w:r>
          </w:p>
        </w:tc>
        <w:tc>
          <w:tcPr>
            <w:tcW w:w="960" w:type="dxa"/>
          </w:tcPr>
          <w:p w:rsidR="00C20815" w:rsidRDefault="00C20815" w:rsidP="00B445B0">
            <w:pPr>
              <w:spacing w:after="0"/>
              <w:jc w:val="right"/>
              <w:rPr>
                <w:rFonts w:cs="Times New Roman"/>
                <w:sz w:val="18"/>
                <w:szCs w:val="18"/>
              </w:rPr>
            </w:pPr>
            <w:r>
              <w:rPr>
                <w:rFonts w:cs="Times New Roman"/>
                <w:sz w:val="18"/>
                <w:szCs w:val="18"/>
              </w:rPr>
              <w:t>39,21%</w:t>
            </w:r>
          </w:p>
        </w:tc>
        <w:tc>
          <w:tcPr>
            <w:tcW w:w="960" w:type="dxa"/>
          </w:tcPr>
          <w:p w:rsidR="00C20815" w:rsidRDefault="00C20815" w:rsidP="00B445B0">
            <w:pPr>
              <w:spacing w:after="0"/>
              <w:jc w:val="right"/>
              <w:rPr>
                <w:rFonts w:cs="Times New Roman"/>
                <w:sz w:val="18"/>
                <w:szCs w:val="18"/>
              </w:rPr>
            </w:pPr>
            <w:r>
              <w:rPr>
                <w:rFonts w:cs="Times New Roman"/>
                <w:sz w:val="18"/>
                <w:szCs w:val="18"/>
              </w:rPr>
              <w:t>37,94%</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3 Vlastiti prihodi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105,50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21,10%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31 Vlastiti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21,10%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4 PRIHODI ZA POSEBNE NAMJENE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171.665,00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108.198,50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63,03%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 Prihodi za posebne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86.665,00</w:t>
            </w:r>
          </w:p>
        </w:tc>
        <w:tc>
          <w:tcPr>
            <w:tcW w:w="1300" w:type="dxa"/>
          </w:tcPr>
          <w:p w:rsidR="00C20815" w:rsidRDefault="00C20815" w:rsidP="00B445B0">
            <w:pPr>
              <w:spacing w:after="0"/>
              <w:jc w:val="right"/>
              <w:rPr>
                <w:rFonts w:cs="Times New Roman"/>
                <w:sz w:val="18"/>
                <w:szCs w:val="18"/>
              </w:rPr>
            </w:pPr>
            <w:r>
              <w:rPr>
                <w:rFonts w:cs="Times New Roman"/>
                <w:sz w:val="18"/>
                <w:szCs w:val="18"/>
              </w:rPr>
              <w:t>66.116,82</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76,29%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 Prihod od komunalnog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43 Prihod od komunalne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59.000,00</w:t>
            </w: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51,14%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44 Prihod od grobne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7.954,18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46,79%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 Prihodi od šumskog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49,45%</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799.401,48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241.470,97</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30,21%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761.578,02</w:t>
            </w:r>
          </w:p>
        </w:tc>
        <w:tc>
          <w:tcPr>
            <w:tcW w:w="1300" w:type="dxa"/>
          </w:tcPr>
          <w:p w:rsidR="00C20815" w:rsidRDefault="00C20815" w:rsidP="00B445B0">
            <w:pPr>
              <w:spacing w:after="0"/>
              <w:jc w:val="right"/>
              <w:rPr>
                <w:rFonts w:cs="Times New Roman"/>
                <w:sz w:val="18"/>
                <w:szCs w:val="18"/>
              </w:rPr>
            </w:pPr>
            <w:r>
              <w:rPr>
                <w:rFonts w:cs="Times New Roman"/>
                <w:sz w:val="18"/>
                <w:szCs w:val="18"/>
              </w:rPr>
              <w:t>227.597,51</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29,88%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52 Pomoći iz županijskog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15.000,00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53 Pomoći iz EU fondova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 Pomoći od izvanproračunskih korisnika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100,00%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55 Pomoći iz državnog proračuna knjižnica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8.950,00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7 PRIHODI OD PRODAJE ILI ZAMJENE NEFINANCIJSKE IMOVINE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20.208,00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40.000,00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2.100,00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10,39%</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5,25%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 Prihodi od prodaje nefinanc.imovine i naknade šteta s naslova</w:t>
            </w:r>
          </w:p>
        </w:tc>
        <w:tc>
          <w:tcPr>
            <w:tcW w:w="1300" w:type="dxa"/>
          </w:tcPr>
          <w:p w:rsidR="00C20815" w:rsidRDefault="00C20815" w:rsidP="00B445B0">
            <w:pPr>
              <w:spacing w:after="0"/>
              <w:jc w:val="right"/>
              <w:rPr>
                <w:rFonts w:cs="Times New Roman"/>
                <w:sz w:val="18"/>
                <w:szCs w:val="18"/>
              </w:rPr>
            </w:pPr>
            <w:r>
              <w:rPr>
                <w:rFonts w:cs="Times New Roman"/>
                <w:sz w:val="18"/>
                <w:szCs w:val="18"/>
              </w:rPr>
              <w:t>20.208,00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40.000,00</w:t>
            </w:r>
          </w:p>
        </w:tc>
        <w:tc>
          <w:tcPr>
            <w:tcW w:w="1300" w:type="dxa"/>
          </w:tcPr>
          <w:p w:rsidR="00C20815" w:rsidRDefault="00C20815" w:rsidP="00B445B0">
            <w:pPr>
              <w:spacing w:after="0"/>
              <w:jc w:val="right"/>
              <w:rPr>
                <w:rFonts w:cs="Times New Roman"/>
                <w:sz w:val="18"/>
                <w:szCs w:val="18"/>
              </w:rPr>
            </w:pPr>
            <w:r>
              <w:rPr>
                <w:rFonts w:cs="Times New Roman"/>
                <w:sz w:val="18"/>
                <w:szCs w:val="18"/>
              </w:rPr>
              <w:t>2.100,00</w:t>
            </w:r>
          </w:p>
        </w:tc>
        <w:tc>
          <w:tcPr>
            <w:tcW w:w="960" w:type="dxa"/>
          </w:tcPr>
          <w:p w:rsidR="00C20815" w:rsidRDefault="00C20815" w:rsidP="00B445B0">
            <w:pPr>
              <w:spacing w:after="0"/>
              <w:jc w:val="right"/>
              <w:rPr>
                <w:rFonts w:cs="Times New Roman"/>
                <w:sz w:val="18"/>
                <w:szCs w:val="18"/>
              </w:rPr>
            </w:pPr>
            <w:r>
              <w:rPr>
                <w:rFonts w:cs="Times New Roman"/>
                <w:sz w:val="18"/>
                <w:szCs w:val="18"/>
              </w:rPr>
              <w:t>10,39%</w:t>
            </w:r>
          </w:p>
        </w:tc>
        <w:tc>
          <w:tcPr>
            <w:tcW w:w="960" w:type="dxa"/>
          </w:tcPr>
          <w:p w:rsidR="00C20815" w:rsidRDefault="00C20815" w:rsidP="00B445B0">
            <w:pPr>
              <w:spacing w:after="0"/>
              <w:jc w:val="right"/>
              <w:rPr>
                <w:rFonts w:cs="Times New Roman"/>
                <w:sz w:val="18"/>
                <w:szCs w:val="18"/>
              </w:rPr>
            </w:pPr>
            <w:r>
              <w:rPr>
                <w:rFonts w:cs="Times New Roman"/>
                <w:sz w:val="18"/>
                <w:szCs w:val="18"/>
              </w:rPr>
              <w:t>5,25%</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35,71%</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1 OPĆI PRIHODI I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175.630,45</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420.113,76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182.909,97</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104,14%</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43,54%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11 Opći prihodi i primici</w:t>
            </w:r>
          </w:p>
        </w:tc>
        <w:tc>
          <w:tcPr>
            <w:tcW w:w="1300" w:type="dxa"/>
          </w:tcPr>
          <w:p w:rsidR="00C20815" w:rsidRDefault="00C20815" w:rsidP="00B445B0">
            <w:pPr>
              <w:spacing w:after="0"/>
              <w:jc w:val="right"/>
              <w:rPr>
                <w:rFonts w:cs="Times New Roman"/>
                <w:sz w:val="18"/>
                <w:szCs w:val="18"/>
              </w:rPr>
            </w:pPr>
            <w:r>
              <w:rPr>
                <w:rFonts w:cs="Times New Roman"/>
                <w:sz w:val="18"/>
                <w:szCs w:val="18"/>
              </w:rPr>
              <w:t>175.630,45</w:t>
            </w:r>
          </w:p>
        </w:tc>
        <w:tc>
          <w:tcPr>
            <w:tcW w:w="1300" w:type="dxa"/>
          </w:tcPr>
          <w:p w:rsidR="00C20815" w:rsidRDefault="00C20815" w:rsidP="00B445B0">
            <w:pPr>
              <w:spacing w:after="0"/>
              <w:jc w:val="right"/>
              <w:rPr>
                <w:rFonts w:cs="Times New Roman"/>
                <w:sz w:val="18"/>
                <w:szCs w:val="18"/>
              </w:rPr>
            </w:pPr>
            <w:r>
              <w:rPr>
                <w:rFonts w:cs="Times New Roman"/>
                <w:sz w:val="18"/>
                <w:szCs w:val="18"/>
              </w:rPr>
              <w:t>420.113,76</w:t>
            </w:r>
          </w:p>
        </w:tc>
        <w:tc>
          <w:tcPr>
            <w:tcW w:w="1300" w:type="dxa"/>
          </w:tcPr>
          <w:p w:rsidR="00C20815" w:rsidRDefault="00C20815" w:rsidP="00B445B0">
            <w:pPr>
              <w:spacing w:after="0"/>
              <w:jc w:val="right"/>
              <w:rPr>
                <w:rFonts w:cs="Times New Roman"/>
                <w:sz w:val="18"/>
                <w:szCs w:val="18"/>
              </w:rPr>
            </w:pPr>
            <w:r>
              <w:rPr>
                <w:rFonts w:cs="Times New Roman"/>
                <w:sz w:val="18"/>
                <w:szCs w:val="18"/>
              </w:rPr>
              <w:t>182.909,97</w:t>
            </w:r>
          </w:p>
        </w:tc>
        <w:tc>
          <w:tcPr>
            <w:tcW w:w="960" w:type="dxa"/>
          </w:tcPr>
          <w:p w:rsidR="00C20815" w:rsidRDefault="00C20815" w:rsidP="00B445B0">
            <w:pPr>
              <w:spacing w:after="0"/>
              <w:jc w:val="right"/>
              <w:rPr>
                <w:rFonts w:cs="Times New Roman"/>
                <w:sz w:val="18"/>
                <w:szCs w:val="18"/>
              </w:rPr>
            </w:pPr>
            <w:r>
              <w:rPr>
                <w:rFonts w:cs="Times New Roman"/>
                <w:sz w:val="18"/>
                <w:szCs w:val="18"/>
              </w:rPr>
              <w:t>104,14%</w:t>
            </w:r>
          </w:p>
        </w:tc>
        <w:tc>
          <w:tcPr>
            <w:tcW w:w="960" w:type="dxa"/>
          </w:tcPr>
          <w:p w:rsidR="00C20815" w:rsidRDefault="00C20815" w:rsidP="00B445B0">
            <w:pPr>
              <w:spacing w:after="0"/>
              <w:jc w:val="right"/>
              <w:rPr>
                <w:rFonts w:cs="Times New Roman"/>
                <w:sz w:val="18"/>
                <w:szCs w:val="18"/>
              </w:rPr>
            </w:pPr>
            <w:r>
              <w:rPr>
                <w:rFonts w:cs="Times New Roman"/>
                <w:sz w:val="18"/>
                <w:szCs w:val="18"/>
              </w:rPr>
              <w:t>43,54%</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3 Vlastiti prihodi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128,50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105,50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82,10%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21,10%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 Vlastiti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128,50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r>
              <w:rPr>
                <w:rFonts w:cs="Times New Roman"/>
                <w:sz w:val="18"/>
                <w:szCs w:val="18"/>
              </w:rPr>
              <w:t>82,10%</w:t>
            </w:r>
          </w:p>
        </w:tc>
        <w:tc>
          <w:tcPr>
            <w:tcW w:w="960" w:type="dxa"/>
          </w:tcPr>
          <w:p w:rsidR="00C20815" w:rsidRDefault="00C20815" w:rsidP="00B445B0">
            <w:pPr>
              <w:spacing w:after="0"/>
              <w:jc w:val="right"/>
              <w:rPr>
                <w:rFonts w:cs="Times New Roman"/>
                <w:sz w:val="18"/>
                <w:szCs w:val="18"/>
              </w:rPr>
            </w:pPr>
            <w:r>
              <w:rPr>
                <w:rFonts w:cs="Times New Roman"/>
                <w:sz w:val="18"/>
                <w:szCs w:val="18"/>
              </w:rPr>
              <w:t>21,10%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4 PRIHODI ZA POSEBNE NAMJENE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41.510,66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171.665,00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88.630,91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213,51%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51,63%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 Prihodi za posebne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37.528,98</w:t>
            </w:r>
          </w:p>
        </w:tc>
        <w:tc>
          <w:tcPr>
            <w:tcW w:w="1300" w:type="dxa"/>
          </w:tcPr>
          <w:p w:rsidR="00C20815" w:rsidRDefault="00C20815" w:rsidP="00B445B0">
            <w:pPr>
              <w:spacing w:after="0"/>
              <w:jc w:val="right"/>
              <w:rPr>
                <w:rFonts w:cs="Times New Roman"/>
                <w:sz w:val="18"/>
                <w:szCs w:val="18"/>
              </w:rPr>
            </w:pPr>
            <w:r>
              <w:rPr>
                <w:rFonts w:cs="Times New Roman"/>
                <w:sz w:val="18"/>
                <w:szCs w:val="18"/>
              </w:rPr>
              <w:t>86.665,00</w:t>
            </w:r>
          </w:p>
        </w:tc>
        <w:tc>
          <w:tcPr>
            <w:tcW w:w="1300" w:type="dxa"/>
          </w:tcPr>
          <w:p w:rsidR="00C20815" w:rsidRDefault="00C20815" w:rsidP="00B445B0">
            <w:pPr>
              <w:spacing w:after="0"/>
              <w:jc w:val="right"/>
              <w:rPr>
                <w:rFonts w:cs="Times New Roman"/>
                <w:sz w:val="18"/>
                <w:szCs w:val="18"/>
              </w:rPr>
            </w:pPr>
            <w:r>
              <w:rPr>
                <w:rFonts w:cs="Times New Roman"/>
                <w:sz w:val="18"/>
                <w:szCs w:val="18"/>
              </w:rPr>
              <w:t>61.556,30</w:t>
            </w:r>
          </w:p>
        </w:tc>
        <w:tc>
          <w:tcPr>
            <w:tcW w:w="960" w:type="dxa"/>
          </w:tcPr>
          <w:p w:rsidR="00C20815" w:rsidRDefault="00C20815" w:rsidP="00B445B0">
            <w:pPr>
              <w:spacing w:after="0"/>
              <w:jc w:val="right"/>
              <w:rPr>
                <w:rFonts w:cs="Times New Roman"/>
                <w:sz w:val="18"/>
                <w:szCs w:val="18"/>
              </w:rPr>
            </w:pPr>
            <w:r>
              <w:rPr>
                <w:rFonts w:cs="Times New Roman"/>
                <w:sz w:val="18"/>
                <w:szCs w:val="18"/>
              </w:rPr>
              <w:t>164,02%</w:t>
            </w:r>
          </w:p>
        </w:tc>
        <w:tc>
          <w:tcPr>
            <w:tcW w:w="960" w:type="dxa"/>
          </w:tcPr>
          <w:p w:rsidR="00C20815" w:rsidRDefault="00C20815" w:rsidP="00B445B0">
            <w:pPr>
              <w:spacing w:after="0"/>
              <w:jc w:val="right"/>
              <w:rPr>
                <w:rFonts w:cs="Times New Roman"/>
                <w:sz w:val="18"/>
                <w:szCs w:val="18"/>
              </w:rPr>
            </w:pPr>
            <w:r>
              <w:rPr>
                <w:rFonts w:cs="Times New Roman"/>
                <w:sz w:val="18"/>
                <w:szCs w:val="18"/>
              </w:rPr>
              <w:t>71,03%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 Prihod od komunalnog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43 Prihod od komunalne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3.981,68</w:t>
            </w:r>
          </w:p>
        </w:tc>
        <w:tc>
          <w:tcPr>
            <w:tcW w:w="1300" w:type="dxa"/>
          </w:tcPr>
          <w:p w:rsidR="00C20815" w:rsidRDefault="00C20815" w:rsidP="00B445B0">
            <w:pPr>
              <w:spacing w:after="0"/>
              <w:jc w:val="right"/>
              <w:rPr>
                <w:rFonts w:cs="Times New Roman"/>
                <w:sz w:val="18"/>
                <w:szCs w:val="18"/>
              </w:rPr>
            </w:pPr>
            <w:r>
              <w:rPr>
                <w:rFonts w:cs="Times New Roman"/>
                <w:sz w:val="18"/>
                <w:szCs w:val="18"/>
              </w:rPr>
              <w:t>59.000,00</w:t>
            </w:r>
          </w:p>
        </w:tc>
        <w:tc>
          <w:tcPr>
            <w:tcW w:w="1300" w:type="dxa"/>
          </w:tcPr>
          <w:p w:rsidR="00C20815" w:rsidRDefault="00C20815" w:rsidP="00B445B0">
            <w:pPr>
              <w:spacing w:after="0"/>
              <w:jc w:val="right"/>
              <w:rPr>
                <w:rFonts w:cs="Times New Roman"/>
                <w:sz w:val="18"/>
                <w:szCs w:val="18"/>
              </w:rPr>
            </w:pPr>
            <w:r>
              <w:rPr>
                <w:rFonts w:cs="Times New Roman"/>
                <w:sz w:val="18"/>
                <w:szCs w:val="18"/>
              </w:rPr>
              <w:t>27.074,61</w:t>
            </w:r>
          </w:p>
        </w:tc>
        <w:tc>
          <w:tcPr>
            <w:tcW w:w="960" w:type="dxa"/>
          </w:tcPr>
          <w:p w:rsidR="00C20815" w:rsidRDefault="00C20815" w:rsidP="00B445B0">
            <w:pPr>
              <w:spacing w:after="0"/>
              <w:jc w:val="right"/>
              <w:rPr>
                <w:rFonts w:cs="Times New Roman"/>
                <w:sz w:val="18"/>
                <w:szCs w:val="18"/>
              </w:rPr>
            </w:pPr>
            <w:r>
              <w:rPr>
                <w:rFonts w:cs="Times New Roman"/>
                <w:sz w:val="18"/>
                <w:szCs w:val="18"/>
              </w:rPr>
              <w:t>679,98%</w:t>
            </w:r>
          </w:p>
        </w:tc>
        <w:tc>
          <w:tcPr>
            <w:tcW w:w="960" w:type="dxa"/>
          </w:tcPr>
          <w:p w:rsidR="00C20815" w:rsidRDefault="00C20815" w:rsidP="00B445B0">
            <w:pPr>
              <w:spacing w:after="0"/>
              <w:jc w:val="right"/>
              <w:rPr>
                <w:rFonts w:cs="Times New Roman"/>
                <w:sz w:val="18"/>
                <w:szCs w:val="18"/>
              </w:rPr>
            </w:pPr>
            <w:r>
              <w:rPr>
                <w:rFonts w:cs="Times New Roman"/>
                <w:sz w:val="18"/>
                <w:szCs w:val="18"/>
              </w:rPr>
              <w:t>45,89%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44 Prihod od grobne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 Prihodi od šumskog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163.290,98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799.401,48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184.342,42</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112,89%</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23,06%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149.169,78</w:t>
            </w:r>
          </w:p>
        </w:tc>
        <w:tc>
          <w:tcPr>
            <w:tcW w:w="1300" w:type="dxa"/>
          </w:tcPr>
          <w:p w:rsidR="00C20815" w:rsidRDefault="00C20815" w:rsidP="00B445B0">
            <w:pPr>
              <w:spacing w:after="0"/>
              <w:jc w:val="right"/>
              <w:rPr>
                <w:rFonts w:cs="Times New Roman"/>
                <w:sz w:val="18"/>
                <w:szCs w:val="18"/>
              </w:rPr>
            </w:pPr>
            <w:r>
              <w:rPr>
                <w:rFonts w:cs="Times New Roman"/>
                <w:sz w:val="18"/>
                <w:szCs w:val="18"/>
              </w:rPr>
              <w:t>761.578,02</w:t>
            </w:r>
          </w:p>
        </w:tc>
        <w:tc>
          <w:tcPr>
            <w:tcW w:w="1300" w:type="dxa"/>
          </w:tcPr>
          <w:p w:rsidR="00C20815" w:rsidRDefault="00C20815" w:rsidP="00B445B0">
            <w:pPr>
              <w:spacing w:after="0"/>
              <w:jc w:val="right"/>
              <w:rPr>
                <w:rFonts w:cs="Times New Roman"/>
                <w:sz w:val="18"/>
                <w:szCs w:val="18"/>
              </w:rPr>
            </w:pPr>
            <w:r>
              <w:rPr>
                <w:rFonts w:cs="Times New Roman"/>
                <w:sz w:val="18"/>
                <w:szCs w:val="18"/>
              </w:rPr>
              <w:t>177.657,58</w:t>
            </w:r>
          </w:p>
        </w:tc>
        <w:tc>
          <w:tcPr>
            <w:tcW w:w="960" w:type="dxa"/>
          </w:tcPr>
          <w:p w:rsidR="00C20815" w:rsidRDefault="00C20815" w:rsidP="00B445B0">
            <w:pPr>
              <w:spacing w:after="0"/>
              <w:jc w:val="right"/>
              <w:rPr>
                <w:rFonts w:cs="Times New Roman"/>
                <w:sz w:val="18"/>
                <w:szCs w:val="18"/>
              </w:rPr>
            </w:pPr>
            <w:r>
              <w:rPr>
                <w:rFonts w:cs="Times New Roman"/>
                <w:sz w:val="18"/>
                <w:szCs w:val="18"/>
              </w:rPr>
              <w:t>119,10%</w:t>
            </w:r>
          </w:p>
        </w:tc>
        <w:tc>
          <w:tcPr>
            <w:tcW w:w="960" w:type="dxa"/>
          </w:tcPr>
          <w:p w:rsidR="00C20815" w:rsidRDefault="00C20815" w:rsidP="00B445B0">
            <w:pPr>
              <w:spacing w:after="0"/>
              <w:jc w:val="right"/>
              <w:rPr>
                <w:rFonts w:cs="Times New Roman"/>
                <w:sz w:val="18"/>
                <w:szCs w:val="18"/>
              </w:rPr>
            </w:pPr>
            <w:r>
              <w:rPr>
                <w:rFonts w:cs="Times New Roman"/>
                <w:sz w:val="18"/>
                <w:szCs w:val="18"/>
              </w:rPr>
              <w:t>23,33%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52 Pomoći iz županijskog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r>
              <w:rPr>
                <w:rFonts w:cs="Times New Roman"/>
                <w:sz w:val="18"/>
                <w:szCs w:val="18"/>
              </w:rPr>
              <w:t>15.000,00</w:t>
            </w:r>
          </w:p>
        </w:tc>
        <w:tc>
          <w:tcPr>
            <w:tcW w:w="1300" w:type="dxa"/>
          </w:tcPr>
          <w:p w:rsidR="00C20815" w:rsidRDefault="00C20815" w:rsidP="00B445B0">
            <w:pPr>
              <w:spacing w:after="0"/>
              <w:jc w:val="right"/>
              <w:rPr>
                <w:rFonts w:cs="Times New Roman"/>
                <w:sz w:val="18"/>
                <w:szCs w:val="18"/>
              </w:rPr>
            </w:pPr>
            <w:r>
              <w:rPr>
                <w:rFonts w:cs="Times New Roman"/>
                <w:sz w:val="18"/>
                <w:szCs w:val="18"/>
              </w:rPr>
              <w:t>312,50</w:t>
            </w:r>
          </w:p>
        </w:tc>
        <w:tc>
          <w:tcPr>
            <w:tcW w:w="960" w:type="dxa"/>
          </w:tcPr>
          <w:p w:rsidR="00C20815" w:rsidRDefault="00C20815" w:rsidP="00B445B0">
            <w:pPr>
              <w:spacing w:after="0"/>
              <w:jc w:val="right"/>
              <w:rPr>
                <w:rFonts w:cs="Times New Roman"/>
                <w:sz w:val="18"/>
                <w:szCs w:val="18"/>
              </w:rPr>
            </w:pPr>
            <w:r>
              <w:rPr>
                <w:rFonts w:cs="Times New Roman"/>
                <w:sz w:val="18"/>
                <w:szCs w:val="18"/>
              </w:rPr>
              <w:t>2,57%</w:t>
            </w:r>
          </w:p>
        </w:tc>
        <w:tc>
          <w:tcPr>
            <w:tcW w:w="960" w:type="dxa"/>
          </w:tcPr>
          <w:p w:rsidR="00C20815" w:rsidRDefault="00C20815" w:rsidP="00B445B0">
            <w:pPr>
              <w:spacing w:after="0"/>
              <w:jc w:val="right"/>
              <w:rPr>
                <w:rFonts w:cs="Times New Roman"/>
                <w:sz w:val="18"/>
                <w:szCs w:val="18"/>
              </w:rPr>
            </w:pPr>
            <w:r>
              <w:rPr>
                <w:rFonts w:cs="Times New Roman"/>
                <w:sz w:val="18"/>
                <w:szCs w:val="18"/>
              </w:rPr>
              <w:t>2,08%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 Pomoći od izvanproračunskih korisnika</w:t>
            </w:r>
          </w:p>
        </w:tc>
        <w:tc>
          <w:tcPr>
            <w:tcW w:w="1300" w:type="dxa"/>
          </w:tcPr>
          <w:p w:rsidR="00C20815" w:rsidRDefault="00C20815" w:rsidP="00B445B0">
            <w:pPr>
              <w:spacing w:after="0"/>
              <w:jc w:val="right"/>
              <w:rPr>
                <w:rFonts w:cs="Times New Roman"/>
                <w:sz w:val="18"/>
                <w:szCs w:val="18"/>
              </w:rPr>
            </w:pPr>
            <w:r>
              <w:rPr>
                <w:rFonts w:cs="Times New Roman"/>
                <w:sz w:val="18"/>
                <w:szCs w:val="18"/>
              </w:rPr>
              <w:t>1.957,20</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1300" w:type="dxa"/>
          </w:tcPr>
          <w:p w:rsidR="00C20815" w:rsidRDefault="00C20815" w:rsidP="00B445B0">
            <w:pPr>
              <w:spacing w:after="0"/>
              <w:jc w:val="right"/>
              <w:rPr>
                <w:rFonts w:cs="Times New Roman"/>
                <w:sz w:val="18"/>
                <w:szCs w:val="18"/>
              </w:rPr>
            </w:pPr>
            <w:r>
              <w:rPr>
                <w:rFonts w:cs="Times New Roman"/>
                <w:sz w:val="18"/>
                <w:szCs w:val="18"/>
              </w:rPr>
              <w:t>6.372,34</w:t>
            </w:r>
          </w:p>
        </w:tc>
        <w:tc>
          <w:tcPr>
            <w:tcW w:w="960" w:type="dxa"/>
          </w:tcPr>
          <w:p w:rsidR="00C20815" w:rsidRDefault="00C20815" w:rsidP="00B445B0">
            <w:pPr>
              <w:spacing w:after="0"/>
              <w:jc w:val="right"/>
              <w:rPr>
                <w:rFonts w:cs="Times New Roman"/>
                <w:sz w:val="18"/>
                <w:szCs w:val="18"/>
              </w:rPr>
            </w:pPr>
            <w:r>
              <w:rPr>
                <w:rFonts w:cs="Times New Roman"/>
                <w:sz w:val="18"/>
                <w:szCs w:val="18"/>
              </w:rPr>
              <w:t>325,58%</w:t>
            </w:r>
          </w:p>
        </w:tc>
        <w:tc>
          <w:tcPr>
            <w:tcW w:w="960" w:type="dxa"/>
          </w:tcPr>
          <w:p w:rsidR="00C20815" w:rsidRDefault="00C20815" w:rsidP="00B445B0">
            <w:pPr>
              <w:spacing w:after="0"/>
              <w:jc w:val="right"/>
              <w:rPr>
                <w:rFonts w:cs="Times New Roman"/>
                <w:sz w:val="18"/>
                <w:szCs w:val="18"/>
              </w:rPr>
            </w:pPr>
            <w:r>
              <w:rPr>
                <w:rFonts w:cs="Times New Roman"/>
                <w:sz w:val="18"/>
                <w:szCs w:val="18"/>
              </w:rPr>
              <w:t>45,93%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55 Pomoći iz državnog proračuna knjižnica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8.950,00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7 PRIHODI OD PRODAJE ILI ZAMJENE NEFINANCIJSKE IMOVINE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40.000,00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 Prihodi od prodaje nefinanc.imovine i naknade šteta s naslova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FUNKCIJA I OPIS FUNKCIJE</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 xml:space="preserve">OPĆINA I.IZMJENE I DOPUNE </w:t>
            </w:r>
            <w:r w:rsidRPr="009A4D80">
              <w:rPr>
                <w:rFonts w:cs="Times New Roman"/>
                <w:b/>
                <w:color w:val="FFFFFF"/>
                <w:sz w:val="16"/>
                <w:szCs w:val="18"/>
              </w:rPr>
              <w:lastRenderedPageBreak/>
              <w:t>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 xml:space="preserve">OPĆINA OSTVARENJE 1.1.2025. - </w:t>
            </w:r>
            <w:r w:rsidRPr="009A4D80">
              <w:rPr>
                <w:rFonts w:cs="Times New Roman"/>
                <w:b/>
                <w:color w:val="FFFFFF"/>
                <w:sz w:val="16"/>
                <w:szCs w:val="18"/>
              </w:rPr>
              <w:lastRenderedPageBreak/>
              <w:t>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lastRenderedPageBreak/>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01 Opće javne usluge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119.436,14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319.217,07</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114.751,17</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96,08%</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35,95%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0111 Izvršna i zakonodavna tijela</w:t>
            </w:r>
          </w:p>
        </w:tc>
        <w:tc>
          <w:tcPr>
            <w:tcW w:w="1300" w:type="dxa"/>
          </w:tcPr>
          <w:p w:rsidR="00C20815" w:rsidRDefault="00C20815" w:rsidP="00B445B0">
            <w:pPr>
              <w:spacing w:after="0"/>
              <w:jc w:val="right"/>
              <w:rPr>
                <w:rFonts w:cs="Times New Roman"/>
                <w:sz w:val="18"/>
                <w:szCs w:val="18"/>
              </w:rPr>
            </w:pPr>
            <w:r>
              <w:rPr>
                <w:rFonts w:cs="Times New Roman"/>
                <w:sz w:val="18"/>
                <w:szCs w:val="18"/>
              </w:rPr>
              <w:t>118.240,11</w:t>
            </w:r>
          </w:p>
        </w:tc>
        <w:tc>
          <w:tcPr>
            <w:tcW w:w="1300" w:type="dxa"/>
          </w:tcPr>
          <w:p w:rsidR="00C20815" w:rsidRDefault="00C20815" w:rsidP="00B445B0">
            <w:pPr>
              <w:spacing w:after="0"/>
              <w:jc w:val="right"/>
              <w:rPr>
                <w:rFonts w:cs="Times New Roman"/>
                <w:sz w:val="18"/>
                <w:szCs w:val="18"/>
              </w:rPr>
            </w:pPr>
            <w:r>
              <w:rPr>
                <w:rFonts w:cs="Times New Roman"/>
                <w:sz w:val="18"/>
                <w:szCs w:val="18"/>
              </w:rPr>
              <w:t>308.753,46</w:t>
            </w:r>
          </w:p>
        </w:tc>
        <w:tc>
          <w:tcPr>
            <w:tcW w:w="1300" w:type="dxa"/>
          </w:tcPr>
          <w:p w:rsidR="00C20815" w:rsidRDefault="00C20815" w:rsidP="00B445B0">
            <w:pPr>
              <w:spacing w:after="0"/>
              <w:jc w:val="right"/>
              <w:rPr>
                <w:rFonts w:cs="Times New Roman"/>
                <w:sz w:val="18"/>
                <w:szCs w:val="18"/>
              </w:rPr>
            </w:pPr>
            <w:r>
              <w:rPr>
                <w:rFonts w:cs="Times New Roman"/>
                <w:sz w:val="18"/>
                <w:szCs w:val="18"/>
              </w:rPr>
              <w:t>113.084,53</w:t>
            </w:r>
          </w:p>
        </w:tc>
        <w:tc>
          <w:tcPr>
            <w:tcW w:w="960" w:type="dxa"/>
          </w:tcPr>
          <w:p w:rsidR="00C20815" w:rsidRDefault="00C20815" w:rsidP="00B445B0">
            <w:pPr>
              <w:spacing w:after="0"/>
              <w:jc w:val="right"/>
              <w:rPr>
                <w:rFonts w:cs="Times New Roman"/>
                <w:sz w:val="18"/>
                <w:szCs w:val="18"/>
              </w:rPr>
            </w:pPr>
            <w:r>
              <w:rPr>
                <w:rFonts w:cs="Times New Roman"/>
                <w:sz w:val="18"/>
                <w:szCs w:val="18"/>
              </w:rPr>
              <w:t>95,64%</w:t>
            </w:r>
          </w:p>
        </w:tc>
        <w:tc>
          <w:tcPr>
            <w:tcW w:w="960" w:type="dxa"/>
          </w:tcPr>
          <w:p w:rsidR="00C20815" w:rsidRDefault="00C20815" w:rsidP="00B445B0">
            <w:pPr>
              <w:spacing w:after="0"/>
              <w:jc w:val="right"/>
              <w:rPr>
                <w:rFonts w:cs="Times New Roman"/>
                <w:sz w:val="18"/>
                <w:szCs w:val="18"/>
              </w:rPr>
            </w:pPr>
            <w:r>
              <w:rPr>
                <w:rFonts w:cs="Times New Roman"/>
                <w:sz w:val="18"/>
                <w:szCs w:val="18"/>
              </w:rPr>
              <w:t>36,63%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0133 Ostale opće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1.196,03</w:t>
            </w:r>
          </w:p>
        </w:tc>
        <w:tc>
          <w:tcPr>
            <w:tcW w:w="1300" w:type="dxa"/>
          </w:tcPr>
          <w:p w:rsidR="00C20815" w:rsidRDefault="00C20815" w:rsidP="00B445B0">
            <w:pPr>
              <w:spacing w:after="0"/>
              <w:jc w:val="right"/>
              <w:rPr>
                <w:rFonts w:cs="Times New Roman"/>
                <w:sz w:val="18"/>
                <w:szCs w:val="18"/>
              </w:rPr>
            </w:pPr>
            <w:r>
              <w:rPr>
                <w:rFonts w:cs="Times New Roman"/>
                <w:sz w:val="18"/>
                <w:szCs w:val="18"/>
              </w:rPr>
              <w:t>10.463,61</w:t>
            </w:r>
          </w:p>
        </w:tc>
        <w:tc>
          <w:tcPr>
            <w:tcW w:w="1300" w:type="dxa"/>
          </w:tcPr>
          <w:p w:rsidR="00C20815" w:rsidRDefault="00C20815" w:rsidP="00B445B0">
            <w:pPr>
              <w:spacing w:after="0"/>
              <w:jc w:val="right"/>
              <w:rPr>
                <w:rFonts w:cs="Times New Roman"/>
                <w:sz w:val="18"/>
                <w:szCs w:val="18"/>
              </w:rPr>
            </w:pPr>
            <w:r>
              <w:rPr>
                <w:rFonts w:cs="Times New Roman"/>
                <w:sz w:val="18"/>
                <w:szCs w:val="18"/>
              </w:rPr>
              <w:t>1.666,64</w:t>
            </w:r>
          </w:p>
        </w:tc>
        <w:tc>
          <w:tcPr>
            <w:tcW w:w="960" w:type="dxa"/>
          </w:tcPr>
          <w:p w:rsidR="00C20815" w:rsidRDefault="00C20815" w:rsidP="00B445B0">
            <w:pPr>
              <w:spacing w:after="0"/>
              <w:jc w:val="right"/>
              <w:rPr>
                <w:rFonts w:cs="Times New Roman"/>
                <w:sz w:val="18"/>
                <w:szCs w:val="18"/>
              </w:rPr>
            </w:pPr>
            <w:r>
              <w:rPr>
                <w:rFonts w:cs="Times New Roman"/>
                <w:sz w:val="18"/>
                <w:szCs w:val="18"/>
              </w:rPr>
              <w:t>139,35%</w:t>
            </w:r>
          </w:p>
        </w:tc>
        <w:tc>
          <w:tcPr>
            <w:tcW w:w="960" w:type="dxa"/>
          </w:tcPr>
          <w:p w:rsidR="00C20815" w:rsidRDefault="00C20815" w:rsidP="00B445B0">
            <w:pPr>
              <w:spacing w:after="0"/>
              <w:jc w:val="right"/>
              <w:rPr>
                <w:rFonts w:cs="Times New Roman"/>
                <w:sz w:val="18"/>
                <w:szCs w:val="18"/>
              </w:rPr>
            </w:pPr>
            <w:r>
              <w:rPr>
                <w:rFonts w:cs="Times New Roman"/>
                <w:sz w:val="18"/>
                <w:szCs w:val="18"/>
              </w:rPr>
              <w:t>15,93%</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03 Javni red i sigurnost</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12.164,00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18.000,00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12.000,00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98,65%</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66,67%</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032 Usluge protupožarne zaštite</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r>
              <w:rPr>
                <w:rFonts w:cs="Times New Roman"/>
                <w:sz w:val="18"/>
                <w:szCs w:val="18"/>
              </w:rPr>
              <w:t>18.000,00</w:t>
            </w:r>
          </w:p>
        </w:tc>
        <w:tc>
          <w:tcPr>
            <w:tcW w:w="1300" w:type="dxa"/>
          </w:tcPr>
          <w:p w:rsidR="00C20815" w:rsidRDefault="00C20815" w:rsidP="00B445B0">
            <w:pPr>
              <w:spacing w:after="0"/>
              <w:jc w:val="right"/>
              <w:rPr>
                <w:rFonts w:cs="Times New Roman"/>
                <w:sz w:val="18"/>
                <w:szCs w:val="18"/>
              </w:rPr>
            </w:pPr>
            <w:r>
              <w:rPr>
                <w:rFonts w:cs="Times New Roman"/>
                <w:sz w:val="18"/>
                <w:szCs w:val="18"/>
              </w:rPr>
              <w:t>12.000,00</w:t>
            </w:r>
          </w:p>
        </w:tc>
        <w:tc>
          <w:tcPr>
            <w:tcW w:w="960" w:type="dxa"/>
          </w:tcPr>
          <w:p w:rsidR="00C20815" w:rsidRDefault="00C20815" w:rsidP="00B445B0">
            <w:pPr>
              <w:spacing w:after="0"/>
              <w:jc w:val="right"/>
              <w:rPr>
                <w:rFonts w:cs="Times New Roman"/>
                <w:sz w:val="18"/>
                <w:szCs w:val="18"/>
              </w:rPr>
            </w:pPr>
            <w:r>
              <w:rPr>
                <w:rFonts w:cs="Times New Roman"/>
                <w:sz w:val="18"/>
                <w:szCs w:val="18"/>
              </w:rPr>
              <w:t>98,65%</w:t>
            </w:r>
          </w:p>
        </w:tc>
        <w:tc>
          <w:tcPr>
            <w:tcW w:w="960" w:type="dxa"/>
          </w:tcPr>
          <w:p w:rsidR="00C20815" w:rsidRDefault="00C20815" w:rsidP="00B445B0">
            <w:pPr>
              <w:spacing w:after="0"/>
              <w:jc w:val="right"/>
              <w:rPr>
                <w:rFonts w:cs="Times New Roman"/>
                <w:sz w:val="18"/>
                <w:szCs w:val="18"/>
              </w:rPr>
            </w:pPr>
            <w:r>
              <w:rPr>
                <w:rFonts w:cs="Times New Roman"/>
                <w:sz w:val="18"/>
                <w:szCs w:val="18"/>
              </w:rPr>
              <w:t>66,67%</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04 Ekonomski poslovi</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3.125,00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30.000,00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0411 Opći ekonomski i trgovački poslovi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30.000,00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0451 Cestovni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05 Zaštita okoliša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20.591,34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209.900,00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103.431,24</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502,30%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49,28%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051 Gospodarenje otpadom</w:t>
            </w:r>
          </w:p>
        </w:tc>
        <w:tc>
          <w:tcPr>
            <w:tcW w:w="1300" w:type="dxa"/>
          </w:tcPr>
          <w:p w:rsidR="00C20815" w:rsidRDefault="00C20815" w:rsidP="00B445B0">
            <w:pPr>
              <w:spacing w:after="0"/>
              <w:jc w:val="right"/>
              <w:rPr>
                <w:rFonts w:cs="Times New Roman"/>
                <w:sz w:val="18"/>
                <w:szCs w:val="18"/>
              </w:rPr>
            </w:pPr>
            <w:r>
              <w:rPr>
                <w:rFonts w:cs="Times New Roman"/>
                <w:sz w:val="18"/>
                <w:szCs w:val="18"/>
              </w:rPr>
              <w:t>798,93</w:t>
            </w:r>
          </w:p>
        </w:tc>
        <w:tc>
          <w:tcPr>
            <w:tcW w:w="1300" w:type="dxa"/>
          </w:tcPr>
          <w:p w:rsidR="00C20815" w:rsidRDefault="00C20815" w:rsidP="00B445B0">
            <w:pPr>
              <w:spacing w:after="0"/>
              <w:jc w:val="right"/>
              <w:rPr>
                <w:rFonts w:cs="Times New Roman"/>
                <w:sz w:val="18"/>
                <w:szCs w:val="18"/>
              </w:rPr>
            </w:pPr>
            <w:r>
              <w:rPr>
                <w:rFonts w:cs="Times New Roman"/>
                <w:sz w:val="18"/>
                <w:szCs w:val="18"/>
              </w:rPr>
              <w:t>7.000,00</w:t>
            </w:r>
          </w:p>
        </w:tc>
        <w:tc>
          <w:tcPr>
            <w:tcW w:w="1300" w:type="dxa"/>
          </w:tcPr>
          <w:p w:rsidR="00C20815" w:rsidRDefault="00C20815" w:rsidP="00B445B0">
            <w:pPr>
              <w:spacing w:after="0"/>
              <w:jc w:val="right"/>
              <w:rPr>
                <w:rFonts w:cs="Times New Roman"/>
                <w:sz w:val="18"/>
                <w:szCs w:val="18"/>
              </w:rPr>
            </w:pPr>
            <w:r>
              <w:rPr>
                <w:rFonts w:cs="Times New Roman"/>
                <w:sz w:val="18"/>
                <w:szCs w:val="18"/>
              </w:rPr>
              <w:t>1.876,11</w:t>
            </w:r>
          </w:p>
        </w:tc>
        <w:tc>
          <w:tcPr>
            <w:tcW w:w="960" w:type="dxa"/>
          </w:tcPr>
          <w:p w:rsidR="00C20815" w:rsidRDefault="00C20815" w:rsidP="00B445B0">
            <w:pPr>
              <w:spacing w:after="0"/>
              <w:jc w:val="right"/>
              <w:rPr>
                <w:rFonts w:cs="Times New Roman"/>
                <w:sz w:val="18"/>
                <w:szCs w:val="18"/>
              </w:rPr>
            </w:pPr>
            <w:r>
              <w:rPr>
                <w:rFonts w:cs="Times New Roman"/>
                <w:sz w:val="18"/>
                <w:szCs w:val="18"/>
              </w:rPr>
              <w:t>234,83%</w:t>
            </w:r>
          </w:p>
        </w:tc>
        <w:tc>
          <w:tcPr>
            <w:tcW w:w="960" w:type="dxa"/>
          </w:tcPr>
          <w:p w:rsidR="00C20815" w:rsidRDefault="00C20815" w:rsidP="00B445B0">
            <w:pPr>
              <w:spacing w:after="0"/>
              <w:jc w:val="right"/>
              <w:rPr>
                <w:rFonts w:cs="Times New Roman"/>
                <w:sz w:val="18"/>
                <w:szCs w:val="18"/>
              </w:rPr>
            </w:pPr>
            <w:r>
              <w:rPr>
                <w:rFonts w:cs="Times New Roman"/>
                <w:sz w:val="18"/>
                <w:szCs w:val="18"/>
              </w:rPr>
              <w:t>26,80%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052 Gospodarenje otpadnim vodama</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r>
              <w:rPr>
                <w:rFonts w:cs="Times New Roman"/>
                <w:sz w:val="18"/>
                <w:szCs w:val="18"/>
              </w:rPr>
              <w:t>200.000,00</w:t>
            </w: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r>
              <w:rPr>
                <w:rFonts w:cs="Times New Roman"/>
                <w:sz w:val="18"/>
                <w:szCs w:val="18"/>
              </w:rPr>
              <w:t>50,78%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056 Poslovi i usluge zaštite okoliša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2.900,00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06 Usluge unaprjeđenja stanovanja i zajednice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116.182,32</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372.500,00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88.397,36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76,09%</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23,73%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063 Opskrba vodom</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064 Ulična rasvjeta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r>
              <w:rPr>
                <w:rFonts w:cs="Times New Roman"/>
                <w:sz w:val="18"/>
                <w:szCs w:val="18"/>
              </w:rPr>
              <w:t>181.000,00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066 Rashodi vezani uz stanovanje i kom. pogodnosti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115.557,32</w:t>
            </w:r>
          </w:p>
        </w:tc>
        <w:tc>
          <w:tcPr>
            <w:tcW w:w="1300" w:type="dxa"/>
          </w:tcPr>
          <w:p w:rsidR="00C20815" w:rsidRDefault="00C20815" w:rsidP="00B445B0">
            <w:pPr>
              <w:spacing w:after="0"/>
              <w:jc w:val="right"/>
              <w:rPr>
                <w:rFonts w:cs="Times New Roman"/>
                <w:sz w:val="18"/>
                <w:szCs w:val="18"/>
              </w:rPr>
            </w:pPr>
            <w:r>
              <w:rPr>
                <w:rFonts w:cs="Times New Roman"/>
                <w:sz w:val="18"/>
                <w:szCs w:val="18"/>
              </w:rPr>
              <w:t>191.500,00</w:t>
            </w:r>
          </w:p>
        </w:tc>
        <w:tc>
          <w:tcPr>
            <w:tcW w:w="1300" w:type="dxa"/>
          </w:tcPr>
          <w:p w:rsidR="00C20815" w:rsidRDefault="00C20815" w:rsidP="00B445B0">
            <w:pPr>
              <w:spacing w:after="0"/>
              <w:jc w:val="right"/>
              <w:rPr>
                <w:rFonts w:cs="Times New Roman"/>
                <w:sz w:val="18"/>
                <w:szCs w:val="18"/>
              </w:rPr>
            </w:pPr>
            <w:r>
              <w:rPr>
                <w:rFonts w:cs="Times New Roman"/>
                <w:sz w:val="18"/>
                <w:szCs w:val="18"/>
              </w:rPr>
              <w:t>88.397,36</w:t>
            </w:r>
          </w:p>
        </w:tc>
        <w:tc>
          <w:tcPr>
            <w:tcW w:w="960" w:type="dxa"/>
          </w:tcPr>
          <w:p w:rsidR="00C20815" w:rsidRDefault="00C20815" w:rsidP="00B445B0">
            <w:pPr>
              <w:spacing w:after="0"/>
              <w:jc w:val="right"/>
              <w:rPr>
                <w:rFonts w:cs="Times New Roman"/>
                <w:sz w:val="18"/>
                <w:szCs w:val="18"/>
              </w:rPr>
            </w:pPr>
            <w:r>
              <w:rPr>
                <w:rFonts w:cs="Times New Roman"/>
                <w:sz w:val="18"/>
                <w:szCs w:val="18"/>
              </w:rPr>
              <w:t>76,50%</w:t>
            </w:r>
          </w:p>
        </w:tc>
        <w:tc>
          <w:tcPr>
            <w:tcW w:w="960" w:type="dxa"/>
          </w:tcPr>
          <w:p w:rsidR="00C20815" w:rsidRDefault="00C20815" w:rsidP="00B445B0">
            <w:pPr>
              <w:spacing w:after="0"/>
              <w:jc w:val="right"/>
              <w:rPr>
                <w:rFonts w:cs="Times New Roman"/>
                <w:sz w:val="18"/>
                <w:szCs w:val="18"/>
              </w:rPr>
            </w:pPr>
            <w:r>
              <w:rPr>
                <w:rFonts w:cs="Times New Roman"/>
                <w:sz w:val="18"/>
                <w:szCs w:val="18"/>
              </w:rPr>
              <w:t>46,16%</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07 Zdravstvo</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22.436,68</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36.000,00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13.362,50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59,56%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37,12%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0760 Poslovi i usluge zdravstva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22.436,68</w:t>
            </w:r>
          </w:p>
        </w:tc>
        <w:tc>
          <w:tcPr>
            <w:tcW w:w="1300" w:type="dxa"/>
          </w:tcPr>
          <w:p w:rsidR="00C20815" w:rsidRDefault="00C20815" w:rsidP="00B445B0">
            <w:pPr>
              <w:spacing w:after="0"/>
              <w:jc w:val="right"/>
              <w:rPr>
                <w:rFonts w:cs="Times New Roman"/>
                <w:sz w:val="18"/>
                <w:szCs w:val="18"/>
              </w:rPr>
            </w:pPr>
            <w:r>
              <w:rPr>
                <w:rFonts w:cs="Times New Roman"/>
                <w:sz w:val="18"/>
                <w:szCs w:val="18"/>
              </w:rPr>
              <w:t>36.000,00</w:t>
            </w:r>
          </w:p>
        </w:tc>
        <w:tc>
          <w:tcPr>
            <w:tcW w:w="1300" w:type="dxa"/>
          </w:tcPr>
          <w:p w:rsidR="00C20815" w:rsidRDefault="00C20815" w:rsidP="00B445B0">
            <w:pPr>
              <w:spacing w:after="0"/>
              <w:jc w:val="right"/>
              <w:rPr>
                <w:rFonts w:cs="Times New Roman"/>
                <w:sz w:val="18"/>
                <w:szCs w:val="18"/>
              </w:rPr>
            </w:pPr>
            <w:r>
              <w:rPr>
                <w:rFonts w:cs="Times New Roman"/>
                <w:sz w:val="18"/>
                <w:szCs w:val="18"/>
              </w:rPr>
              <w:t>13.362,50</w:t>
            </w:r>
          </w:p>
        </w:tc>
        <w:tc>
          <w:tcPr>
            <w:tcW w:w="960" w:type="dxa"/>
          </w:tcPr>
          <w:p w:rsidR="00C20815" w:rsidRDefault="00C20815" w:rsidP="00B445B0">
            <w:pPr>
              <w:spacing w:after="0"/>
              <w:jc w:val="right"/>
              <w:rPr>
                <w:rFonts w:cs="Times New Roman"/>
                <w:sz w:val="18"/>
                <w:szCs w:val="18"/>
              </w:rPr>
            </w:pPr>
            <w:r>
              <w:rPr>
                <w:rFonts w:cs="Times New Roman"/>
                <w:sz w:val="18"/>
                <w:szCs w:val="18"/>
              </w:rPr>
              <w:t>59,56%</w:t>
            </w:r>
          </w:p>
        </w:tc>
        <w:tc>
          <w:tcPr>
            <w:tcW w:w="960" w:type="dxa"/>
          </w:tcPr>
          <w:p w:rsidR="00C20815" w:rsidRDefault="00C20815" w:rsidP="00B445B0">
            <w:pPr>
              <w:spacing w:after="0"/>
              <w:jc w:val="right"/>
              <w:rPr>
                <w:rFonts w:cs="Times New Roman"/>
                <w:sz w:val="18"/>
                <w:szCs w:val="18"/>
              </w:rPr>
            </w:pPr>
            <w:r>
              <w:rPr>
                <w:rFonts w:cs="Times New Roman"/>
                <w:sz w:val="18"/>
                <w:szCs w:val="18"/>
              </w:rPr>
              <w:t>37,12%</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08 Rekreacija, kultura i religija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63.371,62</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356.863,17</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104.306,17</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164,59%</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29,23%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081 Službe rekreacije i sporta</w:t>
            </w:r>
          </w:p>
        </w:tc>
        <w:tc>
          <w:tcPr>
            <w:tcW w:w="1300" w:type="dxa"/>
          </w:tcPr>
          <w:p w:rsidR="00C20815" w:rsidRDefault="00C20815" w:rsidP="00B445B0">
            <w:pPr>
              <w:spacing w:after="0"/>
              <w:jc w:val="right"/>
              <w:rPr>
                <w:rFonts w:cs="Times New Roman"/>
                <w:sz w:val="18"/>
                <w:szCs w:val="18"/>
              </w:rPr>
            </w:pPr>
            <w:r>
              <w:rPr>
                <w:rFonts w:cs="Times New Roman"/>
                <w:sz w:val="18"/>
                <w:szCs w:val="18"/>
              </w:rPr>
              <w:t>12.132,00</w:t>
            </w:r>
          </w:p>
        </w:tc>
        <w:tc>
          <w:tcPr>
            <w:tcW w:w="1300" w:type="dxa"/>
          </w:tcPr>
          <w:p w:rsidR="00C20815" w:rsidRDefault="00C20815" w:rsidP="00B445B0">
            <w:pPr>
              <w:spacing w:after="0"/>
              <w:jc w:val="right"/>
              <w:rPr>
                <w:rFonts w:cs="Times New Roman"/>
                <w:sz w:val="18"/>
                <w:szCs w:val="18"/>
              </w:rPr>
            </w:pPr>
            <w:r>
              <w:rPr>
                <w:rFonts w:cs="Times New Roman"/>
                <w:sz w:val="18"/>
                <w:szCs w:val="18"/>
              </w:rPr>
              <w:t>22.000,00</w:t>
            </w:r>
          </w:p>
        </w:tc>
        <w:tc>
          <w:tcPr>
            <w:tcW w:w="1300" w:type="dxa"/>
          </w:tcPr>
          <w:p w:rsidR="00C20815" w:rsidRDefault="00C20815" w:rsidP="00B445B0">
            <w:pPr>
              <w:spacing w:after="0"/>
              <w:jc w:val="right"/>
              <w:rPr>
                <w:rFonts w:cs="Times New Roman"/>
                <w:sz w:val="18"/>
                <w:szCs w:val="18"/>
              </w:rPr>
            </w:pPr>
            <w:r>
              <w:rPr>
                <w:rFonts w:cs="Times New Roman"/>
                <w:sz w:val="18"/>
                <w:szCs w:val="18"/>
              </w:rPr>
              <w:t>10.737,00</w:t>
            </w:r>
          </w:p>
        </w:tc>
        <w:tc>
          <w:tcPr>
            <w:tcW w:w="960" w:type="dxa"/>
          </w:tcPr>
          <w:p w:rsidR="00C20815" w:rsidRDefault="00C20815" w:rsidP="00B445B0">
            <w:pPr>
              <w:spacing w:after="0"/>
              <w:jc w:val="right"/>
              <w:rPr>
                <w:rFonts w:cs="Times New Roman"/>
                <w:sz w:val="18"/>
                <w:szCs w:val="18"/>
              </w:rPr>
            </w:pPr>
            <w:r>
              <w:rPr>
                <w:rFonts w:cs="Times New Roman"/>
                <w:sz w:val="18"/>
                <w:szCs w:val="18"/>
              </w:rPr>
              <w:t>88,50%</w:t>
            </w:r>
          </w:p>
        </w:tc>
        <w:tc>
          <w:tcPr>
            <w:tcW w:w="960" w:type="dxa"/>
          </w:tcPr>
          <w:p w:rsidR="00C20815" w:rsidRDefault="00C20815" w:rsidP="00B445B0">
            <w:pPr>
              <w:spacing w:after="0"/>
              <w:jc w:val="right"/>
              <w:rPr>
                <w:rFonts w:cs="Times New Roman"/>
                <w:sz w:val="18"/>
                <w:szCs w:val="18"/>
              </w:rPr>
            </w:pPr>
            <w:r>
              <w:rPr>
                <w:rFonts w:cs="Times New Roman"/>
                <w:sz w:val="18"/>
                <w:szCs w:val="18"/>
              </w:rPr>
              <w:t>48,80%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082 Službe kulture</w:t>
            </w:r>
          </w:p>
        </w:tc>
        <w:tc>
          <w:tcPr>
            <w:tcW w:w="1300" w:type="dxa"/>
          </w:tcPr>
          <w:p w:rsidR="00C20815" w:rsidRDefault="00C20815" w:rsidP="00B445B0">
            <w:pPr>
              <w:spacing w:after="0"/>
              <w:jc w:val="right"/>
              <w:rPr>
                <w:rFonts w:cs="Times New Roman"/>
                <w:sz w:val="18"/>
                <w:szCs w:val="18"/>
              </w:rPr>
            </w:pPr>
            <w:r>
              <w:rPr>
                <w:rFonts w:cs="Times New Roman"/>
                <w:sz w:val="18"/>
                <w:szCs w:val="18"/>
              </w:rPr>
              <w:t>7.473,57</w:t>
            </w:r>
          </w:p>
        </w:tc>
        <w:tc>
          <w:tcPr>
            <w:tcW w:w="1300" w:type="dxa"/>
          </w:tcPr>
          <w:p w:rsidR="00C20815" w:rsidRDefault="00C20815" w:rsidP="00B445B0">
            <w:pPr>
              <w:spacing w:after="0"/>
              <w:jc w:val="right"/>
              <w:rPr>
                <w:rFonts w:cs="Times New Roman"/>
                <w:sz w:val="18"/>
                <w:szCs w:val="18"/>
              </w:rPr>
            </w:pPr>
            <w:r>
              <w:rPr>
                <w:rFonts w:cs="Times New Roman"/>
                <w:sz w:val="18"/>
                <w:szCs w:val="18"/>
              </w:rPr>
              <w:t>27.000,00</w:t>
            </w:r>
          </w:p>
        </w:tc>
        <w:tc>
          <w:tcPr>
            <w:tcW w:w="1300" w:type="dxa"/>
          </w:tcPr>
          <w:p w:rsidR="00C20815" w:rsidRDefault="00C20815" w:rsidP="00B445B0">
            <w:pPr>
              <w:spacing w:after="0"/>
              <w:jc w:val="right"/>
              <w:rPr>
                <w:rFonts w:cs="Times New Roman"/>
                <w:sz w:val="18"/>
                <w:szCs w:val="18"/>
              </w:rPr>
            </w:pPr>
            <w:r>
              <w:rPr>
                <w:rFonts w:cs="Times New Roman"/>
                <w:sz w:val="18"/>
                <w:szCs w:val="18"/>
              </w:rPr>
              <w:t>7.914,01</w:t>
            </w:r>
          </w:p>
        </w:tc>
        <w:tc>
          <w:tcPr>
            <w:tcW w:w="960" w:type="dxa"/>
          </w:tcPr>
          <w:p w:rsidR="00C20815" w:rsidRDefault="00C20815" w:rsidP="00B445B0">
            <w:pPr>
              <w:spacing w:after="0"/>
              <w:jc w:val="right"/>
              <w:rPr>
                <w:rFonts w:cs="Times New Roman"/>
                <w:sz w:val="18"/>
                <w:szCs w:val="18"/>
              </w:rPr>
            </w:pPr>
            <w:r>
              <w:rPr>
                <w:rFonts w:cs="Times New Roman"/>
                <w:sz w:val="18"/>
                <w:szCs w:val="18"/>
              </w:rPr>
              <w:t>105,89%</w:t>
            </w:r>
          </w:p>
        </w:tc>
        <w:tc>
          <w:tcPr>
            <w:tcW w:w="960" w:type="dxa"/>
          </w:tcPr>
          <w:p w:rsidR="00C20815" w:rsidRDefault="00C20815" w:rsidP="00B445B0">
            <w:pPr>
              <w:spacing w:after="0"/>
              <w:jc w:val="right"/>
              <w:rPr>
                <w:rFonts w:cs="Times New Roman"/>
                <w:sz w:val="18"/>
                <w:szCs w:val="18"/>
              </w:rPr>
            </w:pPr>
            <w:r>
              <w:rPr>
                <w:rFonts w:cs="Times New Roman"/>
                <w:sz w:val="18"/>
                <w:szCs w:val="18"/>
              </w:rPr>
              <w:t>29,31%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0820 Služba kulture</w:t>
            </w:r>
          </w:p>
        </w:tc>
        <w:tc>
          <w:tcPr>
            <w:tcW w:w="1300" w:type="dxa"/>
          </w:tcPr>
          <w:p w:rsidR="00C20815" w:rsidRDefault="00C20815" w:rsidP="00B445B0">
            <w:pPr>
              <w:spacing w:after="0"/>
              <w:jc w:val="right"/>
              <w:rPr>
                <w:rFonts w:cs="Times New Roman"/>
                <w:sz w:val="18"/>
                <w:szCs w:val="18"/>
              </w:rPr>
            </w:pPr>
            <w:r>
              <w:rPr>
                <w:rFonts w:cs="Times New Roman"/>
                <w:sz w:val="18"/>
                <w:szCs w:val="18"/>
              </w:rPr>
              <w:t>13.309,94</w:t>
            </w:r>
          </w:p>
        </w:tc>
        <w:tc>
          <w:tcPr>
            <w:tcW w:w="1300" w:type="dxa"/>
          </w:tcPr>
          <w:p w:rsidR="00C20815" w:rsidRDefault="00C20815" w:rsidP="00B445B0">
            <w:pPr>
              <w:spacing w:after="0"/>
              <w:jc w:val="right"/>
              <w:rPr>
                <w:rFonts w:cs="Times New Roman"/>
                <w:sz w:val="18"/>
                <w:szCs w:val="18"/>
              </w:rPr>
            </w:pPr>
            <w:r>
              <w:rPr>
                <w:rFonts w:cs="Times New Roman"/>
                <w:sz w:val="18"/>
                <w:szCs w:val="18"/>
              </w:rPr>
              <w:t>43.861,78</w:t>
            </w:r>
          </w:p>
        </w:tc>
        <w:tc>
          <w:tcPr>
            <w:tcW w:w="1300" w:type="dxa"/>
          </w:tcPr>
          <w:p w:rsidR="00C20815" w:rsidRDefault="00C20815" w:rsidP="00B445B0">
            <w:pPr>
              <w:spacing w:after="0"/>
              <w:jc w:val="right"/>
              <w:rPr>
                <w:rFonts w:cs="Times New Roman"/>
                <w:sz w:val="18"/>
                <w:szCs w:val="18"/>
              </w:rPr>
            </w:pPr>
            <w:r>
              <w:rPr>
                <w:rFonts w:cs="Times New Roman"/>
                <w:sz w:val="18"/>
                <w:szCs w:val="18"/>
              </w:rPr>
              <w:t>16.852,74</w:t>
            </w:r>
          </w:p>
        </w:tc>
        <w:tc>
          <w:tcPr>
            <w:tcW w:w="960" w:type="dxa"/>
          </w:tcPr>
          <w:p w:rsidR="00C20815" w:rsidRDefault="00C20815" w:rsidP="00B445B0">
            <w:pPr>
              <w:spacing w:after="0"/>
              <w:jc w:val="right"/>
              <w:rPr>
                <w:rFonts w:cs="Times New Roman"/>
                <w:sz w:val="18"/>
                <w:szCs w:val="18"/>
              </w:rPr>
            </w:pPr>
            <w:r>
              <w:rPr>
                <w:rFonts w:cs="Times New Roman"/>
                <w:sz w:val="18"/>
                <w:szCs w:val="18"/>
              </w:rPr>
              <w:t>126,62%</w:t>
            </w:r>
          </w:p>
        </w:tc>
        <w:tc>
          <w:tcPr>
            <w:tcW w:w="960" w:type="dxa"/>
          </w:tcPr>
          <w:p w:rsidR="00C20815" w:rsidRDefault="00C20815" w:rsidP="00B445B0">
            <w:pPr>
              <w:spacing w:after="0"/>
              <w:jc w:val="right"/>
              <w:rPr>
                <w:rFonts w:cs="Times New Roman"/>
                <w:sz w:val="18"/>
                <w:szCs w:val="18"/>
              </w:rPr>
            </w:pPr>
            <w:r>
              <w:rPr>
                <w:rFonts w:cs="Times New Roman"/>
                <w:sz w:val="18"/>
                <w:szCs w:val="18"/>
              </w:rPr>
              <w:t>38,42%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084 Religijske i druge službe zajednice</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r>
              <w:rPr>
                <w:rFonts w:cs="Times New Roman"/>
                <w:sz w:val="18"/>
                <w:szCs w:val="18"/>
              </w:rPr>
              <w:t>43.351,39</w:t>
            </w: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r>
              <w:rPr>
                <w:rFonts w:cs="Times New Roman"/>
                <w:sz w:val="18"/>
                <w:szCs w:val="18"/>
              </w:rPr>
              <w:t>42,21%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085 Istraživanje i razvoj rekreacije, kulture i religije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6.650,00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086 Rashodi za rekreaciju, kulturu i religiju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10.805,53</w:t>
            </w:r>
          </w:p>
        </w:tc>
        <w:tc>
          <w:tcPr>
            <w:tcW w:w="1300" w:type="dxa"/>
          </w:tcPr>
          <w:p w:rsidR="00C20815" w:rsidRDefault="00C20815" w:rsidP="00B445B0">
            <w:pPr>
              <w:spacing w:after="0"/>
              <w:jc w:val="right"/>
              <w:rPr>
                <w:rFonts w:cs="Times New Roman"/>
                <w:sz w:val="18"/>
                <w:szCs w:val="18"/>
              </w:rPr>
            </w:pPr>
            <w:r>
              <w:rPr>
                <w:rFonts w:cs="Times New Roman"/>
                <w:sz w:val="18"/>
                <w:szCs w:val="18"/>
              </w:rPr>
              <w:t>214.000,00</w:t>
            </w:r>
          </w:p>
        </w:tc>
        <w:tc>
          <w:tcPr>
            <w:tcW w:w="1300" w:type="dxa"/>
          </w:tcPr>
          <w:p w:rsidR="00C20815" w:rsidRDefault="00C20815" w:rsidP="00B445B0">
            <w:pPr>
              <w:spacing w:after="0"/>
              <w:jc w:val="right"/>
              <w:rPr>
                <w:rFonts w:cs="Times New Roman"/>
                <w:sz w:val="18"/>
                <w:szCs w:val="18"/>
              </w:rPr>
            </w:pPr>
            <w:r>
              <w:rPr>
                <w:rFonts w:cs="Times New Roman"/>
                <w:sz w:val="18"/>
                <w:szCs w:val="18"/>
              </w:rPr>
              <w:t>50.502,42</w:t>
            </w:r>
          </w:p>
        </w:tc>
        <w:tc>
          <w:tcPr>
            <w:tcW w:w="960" w:type="dxa"/>
          </w:tcPr>
          <w:p w:rsidR="00C20815" w:rsidRDefault="00C20815" w:rsidP="00B445B0">
            <w:pPr>
              <w:spacing w:after="0"/>
              <w:jc w:val="right"/>
              <w:rPr>
                <w:rFonts w:cs="Times New Roman"/>
                <w:sz w:val="18"/>
                <w:szCs w:val="18"/>
              </w:rPr>
            </w:pPr>
            <w:r>
              <w:rPr>
                <w:rFonts w:cs="Times New Roman"/>
                <w:sz w:val="18"/>
                <w:szCs w:val="18"/>
              </w:rPr>
              <w:t>467,38%</w:t>
            </w:r>
          </w:p>
        </w:tc>
        <w:tc>
          <w:tcPr>
            <w:tcW w:w="960" w:type="dxa"/>
          </w:tcPr>
          <w:p w:rsidR="00C20815" w:rsidRDefault="00C20815" w:rsidP="00B445B0">
            <w:pPr>
              <w:spacing w:after="0"/>
              <w:jc w:val="right"/>
              <w:rPr>
                <w:rFonts w:cs="Times New Roman"/>
                <w:sz w:val="18"/>
                <w:szCs w:val="18"/>
              </w:rPr>
            </w:pPr>
            <w:r>
              <w:rPr>
                <w:rFonts w:cs="Times New Roman"/>
                <w:sz w:val="18"/>
                <w:szCs w:val="18"/>
              </w:rPr>
              <w:t>23,60%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09 Obrazovanje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15.772,45</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52.000,00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17.225,36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109,21%</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33,13%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0911 Predškolsko obrazovanje</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r>
              <w:rPr>
                <w:rFonts w:cs="Times New Roman"/>
                <w:sz w:val="18"/>
                <w:szCs w:val="18"/>
              </w:rPr>
              <w:t>26.000,00</w:t>
            </w: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r>
              <w:rPr>
                <w:rFonts w:cs="Times New Roman"/>
                <w:sz w:val="18"/>
                <w:szCs w:val="18"/>
              </w:rPr>
              <w:t>45,36%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0912 Osnovno obrazovanje</w:t>
            </w:r>
          </w:p>
        </w:tc>
        <w:tc>
          <w:tcPr>
            <w:tcW w:w="1300" w:type="dxa"/>
          </w:tcPr>
          <w:p w:rsidR="00C20815" w:rsidRDefault="00C20815" w:rsidP="00B445B0">
            <w:pPr>
              <w:spacing w:after="0"/>
              <w:jc w:val="right"/>
              <w:rPr>
                <w:rFonts w:cs="Times New Roman"/>
                <w:sz w:val="18"/>
                <w:szCs w:val="18"/>
              </w:rPr>
            </w:pPr>
            <w:r>
              <w:rPr>
                <w:rFonts w:cs="Times New Roman"/>
                <w:sz w:val="18"/>
                <w:szCs w:val="18"/>
              </w:rPr>
              <w:t>6.706,68</w:t>
            </w:r>
          </w:p>
        </w:tc>
        <w:tc>
          <w:tcPr>
            <w:tcW w:w="1300" w:type="dxa"/>
          </w:tcPr>
          <w:p w:rsidR="00C20815" w:rsidRDefault="00C20815" w:rsidP="00B445B0">
            <w:pPr>
              <w:spacing w:after="0"/>
              <w:jc w:val="right"/>
              <w:rPr>
                <w:rFonts w:cs="Times New Roman"/>
                <w:sz w:val="18"/>
                <w:szCs w:val="18"/>
              </w:rPr>
            </w:pPr>
            <w:r>
              <w:rPr>
                <w:rFonts w:cs="Times New Roman"/>
                <w:sz w:val="18"/>
                <w:szCs w:val="18"/>
              </w:rPr>
              <w:t>22.000,00</w:t>
            </w: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80,99%</w:t>
            </w:r>
          </w:p>
        </w:tc>
        <w:tc>
          <w:tcPr>
            <w:tcW w:w="960" w:type="dxa"/>
          </w:tcPr>
          <w:p w:rsidR="00C20815" w:rsidRDefault="00C20815" w:rsidP="00B445B0">
            <w:pPr>
              <w:spacing w:after="0"/>
              <w:jc w:val="right"/>
              <w:rPr>
                <w:rFonts w:cs="Times New Roman"/>
                <w:sz w:val="18"/>
                <w:szCs w:val="18"/>
              </w:rPr>
            </w:pPr>
            <w:r>
              <w:rPr>
                <w:rFonts w:cs="Times New Roman"/>
                <w:sz w:val="18"/>
                <w:szCs w:val="18"/>
              </w:rPr>
              <w:t>24,69%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098 Usluge obrazovanja koje nisu drugdje svrstane</w:t>
            </w:r>
          </w:p>
        </w:tc>
        <w:tc>
          <w:tcPr>
            <w:tcW w:w="1300" w:type="dxa"/>
          </w:tcPr>
          <w:p w:rsidR="00C20815" w:rsidRDefault="00C20815" w:rsidP="00B445B0">
            <w:pPr>
              <w:spacing w:after="0"/>
              <w:jc w:val="right"/>
              <w:rPr>
                <w:rFonts w:cs="Times New Roman"/>
                <w:sz w:val="18"/>
                <w:szCs w:val="18"/>
              </w:rPr>
            </w:pPr>
            <w:r>
              <w:rPr>
                <w:rFonts w:cs="Times New Roman"/>
                <w:sz w:val="18"/>
                <w:szCs w:val="18"/>
              </w:rPr>
              <w:t>270,00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10 Socijalna zaštita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7.481,04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37.200,00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2.515,00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33,62%</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6,76%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107 Socijalna pomoć stanovništvu koje nije obuhvaćeno redovnim socijalnim programima</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r>
              <w:rPr>
                <w:rFonts w:cs="Times New Roman"/>
                <w:sz w:val="18"/>
                <w:szCs w:val="18"/>
              </w:rPr>
              <w:t>11,85%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109 Aktivnosti socijalne zaštite koje nisu drugdje svrstane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20.200,00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50,00%</w:t>
            </w:r>
          </w:p>
        </w:tc>
        <w:tc>
          <w:tcPr>
            <w:tcW w:w="960" w:type="dxa"/>
          </w:tcPr>
          <w:p w:rsidR="00C20815" w:rsidRDefault="00C20815" w:rsidP="00B445B0">
            <w:pPr>
              <w:spacing w:after="0"/>
              <w:jc w:val="right"/>
              <w:rPr>
                <w:rFonts w:cs="Times New Roman"/>
                <w:sz w:val="18"/>
                <w:szCs w:val="18"/>
              </w:rPr>
            </w:pPr>
            <w:r>
              <w:rPr>
                <w:rFonts w:cs="Times New Roman"/>
                <w:sz w:val="18"/>
                <w:szCs w:val="18"/>
              </w:rPr>
              <w:t>2,48%</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9" w:name="_Toc162440138"/>
      <w:r>
        <w:t>RAČUN FINANCIRANJA</w:t>
      </w:r>
      <w:bookmarkEnd w:id="9"/>
    </w:p>
    <w:p w:rsidR="00C20815" w:rsidRDefault="00C20815" w:rsidP="00C20815">
      <w:pPr>
        <w:spacing w:after="0"/>
        <w:rPr>
          <w:rFonts w:cs="Times New Roman"/>
          <w:szCs w:val="20"/>
        </w:rPr>
      </w:pPr>
      <w:r>
        <w:rPr>
          <w:rFonts w:cs="Times New Roman"/>
          <w:szCs w:val="20"/>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 xml:space="preserve">OPĆINA I.IZMJENE I DOPUNE PRORAČUNA ZA </w:t>
            </w:r>
            <w:r w:rsidRPr="009A4D80">
              <w:rPr>
                <w:rFonts w:cs="Times New Roman"/>
                <w:b/>
                <w:color w:val="FFFFFF"/>
                <w:sz w:val="16"/>
                <w:szCs w:val="18"/>
              </w:rPr>
              <w:lastRenderedPageBreak/>
              <w:t>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lastRenderedPageBreak/>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8 Primici od financijske imovine i zaduživanja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81 Primljeni povrati glavnica danih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817 Povrat zajmova danih drugim razinama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8171 Povrat zajmova danih državnom proračunu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PRIMICI OD FINANCIJSKE IMOVINE</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8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86.500,00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 Namjenski primici od zaduživanja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86.500,00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IZDACI OD FINANCIJSKE IMOVINE</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14.916,48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8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86.500,00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 Namjenski primici od zaduživanja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86.500,00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10" w:name="_Toc162440139"/>
      <w:r>
        <w:t>PRENESENI VIŠAK/MANJAK</w:t>
      </w:r>
      <w:bookmarkEnd w:id="1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9 Vlastiti izvori</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BDD7EE"/>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92 Rezultat poslovanja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922 Rezultat - višak/manjak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9221 Višak prihoda i primitaka</w:t>
            </w:r>
          </w:p>
        </w:tc>
        <w:tc>
          <w:tcPr>
            <w:tcW w:w="1300" w:type="dxa"/>
          </w:tcPr>
          <w:p w:rsidR="00C20815" w:rsidRDefault="00C20815" w:rsidP="00B445B0">
            <w:pPr>
              <w:spacing w:after="0"/>
              <w:jc w:val="right"/>
              <w:rPr>
                <w:rFonts w:cs="Times New Roman"/>
                <w:sz w:val="18"/>
                <w:szCs w:val="18"/>
              </w:rPr>
            </w:pPr>
            <w:r>
              <w:rPr>
                <w:rFonts w:cs="Times New Roman"/>
                <w:sz w:val="18"/>
                <w:szCs w:val="18"/>
              </w:rPr>
              <w:t>185.645,89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432.464,19</w:t>
            </w:r>
          </w:p>
        </w:tc>
        <w:tc>
          <w:tcPr>
            <w:tcW w:w="960" w:type="dxa"/>
          </w:tcPr>
          <w:p w:rsidR="00C20815" w:rsidRDefault="00C20815" w:rsidP="00B445B0">
            <w:pPr>
              <w:spacing w:after="0"/>
              <w:jc w:val="right"/>
              <w:rPr>
                <w:rFonts w:cs="Times New Roman"/>
                <w:sz w:val="18"/>
                <w:szCs w:val="18"/>
              </w:rPr>
            </w:pPr>
            <w:r>
              <w:rPr>
                <w:rFonts w:cs="Times New Roman"/>
                <w:sz w:val="18"/>
                <w:szCs w:val="18"/>
              </w:rPr>
              <w:t>232,95%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9222 Manjak prihoda i primitaka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-626.752,20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jc w:val="both"/>
        <w:rPr>
          <w:rFonts w:cs="Times New Roman"/>
          <w:szCs w:val="20"/>
        </w:rPr>
      </w:pPr>
    </w:p>
    <w:p w:rsidR="00C20815" w:rsidRDefault="00C20815" w:rsidP="00C20815">
      <w:pPr>
        <w:jc w:val="center"/>
        <w:rPr>
          <w:rFonts w:cs="Times New Roman"/>
          <w:b/>
          <w:szCs w:val="20"/>
        </w:rPr>
      </w:pPr>
      <w:r>
        <w:rPr>
          <w:rFonts w:cs="Times New Roman"/>
          <w:b/>
          <w:szCs w:val="20"/>
        </w:rPr>
        <w:lastRenderedPageBreak/>
        <w:t>Članak 2.</w:t>
      </w:r>
    </w:p>
    <w:p w:rsidR="00C20815" w:rsidRDefault="00C20815" w:rsidP="00C20815">
      <w:pPr>
        <w:spacing w:after="0"/>
        <w:jc w:val="both"/>
        <w:rPr>
          <w:rFonts w:cs="Times New Roman"/>
          <w:szCs w:val="20"/>
        </w:rPr>
      </w:pPr>
      <w:r w:rsidRPr="00455795">
        <w:rPr>
          <w:rFonts w:cs="Times New Roman"/>
          <w:szCs w:val="20"/>
        </w:rPr>
        <w:t xml:space="preserve">Rashodi i izdaci u posebnom dijelu </w:t>
      </w:r>
      <w:r>
        <w:rPr>
          <w:rFonts w:cs="Times New Roman"/>
          <w:szCs w:val="20"/>
        </w:rPr>
        <w:t>Polugodišnjeg</w:t>
      </w:r>
      <w:r w:rsidRPr="00455795">
        <w:rPr>
          <w:rFonts w:cs="Times New Roman"/>
          <w:szCs w:val="20"/>
        </w:rPr>
        <w:t xml:space="preserve"> izvještaja o izvršenju proračuna iskazani po organizacijskoj, programskoj, izvorima financiranja i ekonomskoj klasifikaciji izvršeni su kako slijedi:</w:t>
      </w:r>
    </w:p>
    <w:p w:rsidR="00C20815" w:rsidRDefault="00C20815" w:rsidP="00C20815">
      <w:pPr>
        <w:pStyle w:val="Naslov1"/>
        <w:numPr>
          <w:ilvl w:val="0"/>
          <w:numId w:val="6"/>
        </w:numPr>
        <w:tabs>
          <w:tab w:val="num" w:pos="360"/>
        </w:tabs>
        <w:spacing w:before="360" w:after="80" w:line="276" w:lineRule="auto"/>
        <w:ind w:left="426" w:hanging="436"/>
      </w:pPr>
      <w:bookmarkStart w:id="11" w:name="_Toc162440140"/>
      <w:r>
        <w:t>POSEBNI DIO</w:t>
      </w:r>
      <w:bookmarkEnd w:id="11"/>
    </w:p>
    <w:p w:rsidR="00C20815" w:rsidRDefault="00C20815" w:rsidP="00C20815">
      <w:pPr>
        <w:spacing w:after="0"/>
        <w:rPr>
          <w:rFonts w:cs="Times New Roman"/>
          <w:szCs w:val="20"/>
        </w:rPr>
      </w:pPr>
      <w:r>
        <w:rPr>
          <w:rFonts w:cs="Times New Roman"/>
          <w:szCs w:val="20"/>
        </w:rPr>
        <w:t>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OZNAKA I OPIS</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00101 OPĆINSKA PREDSTAVNIČKA I IZVRŠNA TIJELA</w:t>
            </w:r>
          </w:p>
        </w:tc>
        <w:tc>
          <w:tcPr>
            <w:tcW w:w="1300" w:type="dxa"/>
          </w:tcPr>
          <w:p w:rsidR="00C20815" w:rsidRDefault="00C20815" w:rsidP="00B445B0">
            <w:pPr>
              <w:spacing w:after="0"/>
              <w:jc w:val="right"/>
              <w:rPr>
                <w:rFonts w:cs="Times New Roman"/>
                <w:sz w:val="18"/>
                <w:szCs w:val="18"/>
              </w:rPr>
            </w:pPr>
            <w:r>
              <w:rPr>
                <w:rFonts w:cs="Times New Roman"/>
                <w:sz w:val="18"/>
                <w:szCs w:val="18"/>
              </w:rPr>
              <w:t>35.847,67</w:t>
            </w:r>
          </w:p>
        </w:tc>
        <w:tc>
          <w:tcPr>
            <w:tcW w:w="1300" w:type="dxa"/>
          </w:tcPr>
          <w:p w:rsidR="00C20815" w:rsidRDefault="00C20815" w:rsidP="00B445B0">
            <w:pPr>
              <w:spacing w:after="0"/>
              <w:jc w:val="right"/>
              <w:rPr>
                <w:rFonts w:cs="Times New Roman"/>
                <w:sz w:val="18"/>
                <w:szCs w:val="18"/>
              </w:rPr>
            </w:pPr>
            <w:r>
              <w:rPr>
                <w:rFonts w:cs="Times New Roman"/>
                <w:sz w:val="18"/>
                <w:szCs w:val="18"/>
              </w:rPr>
              <w:t>107.580,00</w:t>
            </w:r>
          </w:p>
        </w:tc>
        <w:tc>
          <w:tcPr>
            <w:tcW w:w="1300" w:type="dxa"/>
          </w:tcPr>
          <w:p w:rsidR="00C20815" w:rsidRDefault="00C20815" w:rsidP="00B445B0">
            <w:pPr>
              <w:spacing w:after="0"/>
              <w:jc w:val="right"/>
              <w:rPr>
                <w:rFonts w:cs="Times New Roman"/>
                <w:sz w:val="18"/>
                <w:szCs w:val="18"/>
              </w:rPr>
            </w:pPr>
            <w:r>
              <w:rPr>
                <w:rFonts w:cs="Times New Roman"/>
                <w:sz w:val="18"/>
                <w:szCs w:val="18"/>
              </w:rPr>
              <w:t>27.426,41</w:t>
            </w:r>
          </w:p>
        </w:tc>
        <w:tc>
          <w:tcPr>
            <w:tcW w:w="960" w:type="dxa"/>
          </w:tcPr>
          <w:p w:rsidR="00C20815" w:rsidRDefault="00C20815" w:rsidP="00B445B0">
            <w:pPr>
              <w:spacing w:after="0"/>
              <w:jc w:val="right"/>
              <w:rPr>
                <w:rFonts w:cs="Times New Roman"/>
                <w:sz w:val="18"/>
                <w:szCs w:val="18"/>
              </w:rPr>
            </w:pPr>
            <w:r>
              <w:rPr>
                <w:rFonts w:cs="Times New Roman"/>
                <w:sz w:val="18"/>
                <w:szCs w:val="18"/>
              </w:rPr>
              <w:t>76,51%</w:t>
            </w:r>
          </w:p>
        </w:tc>
        <w:tc>
          <w:tcPr>
            <w:tcW w:w="960" w:type="dxa"/>
          </w:tcPr>
          <w:p w:rsidR="00C20815" w:rsidRDefault="00C20815" w:rsidP="00B445B0">
            <w:pPr>
              <w:spacing w:after="0"/>
              <w:jc w:val="right"/>
              <w:rPr>
                <w:rFonts w:cs="Times New Roman"/>
                <w:sz w:val="18"/>
                <w:szCs w:val="18"/>
              </w:rPr>
            </w:pPr>
            <w:r>
              <w:rPr>
                <w:rFonts w:cs="Times New Roman"/>
                <w:sz w:val="18"/>
                <w:szCs w:val="18"/>
              </w:rPr>
              <w:t>25,49%</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002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359.629,40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1.410.600,24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428.562,39</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119,17%</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30,38%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00201 JEDINSTVENI UPRAVNI ODJEL</w:t>
            </w:r>
          </w:p>
        </w:tc>
        <w:tc>
          <w:tcPr>
            <w:tcW w:w="1300" w:type="dxa"/>
          </w:tcPr>
          <w:p w:rsidR="00C20815" w:rsidRDefault="00C20815" w:rsidP="00B445B0">
            <w:pPr>
              <w:spacing w:after="0"/>
              <w:jc w:val="right"/>
              <w:rPr>
                <w:rFonts w:cs="Times New Roman"/>
                <w:sz w:val="18"/>
                <w:szCs w:val="18"/>
              </w:rPr>
            </w:pPr>
            <w:r>
              <w:rPr>
                <w:rFonts w:cs="Times New Roman"/>
                <w:sz w:val="18"/>
                <w:szCs w:val="18"/>
              </w:rPr>
              <w:t>346.319,46</w:t>
            </w:r>
          </w:p>
        </w:tc>
        <w:tc>
          <w:tcPr>
            <w:tcW w:w="1300" w:type="dxa"/>
          </w:tcPr>
          <w:p w:rsidR="00C20815" w:rsidRDefault="00C20815" w:rsidP="00B445B0">
            <w:pPr>
              <w:spacing w:after="0"/>
              <w:jc w:val="right"/>
              <w:rPr>
                <w:rFonts w:cs="Times New Roman"/>
                <w:sz w:val="18"/>
                <w:szCs w:val="18"/>
              </w:rPr>
            </w:pPr>
            <w:r>
              <w:rPr>
                <w:rFonts w:cs="Times New Roman"/>
                <w:sz w:val="18"/>
                <w:szCs w:val="18"/>
              </w:rPr>
              <w:t>1.366.738,46</w:t>
            </w:r>
          </w:p>
        </w:tc>
        <w:tc>
          <w:tcPr>
            <w:tcW w:w="1300" w:type="dxa"/>
          </w:tcPr>
          <w:p w:rsidR="00C20815" w:rsidRDefault="00C20815" w:rsidP="00B445B0">
            <w:pPr>
              <w:spacing w:after="0"/>
              <w:jc w:val="right"/>
              <w:rPr>
                <w:rFonts w:cs="Times New Roman"/>
                <w:sz w:val="18"/>
                <w:szCs w:val="18"/>
              </w:rPr>
            </w:pPr>
            <w:r>
              <w:rPr>
                <w:rFonts w:cs="Times New Roman"/>
                <w:sz w:val="18"/>
                <w:szCs w:val="18"/>
              </w:rPr>
              <w:t>411.709,65</w:t>
            </w:r>
          </w:p>
        </w:tc>
        <w:tc>
          <w:tcPr>
            <w:tcW w:w="960" w:type="dxa"/>
          </w:tcPr>
          <w:p w:rsidR="00C20815" w:rsidRDefault="00C20815" w:rsidP="00B445B0">
            <w:pPr>
              <w:spacing w:after="0"/>
              <w:jc w:val="right"/>
              <w:rPr>
                <w:rFonts w:cs="Times New Roman"/>
                <w:sz w:val="18"/>
                <w:szCs w:val="18"/>
              </w:rPr>
            </w:pPr>
            <w:r>
              <w:rPr>
                <w:rFonts w:cs="Times New Roman"/>
                <w:sz w:val="18"/>
                <w:szCs w:val="18"/>
              </w:rPr>
              <w:t>118,88%</w:t>
            </w:r>
          </w:p>
        </w:tc>
        <w:tc>
          <w:tcPr>
            <w:tcW w:w="960" w:type="dxa"/>
          </w:tcPr>
          <w:p w:rsidR="00C20815" w:rsidRDefault="00C20815" w:rsidP="00B445B0">
            <w:pPr>
              <w:spacing w:after="0"/>
              <w:jc w:val="right"/>
              <w:rPr>
                <w:rFonts w:cs="Times New Roman"/>
                <w:sz w:val="18"/>
                <w:szCs w:val="18"/>
              </w:rPr>
            </w:pPr>
            <w:r>
              <w:rPr>
                <w:rFonts w:cs="Times New Roman"/>
                <w:sz w:val="18"/>
                <w:szCs w:val="18"/>
              </w:rPr>
              <w:t>30,12%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00202 NARODNA KNJIŽNICA I ČITAONICA</w:t>
            </w:r>
          </w:p>
        </w:tc>
        <w:tc>
          <w:tcPr>
            <w:tcW w:w="1300" w:type="dxa"/>
          </w:tcPr>
          <w:p w:rsidR="00C20815" w:rsidRDefault="00C20815" w:rsidP="00B445B0">
            <w:pPr>
              <w:spacing w:after="0"/>
              <w:jc w:val="right"/>
              <w:rPr>
                <w:rFonts w:cs="Times New Roman"/>
                <w:sz w:val="18"/>
                <w:szCs w:val="18"/>
              </w:rPr>
            </w:pPr>
            <w:r>
              <w:rPr>
                <w:rFonts w:cs="Times New Roman"/>
                <w:sz w:val="18"/>
                <w:szCs w:val="18"/>
              </w:rPr>
              <w:t>13.309,94</w:t>
            </w:r>
          </w:p>
        </w:tc>
        <w:tc>
          <w:tcPr>
            <w:tcW w:w="1300" w:type="dxa"/>
          </w:tcPr>
          <w:p w:rsidR="00C20815" w:rsidRDefault="00C20815" w:rsidP="00B445B0">
            <w:pPr>
              <w:spacing w:after="0"/>
              <w:jc w:val="right"/>
              <w:rPr>
                <w:rFonts w:cs="Times New Roman"/>
                <w:sz w:val="18"/>
                <w:szCs w:val="18"/>
              </w:rPr>
            </w:pPr>
            <w:r>
              <w:rPr>
                <w:rFonts w:cs="Times New Roman"/>
                <w:sz w:val="18"/>
                <w:szCs w:val="18"/>
              </w:rPr>
              <w:t>43.861,78</w:t>
            </w:r>
          </w:p>
        </w:tc>
        <w:tc>
          <w:tcPr>
            <w:tcW w:w="1300" w:type="dxa"/>
          </w:tcPr>
          <w:p w:rsidR="00C20815" w:rsidRDefault="00C20815" w:rsidP="00B445B0">
            <w:pPr>
              <w:spacing w:after="0"/>
              <w:jc w:val="right"/>
              <w:rPr>
                <w:rFonts w:cs="Times New Roman"/>
                <w:sz w:val="18"/>
                <w:szCs w:val="18"/>
              </w:rPr>
            </w:pPr>
            <w:r>
              <w:rPr>
                <w:rFonts w:cs="Times New Roman"/>
                <w:sz w:val="18"/>
                <w:szCs w:val="18"/>
              </w:rPr>
              <w:t>16.852,74</w:t>
            </w:r>
          </w:p>
        </w:tc>
        <w:tc>
          <w:tcPr>
            <w:tcW w:w="960" w:type="dxa"/>
          </w:tcPr>
          <w:p w:rsidR="00C20815" w:rsidRDefault="00C20815" w:rsidP="00B445B0">
            <w:pPr>
              <w:spacing w:after="0"/>
              <w:jc w:val="right"/>
              <w:rPr>
                <w:rFonts w:cs="Times New Roman"/>
                <w:sz w:val="18"/>
                <w:szCs w:val="18"/>
              </w:rPr>
            </w:pPr>
            <w:r>
              <w:rPr>
                <w:rFonts w:cs="Times New Roman"/>
                <w:sz w:val="18"/>
                <w:szCs w:val="18"/>
              </w:rPr>
              <w:t>126,62%</w:t>
            </w:r>
          </w:p>
        </w:tc>
        <w:tc>
          <w:tcPr>
            <w:tcW w:w="960" w:type="dxa"/>
          </w:tcPr>
          <w:p w:rsidR="00C20815" w:rsidRDefault="00C20815" w:rsidP="00B445B0">
            <w:pPr>
              <w:spacing w:after="0"/>
              <w:jc w:val="right"/>
              <w:rPr>
                <w:rFonts w:cs="Times New Roman"/>
                <w:sz w:val="18"/>
                <w:szCs w:val="18"/>
              </w:rPr>
            </w:pPr>
            <w:r>
              <w:rPr>
                <w:rFonts w:cs="Times New Roman"/>
                <w:sz w:val="18"/>
                <w:szCs w:val="18"/>
              </w:rPr>
              <w:t>38,42%</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395.477,07</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115,30%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30,04%</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r>
        <w:rPr>
          <w:rFonts w:cs="Times New Roman"/>
          <w:szCs w:val="20"/>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OZNAKA I OPIS</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00101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28.972,67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84.580,00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27.176,41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93,80%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32,13%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6.875,00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1001 OPĆINSKO VIJEĆE I OPĆINSKI NAČELNIK</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29.272,67</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103.180,00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27.176,41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92,84%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26,34%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A100101 Općinsko vijeće i Općinski načelnik</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20.989,90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73.300,00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24.186,16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115,23%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33,00%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20.689,90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56.300,00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24.186,16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116,90%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42,96%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20.689,90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24.186,16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116,90%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42,96%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13.455,22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18.255,45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135,68%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57,59%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11.117,14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15.154,90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136,32%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11.117,14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15.154,90</w:t>
            </w:r>
          </w:p>
        </w:tc>
        <w:tc>
          <w:tcPr>
            <w:tcW w:w="960" w:type="dxa"/>
          </w:tcPr>
          <w:p w:rsidR="00C20815" w:rsidRDefault="00C20815" w:rsidP="00B445B0">
            <w:pPr>
              <w:spacing w:after="0"/>
              <w:jc w:val="right"/>
              <w:rPr>
                <w:rFonts w:cs="Times New Roman"/>
                <w:sz w:val="18"/>
                <w:szCs w:val="18"/>
              </w:rPr>
            </w:pPr>
            <w:r>
              <w:rPr>
                <w:rFonts w:cs="Times New Roman"/>
                <w:sz w:val="18"/>
                <w:szCs w:val="18"/>
              </w:rPr>
              <w:t>136,32%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1.338,08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1.338,08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600,00</w:t>
            </w:r>
          </w:p>
        </w:tc>
        <w:tc>
          <w:tcPr>
            <w:tcW w:w="960" w:type="dxa"/>
          </w:tcPr>
          <w:p w:rsidR="00C20815" w:rsidRDefault="00C20815" w:rsidP="00B445B0">
            <w:pPr>
              <w:spacing w:after="0"/>
              <w:jc w:val="right"/>
              <w:rPr>
                <w:rFonts w:cs="Times New Roman"/>
                <w:sz w:val="18"/>
                <w:szCs w:val="18"/>
              </w:rPr>
            </w:pPr>
            <w:r>
              <w:rPr>
                <w:rFonts w:cs="Times New Roman"/>
                <w:sz w:val="18"/>
                <w:szCs w:val="18"/>
              </w:rPr>
              <w:t>44,84%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2.500,55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2.500,55</w:t>
            </w:r>
          </w:p>
        </w:tc>
        <w:tc>
          <w:tcPr>
            <w:tcW w:w="960" w:type="dxa"/>
          </w:tcPr>
          <w:p w:rsidR="00C20815" w:rsidRDefault="00C20815" w:rsidP="00B445B0">
            <w:pPr>
              <w:spacing w:after="0"/>
              <w:jc w:val="right"/>
              <w:rPr>
                <w:rFonts w:cs="Times New Roman"/>
                <w:sz w:val="18"/>
                <w:szCs w:val="18"/>
              </w:rPr>
            </w:pPr>
            <w:r>
              <w:rPr>
                <w:rFonts w:cs="Times New Roman"/>
                <w:sz w:val="18"/>
                <w:szCs w:val="18"/>
              </w:rPr>
              <w:t>250,06%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7.234,68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5.930,71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81,98%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665,60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665,60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3.221,03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3.221,03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297,31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29,73%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297,31</w:t>
            </w:r>
          </w:p>
        </w:tc>
        <w:tc>
          <w:tcPr>
            <w:tcW w:w="960" w:type="dxa"/>
          </w:tcPr>
          <w:p w:rsidR="00C20815" w:rsidRDefault="00C20815" w:rsidP="00B445B0">
            <w:pPr>
              <w:spacing w:after="0"/>
              <w:jc w:val="right"/>
              <w:rPr>
                <w:rFonts w:cs="Times New Roman"/>
                <w:sz w:val="18"/>
                <w:szCs w:val="18"/>
              </w:rPr>
            </w:pPr>
            <w:r>
              <w:rPr>
                <w:rFonts w:cs="Times New Roman"/>
                <w:sz w:val="18"/>
                <w:szCs w:val="18"/>
              </w:rPr>
              <w:t>29,73%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3.013,65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4.967,80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164,84%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3.013,65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2.128,00</w:t>
            </w:r>
          </w:p>
        </w:tc>
        <w:tc>
          <w:tcPr>
            <w:tcW w:w="960" w:type="dxa"/>
          </w:tcPr>
          <w:p w:rsidR="00C20815" w:rsidRDefault="00C20815" w:rsidP="00B445B0">
            <w:pPr>
              <w:spacing w:after="0"/>
              <w:jc w:val="right"/>
              <w:rPr>
                <w:rFonts w:cs="Times New Roman"/>
                <w:sz w:val="18"/>
                <w:szCs w:val="18"/>
              </w:rPr>
            </w:pPr>
            <w:r>
              <w:rPr>
                <w:rFonts w:cs="Times New Roman"/>
                <w:sz w:val="18"/>
                <w:szCs w:val="18"/>
              </w:rPr>
              <w:t>70,61%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2.839,80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200,00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A100102 Lokalni izbori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22.100,00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2.201,10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9,96%</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17.100,00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2.201,10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2.201,10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2.201,10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81,99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81,99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2.119,11</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2.119,11</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A100103 Financiranje političkih stranaka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980,00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980,00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980,00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980,00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A100104 Obilježavanje Dana Općine i ostale manifestascije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8.282,77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6.800,00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789,15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9,53%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11,61%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8.282,77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789,15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9,53%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3.300,00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260,92</w:t>
            </w:r>
          </w:p>
        </w:tc>
        <w:tc>
          <w:tcPr>
            <w:tcW w:w="960" w:type="dxa"/>
          </w:tcPr>
          <w:p w:rsidR="00C20815" w:rsidRDefault="00C20815" w:rsidP="00B445B0">
            <w:pPr>
              <w:spacing w:after="0"/>
              <w:jc w:val="right"/>
              <w:rPr>
                <w:rFonts w:cs="Times New Roman"/>
                <w:sz w:val="18"/>
                <w:szCs w:val="18"/>
              </w:rPr>
            </w:pPr>
            <w:r>
              <w:rPr>
                <w:rFonts w:cs="Times New Roman"/>
                <w:sz w:val="18"/>
                <w:szCs w:val="18"/>
              </w:rPr>
              <w:t>7,91%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4.982,77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528,23</w:t>
            </w:r>
          </w:p>
        </w:tc>
        <w:tc>
          <w:tcPr>
            <w:tcW w:w="960" w:type="dxa"/>
          </w:tcPr>
          <w:p w:rsidR="00C20815" w:rsidRDefault="00C20815" w:rsidP="00B445B0">
            <w:pPr>
              <w:spacing w:after="0"/>
              <w:jc w:val="right"/>
              <w:rPr>
                <w:rFonts w:cs="Times New Roman"/>
                <w:sz w:val="18"/>
                <w:szCs w:val="18"/>
              </w:rPr>
            </w:pPr>
            <w:r>
              <w:rPr>
                <w:rFonts w:cs="Times New Roman"/>
                <w:sz w:val="18"/>
                <w:szCs w:val="18"/>
              </w:rPr>
              <w:t>10,60%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1002 VIJEĆE SRPSKE NACIONALNE MANJINE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6.575,00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4.400,00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250,00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3,80%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5,68%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A100201 Vijeće srpske nacionalne manjine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6.575,00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4.400,00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5,68%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6.575,00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3,80%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6.575,00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3,80%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002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359.629,40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1.410.600,24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428.562,39</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119,17%</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30,38%</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00201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346.319,46</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1.366.738,46</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411.709,65</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118,88%</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30,12%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133.476,34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301.121,98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141.002,01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46,83%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37.528,98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86.665,00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61.556,30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164,02%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71,03%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42 Prihod od komunalnog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3.981,68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59.000,00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27.074,61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679,98%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45,89%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44 Prihod od grobne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45 Prihodi od šumskog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157.211,26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743.578,02</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175.391,89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23,59%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12.164,00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2,57%</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54 Pomoći od izvanproračunskih korisnika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1.957,20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13.873,46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6.372,34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325,58%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45,93%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71 Prihodi od prodaje nefinanc.imovine i naknade šteta s naslova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81 Namjenski primici od zaduživanja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1003 PRIPREMA I DONOŠENJE AKATA IZ DJELOKRUGA TIJELA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97.902,92</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272.300,00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82.343,67</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84,11%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30,24%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A100301 Administrativno i stručno osoblje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74.538,36</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154.300,00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70.596,00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94,71%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45,75%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70.638,00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151.300,00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67.504,04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95,56%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44,62%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70.638,00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67.504,04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22.606,72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31.898,22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141,10%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24.998,22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18.000,00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24.998,22</w:t>
            </w:r>
          </w:p>
        </w:tc>
        <w:tc>
          <w:tcPr>
            <w:tcW w:w="960" w:type="dxa"/>
          </w:tcPr>
          <w:p w:rsidR="00C20815" w:rsidRDefault="00C20815" w:rsidP="00B445B0">
            <w:pPr>
              <w:spacing w:after="0"/>
              <w:jc w:val="right"/>
              <w:rPr>
                <w:rFonts w:cs="Times New Roman"/>
                <w:sz w:val="18"/>
                <w:szCs w:val="18"/>
              </w:rPr>
            </w:pPr>
            <w:r>
              <w:rPr>
                <w:rFonts w:cs="Times New Roman"/>
                <w:sz w:val="18"/>
                <w:szCs w:val="18"/>
              </w:rPr>
              <w:t>138,88%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4.400,00</w:t>
            </w:r>
          </w:p>
        </w:tc>
        <w:tc>
          <w:tcPr>
            <w:tcW w:w="960" w:type="dxa"/>
          </w:tcPr>
          <w:p w:rsidR="00C20815" w:rsidRDefault="00C20815" w:rsidP="00B445B0">
            <w:pPr>
              <w:spacing w:after="0"/>
              <w:jc w:val="right"/>
              <w:rPr>
                <w:rFonts w:cs="Times New Roman"/>
                <w:sz w:val="18"/>
                <w:szCs w:val="18"/>
              </w:rPr>
            </w:pPr>
            <w:r>
              <w:rPr>
                <w:rFonts w:cs="Times New Roman"/>
                <w:sz w:val="18"/>
                <w:szCs w:val="18"/>
              </w:rPr>
              <w:t>220,00%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2.606,72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95,91%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2.606,72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2.500,00</w:t>
            </w:r>
          </w:p>
        </w:tc>
        <w:tc>
          <w:tcPr>
            <w:tcW w:w="960" w:type="dxa"/>
          </w:tcPr>
          <w:p w:rsidR="00C20815" w:rsidRDefault="00C20815" w:rsidP="00B445B0">
            <w:pPr>
              <w:spacing w:after="0"/>
              <w:jc w:val="right"/>
              <w:rPr>
                <w:rFonts w:cs="Times New Roman"/>
                <w:sz w:val="18"/>
                <w:szCs w:val="18"/>
              </w:rPr>
            </w:pPr>
            <w:r>
              <w:rPr>
                <w:rFonts w:cs="Times New Roman"/>
                <w:sz w:val="18"/>
                <w:szCs w:val="18"/>
              </w:rPr>
              <w:t>95,91%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47.165,59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31.881,25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67,59%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47,16%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2.159,25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1.121,05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134,95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3212 Naknade za prijevoz, za rad na terenu i odvojeni </w:t>
            </w:r>
            <w:r>
              <w:rPr>
                <w:rFonts w:cs="Times New Roman"/>
                <w:sz w:val="18"/>
                <w:szCs w:val="18"/>
              </w:rPr>
              <w:lastRenderedPageBreak/>
              <w:t>život</w:t>
            </w:r>
          </w:p>
        </w:tc>
        <w:tc>
          <w:tcPr>
            <w:tcW w:w="1300" w:type="dxa"/>
          </w:tcPr>
          <w:p w:rsidR="00C20815" w:rsidRDefault="00C20815" w:rsidP="00B445B0">
            <w:pPr>
              <w:spacing w:after="0"/>
              <w:jc w:val="right"/>
              <w:rPr>
                <w:rFonts w:cs="Times New Roman"/>
                <w:sz w:val="18"/>
                <w:szCs w:val="18"/>
              </w:rPr>
            </w:pPr>
            <w:r>
              <w:rPr>
                <w:rFonts w:cs="Times New Roman"/>
                <w:sz w:val="18"/>
                <w:szCs w:val="18"/>
              </w:rPr>
              <w:lastRenderedPageBreak/>
              <w:t>751,75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758,10</w:t>
            </w:r>
          </w:p>
        </w:tc>
        <w:tc>
          <w:tcPr>
            <w:tcW w:w="960" w:type="dxa"/>
          </w:tcPr>
          <w:p w:rsidR="00C20815" w:rsidRDefault="00C20815" w:rsidP="00B445B0">
            <w:pPr>
              <w:spacing w:after="0"/>
              <w:jc w:val="right"/>
              <w:rPr>
                <w:rFonts w:cs="Times New Roman"/>
                <w:sz w:val="18"/>
                <w:szCs w:val="18"/>
              </w:rPr>
            </w:pPr>
            <w:r>
              <w:rPr>
                <w:rFonts w:cs="Times New Roman"/>
                <w:sz w:val="18"/>
                <w:szCs w:val="18"/>
              </w:rPr>
              <w:t>100,84%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3213 Stručno usavršavanje zaposlenika</w:t>
            </w:r>
          </w:p>
        </w:tc>
        <w:tc>
          <w:tcPr>
            <w:tcW w:w="1300" w:type="dxa"/>
          </w:tcPr>
          <w:p w:rsidR="00C20815" w:rsidRDefault="00C20815" w:rsidP="00B445B0">
            <w:pPr>
              <w:spacing w:after="0"/>
              <w:jc w:val="right"/>
              <w:rPr>
                <w:rFonts w:cs="Times New Roman"/>
                <w:sz w:val="18"/>
                <w:szCs w:val="18"/>
              </w:rPr>
            </w:pPr>
            <w:r>
              <w:rPr>
                <w:rFonts w:cs="Times New Roman"/>
                <w:sz w:val="18"/>
                <w:szCs w:val="18"/>
              </w:rPr>
              <w:t>1.407,50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30,00</w:t>
            </w:r>
          </w:p>
        </w:tc>
        <w:tc>
          <w:tcPr>
            <w:tcW w:w="960" w:type="dxa"/>
          </w:tcPr>
          <w:p w:rsidR="00C20815" w:rsidRDefault="00C20815" w:rsidP="00B445B0">
            <w:pPr>
              <w:spacing w:after="0"/>
              <w:jc w:val="right"/>
              <w:rPr>
                <w:rFonts w:cs="Times New Roman"/>
                <w:sz w:val="18"/>
                <w:szCs w:val="18"/>
              </w:rPr>
            </w:pPr>
            <w:r>
              <w:rPr>
                <w:rFonts w:cs="Times New Roman"/>
                <w:sz w:val="18"/>
                <w:szCs w:val="18"/>
              </w:rPr>
              <w:t>2,13%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198,00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20.909,79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6.194,83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1.216,29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480,69</w:t>
            </w:r>
          </w:p>
        </w:tc>
        <w:tc>
          <w:tcPr>
            <w:tcW w:w="960" w:type="dxa"/>
          </w:tcPr>
          <w:p w:rsidR="00C20815" w:rsidRDefault="00C20815" w:rsidP="00B445B0">
            <w:pPr>
              <w:spacing w:after="0"/>
              <w:jc w:val="right"/>
              <w:rPr>
                <w:rFonts w:cs="Times New Roman"/>
                <w:sz w:val="18"/>
                <w:szCs w:val="18"/>
              </w:rPr>
            </w:pPr>
            <w:r>
              <w:rPr>
                <w:rFonts w:cs="Times New Roman"/>
                <w:sz w:val="18"/>
                <w:szCs w:val="18"/>
              </w:rPr>
              <w:t>39,52%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19.693,50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5.714,14</w:t>
            </w:r>
          </w:p>
        </w:tc>
        <w:tc>
          <w:tcPr>
            <w:tcW w:w="960" w:type="dxa"/>
          </w:tcPr>
          <w:p w:rsidR="00C20815" w:rsidRDefault="00C20815" w:rsidP="00B445B0">
            <w:pPr>
              <w:spacing w:after="0"/>
              <w:jc w:val="right"/>
              <w:rPr>
                <w:rFonts w:cs="Times New Roman"/>
                <w:sz w:val="18"/>
                <w:szCs w:val="18"/>
              </w:rPr>
            </w:pPr>
            <w:r>
              <w:rPr>
                <w:rFonts w:cs="Times New Roman"/>
                <w:sz w:val="18"/>
                <w:szCs w:val="18"/>
              </w:rPr>
              <w:t>29,02%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15.790,50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16.277,49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103,08%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1.310,79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1.844,53</w:t>
            </w:r>
          </w:p>
        </w:tc>
        <w:tc>
          <w:tcPr>
            <w:tcW w:w="960" w:type="dxa"/>
          </w:tcPr>
          <w:p w:rsidR="00C20815" w:rsidRDefault="00C20815" w:rsidP="00B445B0">
            <w:pPr>
              <w:spacing w:after="0"/>
              <w:jc w:val="right"/>
              <w:rPr>
                <w:rFonts w:cs="Times New Roman"/>
                <w:sz w:val="18"/>
                <w:szCs w:val="18"/>
              </w:rPr>
            </w:pPr>
            <w:r>
              <w:rPr>
                <w:rFonts w:cs="Times New Roman"/>
                <w:sz w:val="18"/>
                <w:szCs w:val="18"/>
              </w:rPr>
              <w:t>140,72%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1.543,25</w:t>
            </w:r>
          </w:p>
        </w:tc>
        <w:tc>
          <w:tcPr>
            <w:tcW w:w="960" w:type="dxa"/>
          </w:tcPr>
          <w:p w:rsidR="00C20815" w:rsidRDefault="00C20815" w:rsidP="00B445B0">
            <w:pPr>
              <w:spacing w:after="0"/>
              <w:jc w:val="right"/>
              <w:rPr>
                <w:rFonts w:cs="Times New Roman"/>
                <w:sz w:val="18"/>
                <w:szCs w:val="18"/>
              </w:rPr>
            </w:pPr>
            <w:r>
              <w:rPr>
                <w:rFonts w:cs="Times New Roman"/>
                <w:sz w:val="18"/>
                <w:szCs w:val="18"/>
              </w:rPr>
              <w:t>38,58%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1.356,63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153,54</w:t>
            </w:r>
          </w:p>
        </w:tc>
        <w:tc>
          <w:tcPr>
            <w:tcW w:w="960" w:type="dxa"/>
          </w:tcPr>
          <w:p w:rsidR="00C20815" w:rsidRDefault="00C20815" w:rsidP="00B445B0">
            <w:pPr>
              <w:spacing w:after="0"/>
              <w:jc w:val="right"/>
              <w:rPr>
                <w:rFonts w:cs="Times New Roman"/>
                <w:sz w:val="18"/>
                <w:szCs w:val="18"/>
              </w:rPr>
            </w:pPr>
            <w:r>
              <w:rPr>
                <w:rFonts w:cs="Times New Roman"/>
                <w:sz w:val="18"/>
                <w:szCs w:val="18"/>
              </w:rPr>
              <w:t>11,32%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1.876,59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1.596,60</w:t>
            </w:r>
          </w:p>
        </w:tc>
        <w:tc>
          <w:tcPr>
            <w:tcW w:w="960" w:type="dxa"/>
          </w:tcPr>
          <w:p w:rsidR="00C20815" w:rsidRDefault="00C20815" w:rsidP="00B445B0">
            <w:pPr>
              <w:spacing w:after="0"/>
              <w:jc w:val="right"/>
              <w:rPr>
                <w:rFonts w:cs="Times New Roman"/>
                <w:sz w:val="18"/>
                <w:szCs w:val="18"/>
              </w:rPr>
            </w:pPr>
            <w:r>
              <w:rPr>
                <w:rFonts w:cs="Times New Roman"/>
                <w:sz w:val="18"/>
                <w:szCs w:val="18"/>
              </w:rPr>
              <w:t>85,08%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1.315,83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2.982,84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3.410,00</w:t>
            </w:r>
          </w:p>
        </w:tc>
        <w:tc>
          <w:tcPr>
            <w:tcW w:w="960" w:type="dxa"/>
          </w:tcPr>
          <w:p w:rsidR="00C20815" w:rsidRDefault="00C20815" w:rsidP="00B445B0">
            <w:pPr>
              <w:spacing w:after="0"/>
              <w:jc w:val="right"/>
              <w:rPr>
                <w:rFonts w:cs="Times New Roman"/>
                <w:sz w:val="18"/>
                <w:szCs w:val="18"/>
              </w:rPr>
            </w:pPr>
            <w:r>
              <w:rPr>
                <w:rFonts w:cs="Times New Roman"/>
                <w:sz w:val="18"/>
                <w:szCs w:val="18"/>
              </w:rPr>
              <w:t>114,32%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3239 Ostale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2.947,82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2.729,57</w:t>
            </w:r>
          </w:p>
        </w:tc>
        <w:tc>
          <w:tcPr>
            <w:tcW w:w="960" w:type="dxa"/>
          </w:tcPr>
          <w:p w:rsidR="00C20815" w:rsidRDefault="00C20815" w:rsidP="00B445B0">
            <w:pPr>
              <w:spacing w:after="0"/>
              <w:jc w:val="right"/>
              <w:rPr>
                <w:rFonts w:cs="Times New Roman"/>
                <w:sz w:val="18"/>
                <w:szCs w:val="18"/>
              </w:rPr>
            </w:pPr>
            <w:r>
              <w:rPr>
                <w:rFonts w:cs="Times New Roman"/>
                <w:sz w:val="18"/>
                <w:szCs w:val="18"/>
              </w:rPr>
              <w:t>92,60%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8.306,05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8.287,88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99,78%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1.440,31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2.205,12</w:t>
            </w:r>
          </w:p>
        </w:tc>
        <w:tc>
          <w:tcPr>
            <w:tcW w:w="960" w:type="dxa"/>
          </w:tcPr>
          <w:p w:rsidR="00C20815" w:rsidRDefault="00C20815" w:rsidP="00B445B0">
            <w:pPr>
              <w:spacing w:after="0"/>
              <w:jc w:val="right"/>
              <w:rPr>
                <w:rFonts w:cs="Times New Roman"/>
                <w:sz w:val="18"/>
                <w:szCs w:val="18"/>
              </w:rPr>
            </w:pPr>
            <w:r>
              <w:rPr>
                <w:rFonts w:cs="Times New Roman"/>
                <w:sz w:val="18"/>
                <w:szCs w:val="18"/>
              </w:rPr>
              <w:t>153,10%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1.154,15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376,65</w:t>
            </w:r>
          </w:p>
        </w:tc>
        <w:tc>
          <w:tcPr>
            <w:tcW w:w="960" w:type="dxa"/>
          </w:tcPr>
          <w:p w:rsidR="00C20815" w:rsidRDefault="00C20815" w:rsidP="00B445B0">
            <w:pPr>
              <w:spacing w:after="0"/>
              <w:jc w:val="right"/>
              <w:rPr>
                <w:rFonts w:cs="Times New Roman"/>
                <w:sz w:val="18"/>
                <w:szCs w:val="18"/>
              </w:rPr>
            </w:pPr>
            <w:r>
              <w:rPr>
                <w:rFonts w:cs="Times New Roman"/>
                <w:sz w:val="18"/>
                <w:szCs w:val="18"/>
              </w:rPr>
              <w:t>32,63%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638,93</w:t>
            </w:r>
          </w:p>
        </w:tc>
        <w:tc>
          <w:tcPr>
            <w:tcW w:w="960" w:type="dxa"/>
          </w:tcPr>
          <w:p w:rsidR="00C20815" w:rsidRDefault="00C20815" w:rsidP="00B445B0">
            <w:pPr>
              <w:spacing w:after="0"/>
              <w:jc w:val="right"/>
              <w:rPr>
                <w:rFonts w:cs="Times New Roman"/>
                <w:sz w:val="18"/>
                <w:szCs w:val="18"/>
              </w:rPr>
            </w:pPr>
            <w:r>
              <w:rPr>
                <w:rFonts w:cs="Times New Roman"/>
                <w:sz w:val="18"/>
                <w:szCs w:val="18"/>
              </w:rPr>
              <w:t>63,89%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2.057,13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5.067,18</w:t>
            </w:r>
          </w:p>
        </w:tc>
        <w:tc>
          <w:tcPr>
            <w:tcW w:w="960" w:type="dxa"/>
          </w:tcPr>
          <w:p w:rsidR="00C20815" w:rsidRDefault="00C20815" w:rsidP="00B445B0">
            <w:pPr>
              <w:spacing w:after="0"/>
              <w:jc w:val="right"/>
              <w:rPr>
                <w:rFonts w:cs="Times New Roman"/>
                <w:sz w:val="18"/>
                <w:szCs w:val="18"/>
              </w:rPr>
            </w:pPr>
            <w:r>
              <w:rPr>
                <w:rFonts w:cs="Times New Roman"/>
                <w:sz w:val="18"/>
                <w:szCs w:val="18"/>
              </w:rPr>
              <w:t>246,32%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865,69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1.187,07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137,12%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38,29%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865,69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1.187,07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865,63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1.166,20</w:t>
            </w:r>
          </w:p>
        </w:tc>
        <w:tc>
          <w:tcPr>
            <w:tcW w:w="960" w:type="dxa"/>
          </w:tcPr>
          <w:p w:rsidR="00C20815" w:rsidRDefault="00C20815" w:rsidP="00B445B0">
            <w:pPr>
              <w:spacing w:after="0"/>
              <w:jc w:val="right"/>
              <w:rPr>
                <w:rFonts w:cs="Times New Roman"/>
                <w:sz w:val="18"/>
                <w:szCs w:val="18"/>
              </w:rPr>
            </w:pPr>
            <w:r>
              <w:rPr>
                <w:rFonts w:cs="Times New Roman"/>
                <w:sz w:val="18"/>
                <w:szCs w:val="18"/>
              </w:rPr>
              <w:t>134,72%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3433 Zatezne kamate</w:t>
            </w:r>
          </w:p>
        </w:tc>
        <w:tc>
          <w:tcPr>
            <w:tcW w:w="1300" w:type="dxa"/>
          </w:tcPr>
          <w:p w:rsidR="00C20815" w:rsidRDefault="00C20815" w:rsidP="00B445B0">
            <w:pPr>
              <w:spacing w:after="0"/>
              <w:jc w:val="right"/>
              <w:rPr>
                <w:rFonts w:cs="Times New Roman"/>
                <w:sz w:val="18"/>
                <w:szCs w:val="18"/>
              </w:rPr>
            </w:pPr>
            <w:r>
              <w:rPr>
                <w:rFonts w:cs="Times New Roman"/>
                <w:sz w:val="18"/>
                <w:szCs w:val="18"/>
              </w:rPr>
              <w:t>0,06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20,87</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2.537,50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2.654,46</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3.900,36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437,50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11,22%</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3.900,36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1.070,36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1.070,36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592,86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477,50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2.830,00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2.830,00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2.830,00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A100302 Komunalni redar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2.551,20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3.057,89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119,86%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55,60%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2.551,20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2.551,20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3.057,89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3.057,89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A100303 Tekuće i investicijsko održavanje građevinskih objekata, postrojenja i opreme i dr.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4.933,13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8.314,78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207,87%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4.933,13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2.440,15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49,46%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4.933,13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2.440,15</w:t>
            </w:r>
          </w:p>
        </w:tc>
        <w:tc>
          <w:tcPr>
            <w:tcW w:w="960" w:type="dxa"/>
          </w:tcPr>
          <w:p w:rsidR="00C20815" w:rsidRDefault="00C20815" w:rsidP="00B445B0">
            <w:pPr>
              <w:spacing w:after="0"/>
              <w:jc w:val="right"/>
              <w:rPr>
                <w:rFonts w:cs="Times New Roman"/>
                <w:sz w:val="18"/>
                <w:szCs w:val="18"/>
              </w:rPr>
            </w:pPr>
            <w:r>
              <w:rPr>
                <w:rFonts w:cs="Times New Roman"/>
                <w:sz w:val="18"/>
                <w:szCs w:val="18"/>
              </w:rPr>
              <w:t>49,46%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5.874,63</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5.874,63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A100304 Intelektualne i osobne usluge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15.000,00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375,00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375,00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375,00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A100305 Informatizacija uprave i nabava namještaja i opreme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963,75</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4262 Ulaganja u računalne programe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963,75</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963,75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A100306 Izdaci za financijsku imovinu i otplate zajmova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14.916,48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86.500,00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14.916,48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81 Namjenski primici od zaduživanja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1004 RAZVOJ GOSPODARSTVA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A100401 Poticanje poljoprivrede i gospodarskih subjekata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 Subvencije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3523 Subvencije poljoprivrednicima i obrtnicima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1005 ODRŽAVANJE KOMUNALNE INFRASTRUKTURE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61.153,93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146.000,00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83.589,47</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136,69%</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57,25%</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A100501 Održavanje nerazvrstanih cesta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44.153,93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39.459,02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89,37%</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65,77%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11.609,62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72,56%</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11.609,62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72,56%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6.180,52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38,63%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6.180,52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154,51%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6.180,52</w:t>
            </w:r>
          </w:p>
        </w:tc>
        <w:tc>
          <w:tcPr>
            <w:tcW w:w="960" w:type="dxa"/>
          </w:tcPr>
          <w:p w:rsidR="00C20815" w:rsidRDefault="00C20815" w:rsidP="00B445B0">
            <w:pPr>
              <w:spacing w:after="0"/>
              <w:jc w:val="right"/>
              <w:rPr>
                <w:rFonts w:cs="Times New Roman"/>
                <w:sz w:val="18"/>
                <w:szCs w:val="18"/>
              </w:rPr>
            </w:pPr>
            <w:r>
              <w:rPr>
                <w:rFonts w:cs="Times New Roman"/>
                <w:sz w:val="18"/>
                <w:szCs w:val="18"/>
              </w:rPr>
              <w:t>154,51%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5.429,10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5.429,10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5.429,10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28.153,93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57.865,00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27.532,30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97,79%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47,58%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57.865,00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27.532,30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97,79%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37.865,00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10.366,05</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27,38%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6.166,05</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6.166,05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4.200,00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17.166,25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60,97%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85,83%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17.166,25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60,97%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28.153,93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17.166,25</w:t>
            </w:r>
          </w:p>
        </w:tc>
        <w:tc>
          <w:tcPr>
            <w:tcW w:w="960" w:type="dxa"/>
          </w:tcPr>
          <w:p w:rsidR="00C20815" w:rsidRDefault="00C20815" w:rsidP="00B445B0">
            <w:pPr>
              <w:spacing w:after="0"/>
              <w:jc w:val="right"/>
              <w:rPr>
                <w:rFonts w:cs="Times New Roman"/>
                <w:sz w:val="18"/>
                <w:szCs w:val="18"/>
              </w:rPr>
            </w:pPr>
            <w:r>
              <w:rPr>
                <w:rFonts w:cs="Times New Roman"/>
                <w:sz w:val="18"/>
                <w:szCs w:val="18"/>
              </w:rPr>
              <w:t>60,97%</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317,10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317,10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2.135,00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A100502 Održavanje javnih površina na kojima nije dopušten promet vozilima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24.664,60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822,15%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112,11%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24.664,60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822,15%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24.664,60</w:t>
            </w:r>
          </w:p>
        </w:tc>
        <w:tc>
          <w:tcPr>
            <w:tcW w:w="960" w:type="dxa"/>
          </w:tcPr>
          <w:p w:rsidR="00C20815" w:rsidRDefault="00C20815" w:rsidP="00B445B0">
            <w:pPr>
              <w:spacing w:after="0"/>
              <w:jc w:val="right"/>
              <w:rPr>
                <w:rFonts w:cs="Times New Roman"/>
                <w:sz w:val="18"/>
                <w:szCs w:val="18"/>
              </w:rPr>
            </w:pPr>
            <w:r>
              <w:rPr>
                <w:rFonts w:cs="Times New Roman"/>
                <w:sz w:val="18"/>
                <w:szCs w:val="18"/>
              </w:rPr>
              <w:t>822,15%</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A100503 Održavanje građevina javne odvodnje oborinskih voda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333,33%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333,33%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10.000,00</w:t>
            </w:r>
          </w:p>
        </w:tc>
        <w:tc>
          <w:tcPr>
            <w:tcW w:w="960" w:type="dxa"/>
          </w:tcPr>
          <w:p w:rsidR="00C20815" w:rsidRDefault="00C20815" w:rsidP="00B445B0">
            <w:pPr>
              <w:spacing w:after="0"/>
              <w:jc w:val="right"/>
              <w:rPr>
                <w:rFonts w:cs="Times New Roman"/>
                <w:sz w:val="18"/>
                <w:szCs w:val="18"/>
              </w:rPr>
            </w:pPr>
            <w:r>
              <w:rPr>
                <w:rFonts w:cs="Times New Roman"/>
                <w:sz w:val="18"/>
                <w:szCs w:val="18"/>
              </w:rPr>
              <w:t>333,33%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A100504 Održavanje javnih zelenih površina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A100505 Održavanje građevina, uređaja i predmeta javne namjene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A100506 Održavanje groblja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A100507 Održavanje čistoće javnih površina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4.610,96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115,27%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4.610,96</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4.610,96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4.610,96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3.832,88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3.832,88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778,08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778,08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A100508 Održavanje javne rasvjete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4.854,89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48,55%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4.854,89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4.854,89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4.854,89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4.405,89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4.405,89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449,00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449,00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1006 GRAĐENJE KOMUNALNE INFRASTRUKTURE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66.407,72</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434.000,00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52.252,42</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78,68%</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12,04%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K100607 Centar općine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51.852,19</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51.852,19</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51.852,19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K100608 Cesta Stari kraj- groblje LU Vepar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3.125,00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K100601 Izgradnja prilazne ceste i mosta na potoku Draževac</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1.750,00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1.750,00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1.750,00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K100602 Izgradnja dječjeg igrališta u naselju Trnava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49.000,00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K100603 Uređenje parkirališta kod doma Kosovac</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3.981,68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12,56%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0,89%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3.981,68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3.981,68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12,56%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44 Prihod od grobne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K100604 Uređenje okoliša Društvenog doma Smrtić-Ratkovac i izgradnja nadstrešnice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6.823,85</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50.002,42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732,76%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86,21%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6.823,85</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25.800,00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29.619,54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434,06%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6.823,85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29.619,54</w:t>
            </w:r>
          </w:p>
        </w:tc>
        <w:tc>
          <w:tcPr>
            <w:tcW w:w="960" w:type="dxa"/>
          </w:tcPr>
          <w:p w:rsidR="00C20815" w:rsidRDefault="00C20815" w:rsidP="00B445B0">
            <w:pPr>
              <w:spacing w:after="0"/>
              <w:jc w:val="right"/>
              <w:rPr>
                <w:rFonts w:cs="Times New Roman"/>
                <w:sz w:val="18"/>
                <w:szCs w:val="18"/>
              </w:rPr>
            </w:pPr>
            <w:r>
              <w:rPr>
                <w:rFonts w:cs="Times New Roman"/>
                <w:sz w:val="18"/>
                <w:szCs w:val="18"/>
              </w:rPr>
              <w:t>434,06%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42 Prihod od komunalnog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20.382,88</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20.382,88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45 Prihodi od šumskog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19.200,00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K100605 Izgradnja i opremanje dječjeg vrtića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71 Prihodi od prodaje nefinanc.imovine i naknade šteta s naslova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K100606 Modernizacija javne rasvjete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625,00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625,00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 Rashodi za dodatna ulaganja na nefinancijskoj imovini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4511 Dodatna ulaganja na građevinskim objektima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1007 GOSPODARENJE OTPADOM</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798,93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9.900,00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1.876,11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234,83%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18,95%</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A100701 Poticajna naknada za smanjenje količine miješanog komunalnog otpada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2.900,00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A100702 Naknada za korištenje odlagališta komunalnog otpada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798,93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1.876,11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234,83%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26,80%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798,93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1.876,11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234,83%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798,93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1.876,11</w:t>
            </w:r>
          </w:p>
        </w:tc>
        <w:tc>
          <w:tcPr>
            <w:tcW w:w="960" w:type="dxa"/>
          </w:tcPr>
          <w:p w:rsidR="00C20815" w:rsidRDefault="00C20815" w:rsidP="00B445B0">
            <w:pPr>
              <w:spacing w:after="0"/>
              <w:jc w:val="right"/>
              <w:rPr>
                <w:rFonts w:cs="Times New Roman"/>
                <w:sz w:val="18"/>
                <w:szCs w:val="18"/>
              </w:rPr>
            </w:pPr>
            <w:r>
              <w:rPr>
                <w:rFonts w:cs="Times New Roman"/>
                <w:sz w:val="18"/>
                <w:szCs w:val="18"/>
              </w:rPr>
              <w:t>234,83%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1008 PREDŠKOLSKI ODGOJ, OBRAZOVANJE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15.772,45</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52.000,00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17.225,36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109,21%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33,13%</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A100801 Predškolski odgoj</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8.795,77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11.793,64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134,08%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45,36%</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8.795,77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11.793,64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134,08%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3661 Tekuće pomoći proračunskim korisnicima drugih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A100802 Osnovno i srednjoškolsko obrazovanje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6.706,68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5.431,72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80,99%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24,69%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6.706,68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5.431,72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80,99%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6.706,68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80,99%</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A100803 Visoko obrazovanje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270,00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1009 JAVNE POTREBE U KULTURI, SPORTU, VJERSKIM ZAJEDNICAMA I OSTALO</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39.256,15</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99.001,39</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36.951,01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94,13%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37,32%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A100901 Djelatnost kulturno-umjetničkih društava, udruga i RP Bljesak</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7.473,57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7.914,01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105,89%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29,31%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473,57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473,57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7.914,01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113,06%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7.000,00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7.914,01</w:t>
            </w:r>
          </w:p>
        </w:tc>
        <w:tc>
          <w:tcPr>
            <w:tcW w:w="960" w:type="dxa"/>
          </w:tcPr>
          <w:p w:rsidR="00C20815" w:rsidRDefault="00C20815" w:rsidP="00B445B0">
            <w:pPr>
              <w:spacing w:after="0"/>
              <w:jc w:val="right"/>
              <w:rPr>
                <w:rFonts w:cs="Times New Roman"/>
                <w:sz w:val="18"/>
                <w:szCs w:val="18"/>
              </w:rPr>
            </w:pPr>
            <w:r>
              <w:rPr>
                <w:rFonts w:cs="Times New Roman"/>
                <w:sz w:val="18"/>
                <w:szCs w:val="18"/>
              </w:rPr>
              <w:t>113,06%</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A100902 Vjerske zajednice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19.650,58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43.351,39</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18.300,00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93,13%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42,21%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19.650,58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43.351,39</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18.300,00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93,13%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43.351,39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43.351,39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3821 Kapitalne donacije neprofitnim organizacijama</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A100903 Utvrda Bedem</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6.650,00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6.650,00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4124 Ostala prava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A100904 Sportske zajednice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12.132,00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10.737,00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88,50%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48,80%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12.132,00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10.737,00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88,50%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12.132,00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10.737,00</w:t>
            </w:r>
          </w:p>
        </w:tc>
        <w:tc>
          <w:tcPr>
            <w:tcW w:w="960" w:type="dxa"/>
          </w:tcPr>
          <w:p w:rsidR="00C20815" w:rsidRDefault="00C20815" w:rsidP="00B445B0">
            <w:pPr>
              <w:spacing w:after="0"/>
              <w:jc w:val="right"/>
              <w:rPr>
                <w:rFonts w:cs="Times New Roman"/>
                <w:sz w:val="18"/>
                <w:szCs w:val="18"/>
              </w:rPr>
            </w:pPr>
            <w:r>
              <w:rPr>
                <w:rFonts w:cs="Times New Roman"/>
                <w:sz w:val="18"/>
                <w:szCs w:val="18"/>
              </w:rPr>
              <w:t>88,50%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1010 SOCIJALNE POTREBE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9.438,24</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51.073,46</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8.887,34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94,16%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17,40%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A101001 Jednokratne novčane pomoći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6.481,04</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2.015,00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31,09%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11,85%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6.481,04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31,09%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3721 Naknade građanima i kućanstvima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A101002 Pomoći u rješavanju prve stambene nekretnine mladih obitelji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3822 Kapitalne donacije građanima i kućanstvima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A101003 Humanitarna skrb kroz udruge i druge organizacije - Crveni križ</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50,00%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A101004 Javni radovi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1.957,20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13.873,46</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6.372,34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325,58%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45,93%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54 Pomoći od izvanproračunskih korisnika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1.957,20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13.873,46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6.372,34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325,58%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45,93%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1.957,20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6.372,34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325,58%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45,93%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1.957,20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13.513,46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6.280,91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1.680,00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5.391,33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1.680,00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5.391,33</w:t>
            </w:r>
          </w:p>
        </w:tc>
        <w:tc>
          <w:tcPr>
            <w:tcW w:w="960" w:type="dxa"/>
          </w:tcPr>
          <w:p w:rsidR="00C20815" w:rsidRDefault="00C20815" w:rsidP="00B445B0">
            <w:pPr>
              <w:spacing w:after="0"/>
              <w:jc w:val="right"/>
              <w:rPr>
                <w:rFonts w:cs="Times New Roman"/>
                <w:sz w:val="18"/>
                <w:szCs w:val="18"/>
              </w:rPr>
            </w:pPr>
            <w:r>
              <w:rPr>
                <w:rFonts w:cs="Times New Roman"/>
                <w:sz w:val="18"/>
                <w:szCs w:val="18"/>
              </w:rPr>
              <w:t>320,91%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277,20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889,58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277,20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889,58</w:t>
            </w:r>
          </w:p>
        </w:tc>
        <w:tc>
          <w:tcPr>
            <w:tcW w:w="960" w:type="dxa"/>
          </w:tcPr>
          <w:p w:rsidR="00C20815" w:rsidRDefault="00C20815" w:rsidP="00B445B0">
            <w:pPr>
              <w:spacing w:after="0"/>
              <w:jc w:val="right"/>
              <w:rPr>
                <w:rFonts w:cs="Times New Roman"/>
                <w:sz w:val="18"/>
                <w:szCs w:val="18"/>
              </w:rPr>
            </w:pPr>
            <w:r>
              <w:rPr>
                <w:rFonts w:cs="Times New Roman"/>
                <w:sz w:val="18"/>
                <w:szCs w:val="18"/>
              </w:rPr>
              <w:t>320,92%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360,00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91,43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25,40%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91,43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91,43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1011 DODATNE USLUGE U ZDRAVSTVU</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22.436,68</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36.000,00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13.362,50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59,56%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37,12%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A101101 Deratizacija, dezinsekcija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22.436,68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13.362,50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59,56%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37,12%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22.436,68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13.050,00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58,16%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22.436,68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13.050,00</w:t>
            </w:r>
          </w:p>
        </w:tc>
        <w:tc>
          <w:tcPr>
            <w:tcW w:w="960" w:type="dxa"/>
          </w:tcPr>
          <w:p w:rsidR="00C20815" w:rsidRDefault="00C20815" w:rsidP="00B445B0">
            <w:pPr>
              <w:spacing w:after="0"/>
              <w:jc w:val="right"/>
              <w:rPr>
                <w:rFonts w:cs="Times New Roman"/>
                <w:sz w:val="18"/>
                <w:szCs w:val="18"/>
              </w:rPr>
            </w:pPr>
            <w:r>
              <w:rPr>
                <w:rFonts w:cs="Times New Roman"/>
                <w:sz w:val="18"/>
                <w:szCs w:val="18"/>
              </w:rPr>
              <w:t>58,16%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312,50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1012 ORGANIZIRANJE ZAŠTITE I SPAŠAVANJA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13.360,03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22.963,61</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12.666,64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94,81%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55,16%</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A101201 DVD</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12.164,00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98,65%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66,67%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621,98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621,98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621,98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17.378,02</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12.000,00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17.378,02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17.378,02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12.164,00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A101202 Civilna zaštita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1.196,03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16,64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0,39%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1.196,03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16,64</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1.196,03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A101203 HGSS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663,61</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97,95%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663,61</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650,00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663,61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663,61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650,00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1013 UPRAVLJANJE IMOVINOM</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31.000,00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A101302 Fotonaponske elektrane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A101303 Opremanje kuhinje -dom GB</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A101301 Rekonstrukcija vijećnice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1014 RAZVOJ SUSTAVA VODOOPSKRBE I ODVODNJE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19.792,41</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200.000,00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101.555,13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513,10%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50,78%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A101401 Kapitalne pomoći trgovačkim društvima  u javnom sektoru - odvodnja VZS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19.792,41</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101.555,13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513,10%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50,78%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19.792,41</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101.555,13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513,10%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A101402 Kapitalne pomoći trgovačkim društvima  u javnom sektoru - vodoopskrba VZS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A101403 Kapitalne pomoći trgovačkim društvima  u javnom sektoru - odlagalište-nab.opreme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1015 PROSTORNO PLANIRANJE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5.500,00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1.000,00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18,18%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A101501 Izmjene i dopune prostornog plana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18,18%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4264 Ostala nematerijalna proizvedena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00202 NARODNA KNJIŽNICA I ČITAONICA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13.309,94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43.861,78</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16.852,74</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126,62%</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38,42%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13.181,44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34.411,78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14.731,55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111,76%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42,81%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31 Vlastiti prihodi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128,50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21,10%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2.015,69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55 Pomoći iz državnog proračuna knjižnica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8.950,00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1016 NARODNA KNJIŽNICA I ČITAONICA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13.309,94</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43.861,78</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16.852,74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126,62%</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38,42%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A101601 Narodna knjižnica i čitaonica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13.309,94</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43.861,78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16.852,74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126,62%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38,42%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13.181,44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34.411,78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14.731,55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111,76%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10.734,32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30.290,00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14.731,55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48,64%</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9.322,35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13.251,22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142,14%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53,00%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7.023,75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10.172,72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7.023,75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10.172,72</w:t>
            </w:r>
          </w:p>
        </w:tc>
        <w:tc>
          <w:tcPr>
            <w:tcW w:w="960" w:type="dxa"/>
          </w:tcPr>
          <w:p w:rsidR="00C20815" w:rsidRDefault="00C20815" w:rsidP="00B445B0">
            <w:pPr>
              <w:spacing w:after="0"/>
              <w:jc w:val="right"/>
              <w:rPr>
                <w:rFonts w:cs="Times New Roman"/>
                <w:sz w:val="18"/>
                <w:szCs w:val="18"/>
              </w:rPr>
            </w:pPr>
            <w:r>
              <w:rPr>
                <w:rFonts w:cs="Times New Roman"/>
                <w:sz w:val="18"/>
                <w:szCs w:val="18"/>
              </w:rPr>
              <w:t>144,83%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1.139,68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122,84%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1.139,68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1.400,00</w:t>
            </w:r>
          </w:p>
        </w:tc>
        <w:tc>
          <w:tcPr>
            <w:tcW w:w="960" w:type="dxa"/>
          </w:tcPr>
          <w:p w:rsidR="00C20815" w:rsidRDefault="00C20815" w:rsidP="00B445B0">
            <w:pPr>
              <w:spacing w:after="0"/>
              <w:jc w:val="right"/>
              <w:rPr>
                <w:rFonts w:cs="Times New Roman"/>
                <w:sz w:val="18"/>
                <w:szCs w:val="18"/>
              </w:rPr>
            </w:pPr>
            <w:r>
              <w:rPr>
                <w:rFonts w:cs="Times New Roman"/>
                <w:sz w:val="18"/>
                <w:szCs w:val="18"/>
              </w:rPr>
              <w:t>122,84%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1.158,92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1.678,50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1.158,92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1.678,50</w:t>
            </w:r>
          </w:p>
        </w:tc>
        <w:tc>
          <w:tcPr>
            <w:tcW w:w="960" w:type="dxa"/>
          </w:tcPr>
          <w:p w:rsidR="00C20815" w:rsidRDefault="00C20815" w:rsidP="00B445B0">
            <w:pPr>
              <w:spacing w:after="0"/>
              <w:jc w:val="right"/>
              <w:rPr>
                <w:rFonts w:cs="Times New Roman"/>
                <w:sz w:val="18"/>
                <w:szCs w:val="18"/>
              </w:rPr>
            </w:pPr>
            <w:r>
              <w:rPr>
                <w:rFonts w:cs="Times New Roman"/>
                <w:sz w:val="18"/>
                <w:szCs w:val="18"/>
              </w:rPr>
              <w:t>144,83%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1.305,99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5.290,00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1.369,88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227,30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78,80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118,31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148,50</w:t>
            </w:r>
          </w:p>
        </w:tc>
        <w:tc>
          <w:tcPr>
            <w:tcW w:w="960" w:type="dxa"/>
          </w:tcPr>
          <w:p w:rsidR="00C20815" w:rsidRDefault="00C20815" w:rsidP="00B445B0">
            <w:pPr>
              <w:spacing w:after="0"/>
              <w:jc w:val="right"/>
              <w:rPr>
                <w:rFonts w:cs="Times New Roman"/>
                <w:sz w:val="18"/>
                <w:szCs w:val="18"/>
              </w:rPr>
            </w:pPr>
            <w:r>
              <w:rPr>
                <w:rFonts w:cs="Times New Roman"/>
                <w:sz w:val="18"/>
                <w:szCs w:val="18"/>
              </w:rPr>
              <w:t>125,52%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282,17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413,32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146,48%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151,88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68,26</w:t>
            </w:r>
          </w:p>
        </w:tc>
        <w:tc>
          <w:tcPr>
            <w:tcW w:w="960" w:type="dxa"/>
          </w:tcPr>
          <w:p w:rsidR="00C20815" w:rsidRDefault="00C20815" w:rsidP="00B445B0">
            <w:pPr>
              <w:spacing w:after="0"/>
              <w:jc w:val="right"/>
              <w:rPr>
                <w:rFonts w:cs="Times New Roman"/>
                <w:sz w:val="18"/>
                <w:szCs w:val="18"/>
              </w:rPr>
            </w:pPr>
            <w:r>
              <w:rPr>
                <w:rFonts w:cs="Times New Roman"/>
                <w:sz w:val="18"/>
                <w:szCs w:val="18"/>
              </w:rPr>
              <w:t>44,94%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130,29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345,06</w:t>
            </w:r>
          </w:p>
        </w:tc>
        <w:tc>
          <w:tcPr>
            <w:tcW w:w="960" w:type="dxa"/>
          </w:tcPr>
          <w:p w:rsidR="00C20815" w:rsidRDefault="00C20815" w:rsidP="00B445B0">
            <w:pPr>
              <w:spacing w:after="0"/>
              <w:jc w:val="right"/>
              <w:rPr>
                <w:rFonts w:cs="Times New Roman"/>
                <w:sz w:val="18"/>
                <w:szCs w:val="18"/>
              </w:rPr>
            </w:pPr>
            <w:r>
              <w:rPr>
                <w:rFonts w:cs="Times New Roman"/>
                <w:sz w:val="18"/>
                <w:szCs w:val="18"/>
              </w:rPr>
              <w:t>264,84%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463,50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62,61%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245,29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131,66</w:t>
            </w:r>
          </w:p>
        </w:tc>
        <w:tc>
          <w:tcPr>
            <w:tcW w:w="960" w:type="dxa"/>
          </w:tcPr>
          <w:p w:rsidR="00C20815" w:rsidRDefault="00C20815" w:rsidP="00B445B0">
            <w:pPr>
              <w:spacing w:after="0"/>
              <w:jc w:val="right"/>
              <w:rPr>
                <w:rFonts w:cs="Times New Roman"/>
                <w:sz w:val="18"/>
                <w:szCs w:val="18"/>
              </w:rPr>
            </w:pPr>
            <w:r>
              <w:rPr>
                <w:rFonts w:cs="Times New Roman"/>
                <w:sz w:val="18"/>
                <w:szCs w:val="18"/>
              </w:rPr>
              <w:t>53,68%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71,80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18,75</w:t>
            </w:r>
          </w:p>
        </w:tc>
        <w:tc>
          <w:tcPr>
            <w:tcW w:w="960" w:type="dxa"/>
          </w:tcPr>
          <w:p w:rsidR="00C20815" w:rsidRDefault="00C20815" w:rsidP="00B445B0">
            <w:pPr>
              <w:spacing w:after="0"/>
              <w:jc w:val="right"/>
              <w:rPr>
                <w:rFonts w:cs="Times New Roman"/>
                <w:sz w:val="18"/>
                <w:szCs w:val="18"/>
              </w:rPr>
            </w:pPr>
            <w:r>
              <w:rPr>
                <w:rFonts w:cs="Times New Roman"/>
                <w:sz w:val="18"/>
                <w:szCs w:val="18"/>
              </w:rPr>
              <w:t>26,11%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73,00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73,41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66,81</w:t>
            </w:r>
          </w:p>
        </w:tc>
        <w:tc>
          <w:tcPr>
            <w:tcW w:w="960" w:type="dxa"/>
          </w:tcPr>
          <w:p w:rsidR="00C20815" w:rsidRDefault="00C20815" w:rsidP="00B445B0">
            <w:pPr>
              <w:spacing w:after="0"/>
              <w:jc w:val="right"/>
              <w:rPr>
                <w:rFonts w:cs="Times New Roman"/>
                <w:sz w:val="18"/>
                <w:szCs w:val="18"/>
              </w:rPr>
            </w:pPr>
            <w:r>
              <w:rPr>
                <w:rFonts w:cs="Times New Roman"/>
                <w:sz w:val="18"/>
                <w:szCs w:val="18"/>
              </w:rPr>
              <w:t>91,01%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73,00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442,01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439,04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442,01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439,04</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110,45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104,22%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105,98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110,45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104,22%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105,98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110,45</w:t>
            </w:r>
          </w:p>
        </w:tc>
        <w:tc>
          <w:tcPr>
            <w:tcW w:w="960" w:type="dxa"/>
          </w:tcPr>
          <w:p w:rsidR="00C20815" w:rsidRDefault="00C20815" w:rsidP="00B445B0">
            <w:pPr>
              <w:spacing w:after="0"/>
              <w:jc w:val="right"/>
              <w:rPr>
                <w:rFonts w:cs="Times New Roman"/>
                <w:sz w:val="18"/>
                <w:szCs w:val="18"/>
              </w:rPr>
            </w:pPr>
            <w:r>
              <w:rPr>
                <w:rFonts w:cs="Times New Roman"/>
                <w:sz w:val="18"/>
                <w:szCs w:val="18"/>
              </w:rPr>
              <w:t>104,22%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3672 Prijenosi proračunskim korisnicima iz nadležnog proračuna za financiranje rashoda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4.121,78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4.121,78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2.447,12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31 Vlastiti prihodi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128,50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128,50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2.015,69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2.015,69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55 Pomoći iz državnog proračuna knjižnica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8.950,00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395.477,07</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115,30%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30,04%</w:t>
            </w:r>
          </w:p>
        </w:tc>
      </w:tr>
    </w:tbl>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pPr>
    </w:p>
    <w:p w:rsidR="00C20815" w:rsidRDefault="00C20815" w:rsidP="00C20815">
      <w:pPr>
        <w:spacing w:after="0"/>
        <w:jc w:val="center"/>
        <w:rPr>
          <w:rFonts w:cs="Times New Roman"/>
          <w:b/>
          <w:bCs/>
        </w:rPr>
      </w:pPr>
      <w:r>
        <w:rPr>
          <w:rFonts w:cs="Times New Roman"/>
          <w:b/>
          <w:bCs/>
        </w:rPr>
        <w:t>Članak 3.</w:t>
      </w:r>
    </w:p>
    <w:p w:rsidR="00C20815" w:rsidRDefault="00C20815" w:rsidP="00C20815">
      <w:pPr>
        <w:spacing w:after="0"/>
        <w:jc w:val="both"/>
        <w:rPr>
          <w:rFonts w:cs="Times New Roman"/>
          <w:szCs w:val="20"/>
        </w:rPr>
      </w:pPr>
      <w:r w:rsidRPr="00455795">
        <w:rPr>
          <w:rFonts w:cs="Times New Roman"/>
          <w:szCs w:val="20"/>
        </w:rPr>
        <w:t xml:space="preserve">Obrazloženje </w:t>
      </w:r>
      <w:r>
        <w:rPr>
          <w:rFonts w:cs="Times New Roman"/>
          <w:szCs w:val="20"/>
        </w:rPr>
        <w:t>Polug</w:t>
      </w:r>
      <w:r w:rsidRPr="00455795">
        <w:rPr>
          <w:rFonts w:cs="Times New Roman"/>
          <w:szCs w:val="20"/>
        </w:rPr>
        <w:t xml:space="preserve">odišnjeg izvještaja o izvršenju proračuna sastavni je dio </w:t>
      </w:r>
      <w:r>
        <w:rPr>
          <w:rFonts w:cs="Times New Roman"/>
          <w:szCs w:val="20"/>
        </w:rPr>
        <w:t>Polug</w:t>
      </w:r>
      <w:r w:rsidRPr="00455795">
        <w:rPr>
          <w:rFonts w:cs="Times New Roman"/>
          <w:szCs w:val="20"/>
        </w:rPr>
        <w:t xml:space="preserve">odišnjeg izvještaja o izvršenju proračuna </w:t>
      </w:r>
      <w:r>
        <w:rPr>
          <w:rFonts w:cs="Times New Roman"/>
          <w:szCs w:val="20"/>
        </w:rPr>
        <w:t>a</w:t>
      </w:r>
      <w:r w:rsidRPr="00455795">
        <w:rPr>
          <w:rFonts w:cs="Times New Roman"/>
          <w:szCs w:val="20"/>
        </w:rPr>
        <w:t xml:space="preserve"> sastoji se od obrazloženja općeg dijela proračuna.</w:t>
      </w:r>
    </w:p>
    <w:p w:rsidR="00C20815" w:rsidRDefault="00C20815" w:rsidP="00C20815">
      <w:pPr>
        <w:pStyle w:val="Naslov1"/>
        <w:numPr>
          <w:ilvl w:val="0"/>
          <w:numId w:val="6"/>
        </w:numPr>
        <w:tabs>
          <w:tab w:val="num" w:pos="360"/>
        </w:tabs>
        <w:spacing w:before="360" w:after="80" w:line="276" w:lineRule="auto"/>
        <w:ind w:left="426" w:hanging="436"/>
      </w:pPr>
      <w:r w:rsidRPr="00607719">
        <w:t xml:space="preserve">OBRAZLOŽENJE </w:t>
      </w:r>
      <w:r>
        <w:t>POLU</w:t>
      </w:r>
      <w:r w:rsidRPr="00607719">
        <w:t>GODIŠNJEG IZVJEŠTAJA O IZVRŠENJU PRORAČUNA</w:t>
      </w:r>
    </w:p>
    <w:p w:rsidR="00C20815" w:rsidRDefault="00C20815" w:rsidP="00C20815">
      <w:pPr>
        <w:pStyle w:val="Naslov2"/>
        <w:keepLines/>
        <w:numPr>
          <w:ilvl w:val="1"/>
          <w:numId w:val="6"/>
        </w:numPr>
        <w:tabs>
          <w:tab w:val="num" w:pos="360"/>
        </w:tabs>
        <w:spacing w:before="160" w:after="80" w:line="276" w:lineRule="auto"/>
        <w:ind w:left="426" w:hanging="426"/>
        <w:jc w:val="left"/>
        <w:rPr>
          <w:rFonts w:eastAsiaTheme="minorHAnsi"/>
        </w:rPr>
      </w:pPr>
      <w:bookmarkStart w:id="12" w:name="_Toc162440142"/>
      <w:r>
        <w:rPr>
          <w:rFonts w:eastAsiaTheme="minorHAnsi"/>
        </w:rPr>
        <w:t>OBRAZLOŽENJE OPĆEG DIJELA</w:t>
      </w:r>
      <w:bookmarkEnd w:id="12"/>
      <w:r>
        <w:rPr>
          <w:rFonts w:eastAsiaTheme="minorHAnsi"/>
        </w:rPr>
        <w:t xml:space="preserve"> </w:t>
      </w:r>
    </w:p>
    <w:p w:rsidR="00C20815" w:rsidRPr="00B02730" w:rsidRDefault="00C20815" w:rsidP="00C20815">
      <w:pPr>
        <w:spacing w:before="240" w:after="0"/>
        <w:jc w:val="both"/>
        <w:rPr>
          <w:rFonts w:eastAsia="Times New Roman" w:cs="Times New Roman"/>
          <w:szCs w:val="20"/>
        </w:rPr>
      </w:pPr>
      <w:r w:rsidRPr="00B02730">
        <w:rPr>
          <w:rFonts w:eastAsia="Times New Roman" w:cs="Times New Roman"/>
          <w:szCs w:val="20"/>
        </w:rPr>
        <w:t xml:space="preserve">Obrazloženje općeg dijela Polugodišnjeg izvještaja o izvršenju proračuna Općine </w:t>
      </w:r>
      <w:r>
        <w:rPr>
          <w:rFonts w:eastAsia="Times New Roman" w:cs="Times New Roman"/>
          <w:szCs w:val="20"/>
        </w:rPr>
        <w:t xml:space="preserve">Gornji Bogićevci </w:t>
      </w:r>
      <w:r w:rsidRPr="00B02730">
        <w:rPr>
          <w:rFonts w:eastAsia="Times New Roman" w:cs="Times New Roman"/>
          <w:szCs w:val="20"/>
        </w:rPr>
        <w:t>za 202</w:t>
      </w:r>
      <w:r>
        <w:rPr>
          <w:rFonts w:eastAsia="Times New Roman" w:cs="Times New Roman"/>
          <w:szCs w:val="20"/>
        </w:rPr>
        <w:t>5</w:t>
      </w:r>
      <w:r w:rsidRPr="00B02730">
        <w:rPr>
          <w:rFonts w:eastAsia="Times New Roman" w:cs="Times New Roman"/>
          <w:szCs w:val="20"/>
        </w:rPr>
        <w:t>. g. sadrži:</w:t>
      </w:r>
    </w:p>
    <w:p w:rsidR="00C20815" w:rsidRPr="00B02730" w:rsidRDefault="00C20815" w:rsidP="00BD367F">
      <w:pPr>
        <w:numPr>
          <w:ilvl w:val="0"/>
          <w:numId w:val="11"/>
        </w:numPr>
        <w:suppressAutoHyphens/>
        <w:autoSpaceDN w:val="0"/>
        <w:spacing w:before="240" w:after="0" w:line="240" w:lineRule="auto"/>
        <w:contextualSpacing/>
        <w:jc w:val="both"/>
        <w:rPr>
          <w:rFonts w:eastAsia="Times New Roman" w:cs="Times New Roman"/>
          <w:kern w:val="2"/>
          <w:szCs w:val="20"/>
          <w:lang w:eastAsia="hr-HR"/>
        </w:rPr>
      </w:pPr>
      <w:r w:rsidRPr="00B02730">
        <w:rPr>
          <w:rFonts w:eastAsia="Times New Roman" w:cs="Times New Roman"/>
          <w:kern w:val="2"/>
          <w:szCs w:val="20"/>
          <w:lang w:eastAsia="hr-HR"/>
        </w:rPr>
        <w:t xml:space="preserve">obrazloženje ostvarenja prihoda i primitaka, </w:t>
      </w:r>
    </w:p>
    <w:p w:rsidR="00C20815" w:rsidRPr="00B02730" w:rsidRDefault="00C20815" w:rsidP="00BD367F">
      <w:pPr>
        <w:numPr>
          <w:ilvl w:val="0"/>
          <w:numId w:val="11"/>
        </w:numPr>
        <w:suppressAutoHyphens/>
        <w:autoSpaceDN w:val="0"/>
        <w:spacing w:before="240" w:line="240" w:lineRule="auto"/>
        <w:contextualSpacing/>
        <w:jc w:val="both"/>
        <w:rPr>
          <w:rFonts w:eastAsia="Times New Roman" w:cs="Times New Roman"/>
          <w:kern w:val="2"/>
          <w:szCs w:val="20"/>
          <w:lang w:eastAsia="hr-HR"/>
        </w:rPr>
      </w:pPr>
      <w:r w:rsidRPr="00B02730">
        <w:rPr>
          <w:rFonts w:eastAsia="Times New Roman" w:cs="Times New Roman"/>
          <w:kern w:val="2"/>
          <w:szCs w:val="20"/>
          <w:lang w:eastAsia="hr-HR"/>
        </w:rPr>
        <w:t>obrazloženje ostvarenja rashoda i izdataka,</w:t>
      </w:r>
    </w:p>
    <w:p w:rsidR="00C20815" w:rsidRDefault="00C20815" w:rsidP="00C20815">
      <w:r>
        <w:rPr>
          <w:rFonts w:eastAsia="Times New Roman" w:cs="Times New Roman"/>
          <w:kern w:val="2"/>
          <w:szCs w:val="20"/>
          <w:lang w:eastAsia="hr-HR"/>
        </w:rPr>
        <w:t>prikaz ostvarenog manjka odnosno viška proračuna Općine Okučani u izvještajnom razdoblju</w:t>
      </w:r>
      <w:r w:rsidRPr="00B02730">
        <w:rPr>
          <w:rFonts w:eastAsia="Times New Roman" w:cs="Times New Roman"/>
          <w:kern w:val="2"/>
          <w:szCs w:val="20"/>
          <w:lang w:eastAsia="hr-HR"/>
        </w:rPr>
        <w:t>.</w:t>
      </w:r>
    </w:p>
    <w:p w:rsidR="00C20815" w:rsidRDefault="00C20815" w:rsidP="00C20815">
      <w:pPr>
        <w:pStyle w:val="Odlomakpopisa"/>
        <w:numPr>
          <w:ilvl w:val="0"/>
          <w:numId w:val="7"/>
        </w:numPr>
        <w:spacing w:after="0" w:line="276" w:lineRule="auto"/>
        <w:ind w:left="364" w:firstLine="62"/>
        <w:rPr>
          <w:rFonts w:ascii="Times New Roman" w:hAnsi="Times New Roman"/>
          <w:b/>
          <w:bCs/>
          <w:szCs w:val="20"/>
        </w:rPr>
      </w:pPr>
      <w:r>
        <w:rPr>
          <w:rFonts w:ascii="Times New Roman" w:hAnsi="Times New Roman"/>
          <w:b/>
          <w:bCs/>
          <w:szCs w:val="20"/>
        </w:rPr>
        <w:t>OBRAZLOŽENJE PRIHODA I RASHODA, PRIMITAKA I IZDATAKA</w:t>
      </w:r>
    </w:p>
    <w:p w:rsidR="00C20815" w:rsidRDefault="00C20815" w:rsidP="00C20815">
      <w:pPr>
        <w:spacing w:after="0"/>
        <w:rPr>
          <w:rFonts w:cs="Times New Roman"/>
          <w:szCs w:val="20"/>
        </w:rPr>
      </w:pPr>
    </w:p>
    <w:p w:rsidR="00C20815" w:rsidRDefault="00C20815" w:rsidP="00C20815">
      <w:pPr>
        <w:spacing w:after="0"/>
        <w:rPr>
          <w:rFonts w:cs="Times New Roman"/>
          <w:szCs w:val="20"/>
        </w:rPr>
      </w:pPr>
      <w:r w:rsidRPr="00596CE4">
        <w:rPr>
          <w:rFonts w:cs="Times New Roman"/>
          <w:szCs w:val="20"/>
        </w:rPr>
        <w:t>Tablica 1. Ostvarenje prihoda i primitaka I-VI 202</w:t>
      </w:r>
      <w:r>
        <w:rPr>
          <w:rFonts w:cs="Times New Roman"/>
          <w:szCs w:val="20"/>
        </w:rPr>
        <w:t>4</w:t>
      </w:r>
      <w:r w:rsidRPr="00596CE4">
        <w:rPr>
          <w:rFonts w:cs="Times New Roman"/>
          <w:szCs w:val="20"/>
        </w:rPr>
        <w:t>. g., Rebalans 202</w:t>
      </w:r>
      <w:r>
        <w:rPr>
          <w:rFonts w:cs="Times New Roman"/>
          <w:szCs w:val="20"/>
        </w:rPr>
        <w:t>5</w:t>
      </w:r>
      <w:r w:rsidRPr="00596CE4">
        <w:rPr>
          <w:rFonts w:cs="Times New Roman"/>
          <w:szCs w:val="20"/>
        </w:rPr>
        <w:t>. g. te ostvarenje prihoda i primitaka I-VI 202</w:t>
      </w:r>
      <w:r>
        <w:rPr>
          <w:rFonts w:cs="Times New Roman"/>
          <w:szCs w:val="20"/>
        </w:rPr>
        <w:t>5</w:t>
      </w:r>
      <w:r w:rsidRPr="00596CE4">
        <w:rPr>
          <w:rFonts w:cs="Times New Roman"/>
          <w:szCs w:val="20"/>
        </w:rPr>
        <w:t>. 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6 Prihodi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406.547,90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1.391.680,24</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509.174,63</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125,24%</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36,59%</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61 Prihodi od poreza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104.423,46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420.113,76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158.841,02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152,11%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611 Porez na dohodak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89.771,96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138.935,23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6111 Porez na dohodak od nesamostalnog rada </w:t>
            </w:r>
          </w:p>
        </w:tc>
        <w:tc>
          <w:tcPr>
            <w:tcW w:w="1300" w:type="dxa"/>
          </w:tcPr>
          <w:p w:rsidR="00C20815" w:rsidRDefault="00C20815" w:rsidP="00B445B0">
            <w:pPr>
              <w:spacing w:after="0"/>
              <w:jc w:val="right"/>
              <w:rPr>
                <w:rFonts w:cs="Times New Roman"/>
                <w:sz w:val="18"/>
                <w:szCs w:val="18"/>
              </w:rPr>
            </w:pPr>
            <w:r>
              <w:rPr>
                <w:rFonts w:cs="Times New Roman"/>
                <w:sz w:val="18"/>
                <w:szCs w:val="18"/>
              </w:rPr>
              <w:t>66.074,17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110.857,85</w:t>
            </w:r>
          </w:p>
        </w:tc>
        <w:tc>
          <w:tcPr>
            <w:tcW w:w="960" w:type="dxa"/>
          </w:tcPr>
          <w:p w:rsidR="00C20815" w:rsidRDefault="00C20815" w:rsidP="00B445B0">
            <w:pPr>
              <w:spacing w:after="0"/>
              <w:jc w:val="right"/>
              <w:rPr>
                <w:rFonts w:cs="Times New Roman"/>
                <w:sz w:val="18"/>
                <w:szCs w:val="18"/>
              </w:rPr>
            </w:pPr>
            <w:r>
              <w:rPr>
                <w:rFonts w:cs="Times New Roman"/>
                <w:sz w:val="18"/>
                <w:szCs w:val="18"/>
              </w:rPr>
              <w:t>167,78%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6112 Porez na dohodak od samostalnih djelatnosti</w:t>
            </w:r>
          </w:p>
        </w:tc>
        <w:tc>
          <w:tcPr>
            <w:tcW w:w="1300" w:type="dxa"/>
          </w:tcPr>
          <w:p w:rsidR="00C20815" w:rsidRDefault="00C20815" w:rsidP="00B445B0">
            <w:pPr>
              <w:spacing w:after="0"/>
              <w:jc w:val="right"/>
              <w:rPr>
                <w:rFonts w:cs="Times New Roman"/>
                <w:sz w:val="18"/>
                <w:szCs w:val="18"/>
              </w:rPr>
            </w:pPr>
            <w:r>
              <w:rPr>
                <w:rFonts w:cs="Times New Roman"/>
                <w:sz w:val="18"/>
                <w:szCs w:val="18"/>
              </w:rPr>
              <w:t>12.389,45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13.894,72</w:t>
            </w:r>
          </w:p>
        </w:tc>
        <w:tc>
          <w:tcPr>
            <w:tcW w:w="960" w:type="dxa"/>
          </w:tcPr>
          <w:p w:rsidR="00C20815" w:rsidRDefault="00C20815" w:rsidP="00B445B0">
            <w:pPr>
              <w:spacing w:after="0"/>
              <w:jc w:val="right"/>
              <w:rPr>
                <w:rFonts w:cs="Times New Roman"/>
                <w:sz w:val="18"/>
                <w:szCs w:val="18"/>
              </w:rPr>
            </w:pPr>
            <w:r>
              <w:rPr>
                <w:rFonts w:cs="Times New Roman"/>
                <w:sz w:val="18"/>
                <w:szCs w:val="18"/>
              </w:rPr>
              <w:t>112,15%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6113 Porez na dohodak od imovine i imovinskih prava</w:t>
            </w:r>
          </w:p>
        </w:tc>
        <w:tc>
          <w:tcPr>
            <w:tcW w:w="1300" w:type="dxa"/>
          </w:tcPr>
          <w:p w:rsidR="00C20815" w:rsidRDefault="00C20815" w:rsidP="00B445B0">
            <w:pPr>
              <w:spacing w:after="0"/>
              <w:jc w:val="right"/>
              <w:rPr>
                <w:rFonts w:cs="Times New Roman"/>
                <w:sz w:val="18"/>
                <w:szCs w:val="18"/>
              </w:rPr>
            </w:pPr>
            <w:r>
              <w:rPr>
                <w:rFonts w:cs="Times New Roman"/>
                <w:sz w:val="18"/>
                <w:szCs w:val="18"/>
              </w:rPr>
              <w:t>5.595,85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4.807,91</w:t>
            </w:r>
          </w:p>
        </w:tc>
        <w:tc>
          <w:tcPr>
            <w:tcW w:w="960" w:type="dxa"/>
          </w:tcPr>
          <w:p w:rsidR="00C20815" w:rsidRDefault="00C20815" w:rsidP="00B445B0">
            <w:pPr>
              <w:spacing w:after="0"/>
              <w:jc w:val="right"/>
              <w:rPr>
                <w:rFonts w:cs="Times New Roman"/>
                <w:sz w:val="18"/>
                <w:szCs w:val="18"/>
              </w:rPr>
            </w:pPr>
            <w:r>
              <w:rPr>
                <w:rFonts w:cs="Times New Roman"/>
                <w:sz w:val="18"/>
                <w:szCs w:val="18"/>
              </w:rPr>
              <w:t>85,92%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6114 Porez na dohodak od kapitala</w:t>
            </w:r>
          </w:p>
        </w:tc>
        <w:tc>
          <w:tcPr>
            <w:tcW w:w="1300" w:type="dxa"/>
          </w:tcPr>
          <w:p w:rsidR="00C20815" w:rsidRDefault="00C20815" w:rsidP="00B445B0">
            <w:pPr>
              <w:spacing w:after="0"/>
              <w:jc w:val="right"/>
              <w:rPr>
                <w:rFonts w:cs="Times New Roman"/>
                <w:sz w:val="18"/>
                <w:szCs w:val="18"/>
              </w:rPr>
            </w:pPr>
            <w:r>
              <w:rPr>
                <w:rFonts w:cs="Times New Roman"/>
                <w:sz w:val="18"/>
                <w:szCs w:val="18"/>
              </w:rPr>
              <w:t>5.712,49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9.374,75</w:t>
            </w:r>
          </w:p>
        </w:tc>
        <w:tc>
          <w:tcPr>
            <w:tcW w:w="960" w:type="dxa"/>
          </w:tcPr>
          <w:p w:rsidR="00C20815" w:rsidRDefault="00C20815" w:rsidP="00B445B0">
            <w:pPr>
              <w:spacing w:after="0"/>
              <w:jc w:val="right"/>
              <w:rPr>
                <w:rFonts w:cs="Times New Roman"/>
                <w:sz w:val="18"/>
                <w:szCs w:val="18"/>
              </w:rPr>
            </w:pPr>
            <w:r>
              <w:rPr>
                <w:rFonts w:cs="Times New Roman"/>
                <w:sz w:val="18"/>
                <w:szCs w:val="18"/>
              </w:rPr>
              <w:t>164,11%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6115 Porez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6117 Povrat poreza i prireza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613 Porezi na imovinu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12.612,31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17.768,36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6131 Stalni porezi na nepokretnu imovinu (zemlju, zgrade, kuće i ostalo)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273,03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6134 Povremeni porezi na imovinu</w:t>
            </w:r>
          </w:p>
        </w:tc>
        <w:tc>
          <w:tcPr>
            <w:tcW w:w="1300" w:type="dxa"/>
          </w:tcPr>
          <w:p w:rsidR="00C20815" w:rsidRDefault="00C20815" w:rsidP="00B445B0">
            <w:pPr>
              <w:spacing w:after="0"/>
              <w:jc w:val="right"/>
              <w:rPr>
                <w:rFonts w:cs="Times New Roman"/>
                <w:sz w:val="18"/>
                <w:szCs w:val="18"/>
              </w:rPr>
            </w:pPr>
            <w:r>
              <w:rPr>
                <w:rFonts w:cs="Times New Roman"/>
                <w:sz w:val="18"/>
                <w:szCs w:val="18"/>
              </w:rPr>
              <w:t>12.612,31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17.495,33</w:t>
            </w:r>
          </w:p>
        </w:tc>
        <w:tc>
          <w:tcPr>
            <w:tcW w:w="960" w:type="dxa"/>
          </w:tcPr>
          <w:p w:rsidR="00C20815" w:rsidRDefault="00C20815" w:rsidP="00B445B0">
            <w:pPr>
              <w:spacing w:after="0"/>
              <w:jc w:val="right"/>
              <w:rPr>
                <w:rFonts w:cs="Times New Roman"/>
                <w:sz w:val="18"/>
                <w:szCs w:val="18"/>
              </w:rPr>
            </w:pPr>
            <w:r>
              <w:rPr>
                <w:rFonts w:cs="Times New Roman"/>
                <w:sz w:val="18"/>
                <w:szCs w:val="18"/>
              </w:rPr>
              <w:t>138,72%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614 Porezi na robu i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2.039,19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2.137,43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6142 Porez na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2.039,19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2.137,43</w:t>
            </w:r>
          </w:p>
        </w:tc>
        <w:tc>
          <w:tcPr>
            <w:tcW w:w="960" w:type="dxa"/>
          </w:tcPr>
          <w:p w:rsidR="00C20815" w:rsidRDefault="00C20815" w:rsidP="00B445B0">
            <w:pPr>
              <w:spacing w:after="0"/>
              <w:jc w:val="right"/>
              <w:rPr>
                <w:rFonts w:cs="Times New Roman"/>
                <w:sz w:val="18"/>
                <w:szCs w:val="18"/>
              </w:rPr>
            </w:pPr>
            <w:r>
              <w:rPr>
                <w:rFonts w:cs="Times New Roman"/>
                <w:sz w:val="18"/>
                <w:szCs w:val="18"/>
              </w:rPr>
              <w:t>104,82%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6145 Porezi na korištenje dobara ili izvođenje aktivnosti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63 Pomoći iz inozemstva i od subjekata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211.470,88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799.401,48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241.470,97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114,19%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30,21%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633 Pomoći proračunu iz drugih proračuna i izvanproračunskim korisnicima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201.794,28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114.557,32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6331 Tekuće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201.794,28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112.557,32</w:t>
            </w:r>
          </w:p>
        </w:tc>
        <w:tc>
          <w:tcPr>
            <w:tcW w:w="960" w:type="dxa"/>
          </w:tcPr>
          <w:p w:rsidR="00C20815" w:rsidRDefault="00C20815" w:rsidP="00B445B0">
            <w:pPr>
              <w:spacing w:after="0"/>
              <w:jc w:val="right"/>
              <w:rPr>
                <w:rFonts w:cs="Times New Roman"/>
                <w:sz w:val="18"/>
                <w:szCs w:val="18"/>
              </w:rPr>
            </w:pPr>
            <w:r>
              <w:rPr>
                <w:rFonts w:cs="Times New Roman"/>
                <w:sz w:val="18"/>
                <w:szCs w:val="18"/>
              </w:rPr>
              <w:t>55,78%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6332 Kapitalne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634 Pomoći od izvanproračunskih korisnika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6.111,60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6341 Tekuće pomoći od izvanproračunskih korisnika </w:t>
            </w:r>
          </w:p>
        </w:tc>
        <w:tc>
          <w:tcPr>
            <w:tcW w:w="1300" w:type="dxa"/>
          </w:tcPr>
          <w:p w:rsidR="00C20815" w:rsidRDefault="00C20815" w:rsidP="00B445B0">
            <w:pPr>
              <w:spacing w:after="0"/>
              <w:jc w:val="right"/>
              <w:rPr>
                <w:rFonts w:cs="Times New Roman"/>
                <w:sz w:val="18"/>
                <w:szCs w:val="18"/>
              </w:rPr>
            </w:pPr>
            <w:r>
              <w:rPr>
                <w:rFonts w:cs="Times New Roman"/>
                <w:sz w:val="18"/>
                <w:szCs w:val="18"/>
              </w:rPr>
              <w:t>6.111,60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r>
              <w:rPr>
                <w:rFonts w:cs="Times New Roman"/>
                <w:sz w:val="18"/>
                <w:szCs w:val="18"/>
              </w:rPr>
              <w:t>227,00%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635 Pomoći izravnanja za decentralizirane funkcije i fiskalnog izravnanja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106.835,19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6353 Pomoći fiskalnog izravanja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106.835,19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636 Pomoći proračunskim korisnicima iz proračuna koji im nije nadležan</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3.565,00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6.205,00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174,05%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6361 Tekuće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6362 Kapitalne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3.565,00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5.725,00</w:t>
            </w:r>
          </w:p>
        </w:tc>
        <w:tc>
          <w:tcPr>
            <w:tcW w:w="960" w:type="dxa"/>
          </w:tcPr>
          <w:p w:rsidR="00C20815" w:rsidRDefault="00C20815" w:rsidP="00B445B0">
            <w:pPr>
              <w:spacing w:after="0"/>
              <w:jc w:val="right"/>
              <w:rPr>
                <w:rFonts w:cs="Times New Roman"/>
                <w:sz w:val="18"/>
                <w:szCs w:val="18"/>
              </w:rPr>
            </w:pPr>
            <w:r>
              <w:rPr>
                <w:rFonts w:cs="Times New Roman"/>
                <w:sz w:val="18"/>
                <w:szCs w:val="18"/>
              </w:rPr>
              <w:t>160,59%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638 Pomoći temeljem prijenosa EU sredstava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6381 Tekuće pomoći temeljem prijenosa EU sredstava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64 Prihodi od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37.085,78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58.100,00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100,84%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64,37%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641 Prihodi od 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6414 Prihodi od zateznih kamata</w:t>
            </w:r>
          </w:p>
        </w:tc>
        <w:tc>
          <w:tcPr>
            <w:tcW w:w="1300" w:type="dxa"/>
          </w:tcPr>
          <w:p w:rsidR="00C20815" w:rsidRDefault="00C20815" w:rsidP="00B445B0">
            <w:pPr>
              <w:spacing w:after="0"/>
              <w:jc w:val="right"/>
              <w:rPr>
                <w:rFonts w:cs="Times New Roman"/>
                <w:sz w:val="18"/>
                <w:szCs w:val="18"/>
              </w:rPr>
            </w:pPr>
            <w:r>
              <w:rPr>
                <w:rFonts w:cs="Times New Roman"/>
                <w:sz w:val="18"/>
                <w:szCs w:val="18"/>
              </w:rPr>
              <w:t>28,19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6419 Ostali prihodi od 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642 Prihodi od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37.057,59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6421 Naknade za koncesije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6422 Prihodi od zakupa i iznajmljivanja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29.366,95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29.805,59</w:t>
            </w:r>
          </w:p>
        </w:tc>
        <w:tc>
          <w:tcPr>
            <w:tcW w:w="960" w:type="dxa"/>
          </w:tcPr>
          <w:p w:rsidR="00C20815" w:rsidRDefault="00C20815" w:rsidP="00B445B0">
            <w:pPr>
              <w:spacing w:after="0"/>
              <w:jc w:val="right"/>
              <w:rPr>
                <w:rFonts w:cs="Times New Roman"/>
                <w:sz w:val="18"/>
                <w:szCs w:val="18"/>
              </w:rPr>
            </w:pPr>
            <w:r>
              <w:rPr>
                <w:rFonts w:cs="Times New Roman"/>
                <w:sz w:val="18"/>
                <w:szCs w:val="18"/>
              </w:rPr>
              <w:t>101,49%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6423 Naknada za korištenje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7.690,64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7.474,40</w:t>
            </w:r>
          </w:p>
        </w:tc>
        <w:tc>
          <w:tcPr>
            <w:tcW w:w="960" w:type="dxa"/>
          </w:tcPr>
          <w:p w:rsidR="00C20815" w:rsidRDefault="00C20815" w:rsidP="00B445B0">
            <w:pPr>
              <w:spacing w:after="0"/>
              <w:jc w:val="right"/>
              <w:rPr>
                <w:rFonts w:cs="Times New Roman"/>
                <w:sz w:val="18"/>
                <w:szCs w:val="18"/>
              </w:rPr>
            </w:pPr>
            <w:r>
              <w:rPr>
                <w:rFonts w:cs="Times New Roman"/>
                <w:sz w:val="18"/>
                <w:szCs w:val="18"/>
              </w:rPr>
              <w:t>97,19%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6429 Ostali prihodi od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118,25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65 Prihodi od upravnih i administrativnih pristojbi, pristojbi po posebnim propisima i naknada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47.672,50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102.750,00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69.104,01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144,96%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67,25%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651 Upravne i administrativne pristojbe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11.709,58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9.954,18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6513 Ostale upravne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6514 Ostale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11.709,58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9.954,18</w:t>
            </w:r>
          </w:p>
        </w:tc>
        <w:tc>
          <w:tcPr>
            <w:tcW w:w="960" w:type="dxa"/>
          </w:tcPr>
          <w:p w:rsidR="00C20815" w:rsidRDefault="00C20815" w:rsidP="00B445B0">
            <w:pPr>
              <w:spacing w:after="0"/>
              <w:jc w:val="right"/>
              <w:rPr>
                <w:rFonts w:cs="Times New Roman"/>
                <w:sz w:val="18"/>
                <w:szCs w:val="18"/>
              </w:rPr>
            </w:pPr>
            <w:r>
              <w:rPr>
                <w:rFonts w:cs="Times New Roman"/>
                <w:sz w:val="18"/>
                <w:szCs w:val="18"/>
              </w:rPr>
              <w:t>85,01%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652 Prihodi po posebnim propisima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6.126,10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28.978,63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6522 Prihodi vodnog gospodarstva</w:t>
            </w:r>
          </w:p>
        </w:tc>
        <w:tc>
          <w:tcPr>
            <w:tcW w:w="1300" w:type="dxa"/>
          </w:tcPr>
          <w:p w:rsidR="00C20815" w:rsidRDefault="00C20815" w:rsidP="00B445B0">
            <w:pPr>
              <w:spacing w:after="0"/>
              <w:jc w:val="right"/>
              <w:rPr>
                <w:rFonts w:cs="Times New Roman"/>
                <w:sz w:val="18"/>
                <w:szCs w:val="18"/>
              </w:rPr>
            </w:pPr>
            <w:r>
              <w:rPr>
                <w:rFonts w:cs="Times New Roman"/>
                <w:sz w:val="18"/>
                <w:szCs w:val="18"/>
              </w:rPr>
              <w:t>6,50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6524 Doprinosi za šume</w:t>
            </w:r>
          </w:p>
        </w:tc>
        <w:tc>
          <w:tcPr>
            <w:tcW w:w="1300" w:type="dxa"/>
          </w:tcPr>
          <w:p w:rsidR="00C20815" w:rsidRDefault="00C20815" w:rsidP="00B445B0">
            <w:pPr>
              <w:spacing w:after="0"/>
              <w:jc w:val="right"/>
              <w:rPr>
                <w:rFonts w:cs="Times New Roman"/>
                <w:sz w:val="18"/>
                <w:szCs w:val="18"/>
              </w:rPr>
            </w:pPr>
            <w:r>
              <w:rPr>
                <w:rFonts w:cs="Times New Roman"/>
                <w:sz w:val="18"/>
                <w:szCs w:val="18"/>
              </w:rPr>
              <w:t>342,94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r>
              <w:rPr>
                <w:rFonts w:cs="Times New Roman"/>
                <w:sz w:val="18"/>
                <w:szCs w:val="18"/>
              </w:rPr>
              <w:t>1153,64%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6526 Ostali nespomenuti prihodi </w:t>
            </w:r>
          </w:p>
        </w:tc>
        <w:tc>
          <w:tcPr>
            <w:tcW w:w="1300" w:type="dxa"/>
          </w:tcPr>
          <w:p w:rsidR="00C20815" w:rsidRDefault="00C20815" w:rsidP="00B445B0">
            <w:pPr>
              <w:spacing w:after="0"/>
              <w:jc w:val="right"/>
              <w:rPr>
                <w:rFonts w:cs="Times New Roman"/>
                <w:sz w:val="18"/>
                <w:szCs w:val="18"/>
              </w:rPr>
            </w:pPr>
            <w:r>
              <w:rPr>
                <w:rFonts w:cs="Times New Roman"/>
                <w:sz w:val="18"/>
                <w:szCs w:val="18"/>
              </w:rPr>
              <w:t>5.776,66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25.022,33</w:t>
            </w:r>
          </w:p>
        </w:tc>
        <w:tc>
          <w:tcPr>
            <w:tcW w:w="960" w:type="dxa"/>
          </w:tcPr>
          <w:p w:rsidR="00C20815" w:rsidRDefault="00C20815" w:rsidP="00B445B0">
            <w:pPr>
              <w:spacing w:after="0"/>
              <w:jc w:val="right"/>
              <w:rPr>
                <w:rFonts w:cs="Times New Roman"/>
                <w:sz w:val="18"/>
                <w:szCs w:val="18"/>
              </w:rPr>
            </w:pPr>
            <w:r>
              <w:rPr>
                <w:rFonts w:cs="Times New Roman"/>
                <w:sz w:val="18"/>
                <w:szCs w:val="18"/>
              </w:rPr>
              <w:t>433,16%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653 Komunalni doprinosi i naknade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29.836,82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30.171,20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6531 Komunalni doprinos</w:t>
            </w:r>
          </w:p>
        </w:tc>
        <w:tc>
          <w:tcPr>
            <w:tcW w:w="1300" w:type="dxa"/>
          </w:tcPr>
          <w:p w:rsidR="00C20815" w:rsidRDefault="00C20815" w:rsidP="00B445B0">
            <w:pPr>
              <w:spacing w:after="0"/>
              <w:jc w:val="right"/>
              <w:rPr>
                <w:rFonts w:cs="Times New Roman"/>
                <w:sz w:val="18"/>
                <w:szCs w:val="18"/>
              </w:rPr>
            </w:pPr>
            <w:r>
              <w:rPr>
                <w:rFonts w:cs="Times New Roman"/>
                <w:sz w:val="18"/>
                <w:szCs w:val="18"/>
              </w:rPr>
              <w:t>173,45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6532 Komunalna naknada</w:t>
            </w:r>
          </w:p>
        </w:tc>
        <w:tc>
          <w:tcPr>
            <w:tcW w:w="1300" w:type="dxa"/>
          </w:tcPr>
          <w:p w:rsidR="00C20815" w:rsidRDefault="00C20815" w:rsidP="00B445B0">
            <w:pPr>
              <w:spacing w:after="0"/>
              <w:jc w:val="right"/>
              <w:rPr>
                <w:rFonts w:cs="Times New Roman"/>
                <w:sz w:val="18"/>
                <w:szCs w:val="18"/>
              </w:rPr>
            </w:pPr>
            <w:r>
              <w:rPr>
                <w:rFonts w:cs="Times New Roman"/>
                <w:sz w:val="18"/>
                <w:szCs w:val="18"/>
              </w:rPr>
              <w:t>29.663,37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r>
              <w:rPr>
                <w:rFonts w:cs="Times New Roman"/>
                <w:sz w:val="18"/>
                <w:szCs w:val="18"/>
              </w:rPr>
              <w:t>101,71%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66 Prihodi od prodaje proizvoda i robe te pruženih usluga, prihodi od donacija te povrati po protestiranim jamstvima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11.315,00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18,65%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661 Prihodi od prodaje proizvoda i robe te pruženih usluga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6614 Prihodi od prodaje proizvoda i robe</w:t>
            </w:r>
          </w:p>
        </w:tc>
        <w:tc>
          <w:tcPr>
            <w:tcW w:w="1300" w:type="dxa"/>
          </w:tcPr>
          <w:p w:rsidR="00C20815" w:rsidRDefault="00C20815" w:rsidP="00B445B0">
            <w:pPr>
              <w:spacing w:after="0"/>
              <w:jc w:val="right"/>
              <w:rPr>
                <w:rFonts w:cs="Times New Roman"/>
                <w:sz w:val="18"/>
                <w:szCs w:val="18"/>
              </w:rPr>
            </w:pPr>
            <w:r>
              <w:rPr>
                <w:rFonts w:cs="Times New Roman"/>
                <w:sz w:val="18"/>
                <w:szCs w:val="18"/>
              </w:rPr>
              <w:t>227,57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190,39</w:t>
            </w:r>
          </w:p>
        </w:tc>
        <w:tc>
          <w:tcPr>
            <w:tcW w:w="960" w:type="dxa"/>
          </w:tcPr>
          <w:p w:rsidR="00C20815" w:rsidRDefault="00C20815" w:rsidP="00B445B0">
            <w:pPr>
              <w:spacing w:after="0"/>
              <w:jc w:val="right"/>
              <w:rPr>
                <w:rFonts w:cs="Times New Roman"/>
                <w:sz w:val="18"/>
                <w:szCs w:val="18"/>
              </w:rPr>
            </w:pPr>
            <w:r>
              <w:rPr>
                <w:rFonts w:cs="Times New Roman"/>
                <w:sz w:val="18"/>
                <w:szCs w:val="18"/>
              </w:rPr>
              <w:t>83,66%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6615 Prihodi od pruženih usluga</w:t>
            </w:r>
          </w:p>
        </w:tc>
        <w:tc>
          <w:tcPr>
            <w:tcW w:w="1300" w:type="dxa"/>
          </w:tcPr>
          <w:p w:rsidR="00C20815" w:rsidRDefault="00C20815" w:rsidP="00B445B0">
            <w:pPr>
              <w:spacing w:after="0"/>
              <w:jc w:val="right"/>
              <w:rPr>
                <w:rFonts w:cs="Times New Roman"/>
                <w:sz w:val="18"/>
                <w:szCs w:val="18"/>
              </w:rPr>
            </w:pPr>
            <w:r>
              <w:rPr>
                <w:rFonts w:cs="Times New Roman"/>
                <w:sz w:val="18"/>
                <w:szCs w:val="18"/>
              </w:rPr>
              <w:t>4.425,58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1.920,00</w:t>
            </w:r>
          </w:p>
        </w:tc>
        <w:tc>
          <w:tcPr>
            <w:tcW w:w="960" w:type="dxa"/>
          </w:tcPr>
          <w:p w:rsidR="00C20815" w:rsidRDefault="00C20815" w:rsidP="00B445B0">
            <w:pPr>
              <w:spacing w:after="0"/>
              <w:jc w:val="right"/>
              <w:rPr>
                <w:rFonts w:cs="Times New Roman"/>
                <w:sz w:val="18"/>
                <w:szCs w:val="18"/>
              </w:rPr>
            </w:pPr>
            <w:r>
              <w:rPr>
                <w:rFonts w:cs="Times New Roman"/>
                <w:sz w:val="18"/>
                <w:szCs w:val="18"/>
              </w:rPr>
              <w:t>43,38%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68 Kazne, upravne mjere i ostali prihodi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683 Ostali prihodi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6831 Ostali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1.242,13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20,13%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7 Prihodi od prodaje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20.208,00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2.100,00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10,39%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5,25%</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71 Prihodi od prodaje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711 Prihodi od prodaje materijalne imovine - prirodnih bogatstava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7111 Zemljište</w:t>
            </w:r>
          </w:p>
        </w:tc>
        <w:tc>
          <w:tcPr>
            <w:tcW w:w="1300" w:type="dxa"/>
          </w:tcPr>
          <w:p w:rsidR="00C20815" w:rsidRDefault="00C20815" w:rsidP="00B445B0">
            <w:pPr>
              <w:spacing w:after="0"/>
              <w:jc w:val="right"/>
              <w:rPr>
                <w:rFonts w:cs="Times New Roman"/>
                <w:sz w:val="18"/>
                <w:szCs w:val="18"/>
              </w:rPr>
            </w:pPr>
            <w:r>
              <w:rPr>
                <w:rFonts w:cs="Times New Roman"/>
                <w:sz w:val="18"/>
                <w:szCs w:val="18"/>
              </w:rPr>
              <w:t>6.968,00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r>
              <w:rPr>
                <w:rFonts w:cs="Times New Roman"/>
                <w:sz w:val="18"/>
                <w:szCs w:val="18"/>
              </w:rPr>
              <w:t>28,70%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72 Prihodi od prodaje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0,67%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721 Prihodi od prodaje građevinskih objekata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7211 Stambeni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13.240,00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r>
              <w:rPr>
                <w:rFonts w:cs="Times New Roman"/>
                <w:sz w:val="18"/>
                <w:szCs w:val="18"/>
              </w:rPr>
              <w:t>0,76%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8 Primici od financijske imovine i zaduživanja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81 Primljeni povrati glavnica danih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817 Povrat zajmova danih drugim razinama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8171 Povrat zajmova danih državnom proračunu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 I PRIMICI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33,68%</w:t>
            </w:r>
          </w:p>
        </w:tc>
      </w:tr>
    </w:tbl>
    <w:p w:rsidR="00C20815" w:rsidRDefault="00C20815" w:rsidP="00C20815">
      <w:pPr>
        <w:spacing w:after="0"/>
        <w:rPr>
          <w:rFonts w:cs="Times New Roman"/>
          <w:sz w:val="18"/>
          <w:szCs w:val="18"/>
        </w:rPr>
      </w:pPr>
    </w:p>
    <w:p w:rsidR="00C20815" w:rsidRDefault="00C20815" w:rsidP="00C20815">
      <w:pPr>
        <w:pStyle w:val="Odlomakpopisa"/>
        <w:spacing w:after="0" w:line="276" w:lineRule="auto"/>
        <w:ind w:left="364" w:firstLine="62"/>
        <w:rPr>
          <w:rFonts w:ascii="Times New Roman" w:hAnsi="Times New Roman"/>
          <w:szCs w:val="20"/>
        </w:rPr>
      </w:pPr>
    </w:p>
    <w:p w:rsidR="00C20815" w:rsidRPr="00596CE4" w:rsidRDefault="00C20815" w:rsidP="00C20815">
      <w:pPr>
        <w:widowControl w:val="0"/>
        <w:suppressAutoHyphens/>
        <w:spacing w:after="0"/>
        <w:jc w:val="both"/>
        <w:textAlignment w:val="baseline"/>
        <w:rPr>
          <w:rFonts w:eastAsia="Times New Roman" w:cs="Times New Roman"/>
          <w:b/>
          <w:kern w:val="1"/>
          <w:szCs w:val="20"/>
          <w:lang w:eastAsia="ar-SA"/>
        </w:rPr>
      </w:pPr>
      <w:r w:rsidRPr="007A4022">
        <w:rPr>
          <w:rFonts w:eastAsia="Times New Roman" w:cs="Times New Roman"/>
          <w:b/>
          <w:kern w:val="1"/>
          <w:szCs w:val="20"/>
          <w:lang w:eastAsia="ar-SA"/>
        </w:rPr>
        <w:t>U razdoblju 01.01. - 30.06.2025. g. ukupni prihodi i primici ostvareni su u iznosu od</w:t>
      </w:r>
      <w:r>
        <w:rPr>
          <w:rFonts w:eastAsia="Times New Roman" w:cs="Times New Roman"/>
          <w:b/>
          <w:kern w:val="1"/>
          <w:szCs w:val="20"/>
          <w:lang w:eastAsia="ar-SA"/>
        </w:rPr>
        <w:t xml:space="preserve"> </w:t>
      </w:r>
      <w:r w:rsidRPr="0058645A">
        <w:rPr>
          <w:rFonts w:eastAsia="Times New Roman" w:cs="Times New Roman"/>
          <w:b/>
          <w:kern w:val="1"/>
          <w:szCs w:val="20"/>
          <w:lang w:eastAsia="ar-SA"/>
        </w:rPr>
        <w:t>511.274,63</w:t>
      </w:r>
      <w:r w:rsidRPr="007A4022">
        <w:rPr>
          <w:rFonts w:eastAsia="Times New Roman" w:cs="Times New Roman"/>
          <w:b/>
          <w:kern w:val="1"/>
          <w:szCs w:val="20"/>
          <w:lang w:eastAsia="ar-SA"/>
        </w:rPr>
        <w:t xml:space="preserve"> EUR što je za 19,80% više u odnosu na isto razdoblje prošle godine, razlog tomu je ponajviše povećanje prihoda od upravnih i administrativnih pristojbi te prihoda od poreza.</w:t>
      </w:r>
    </w:p>
    <w:p w:rsidR="00C20815" w:rsidRPr="00596CE4" w:rsidRDefault="00C20815" w:rsidP="00C20815">
      <w:pPr>
        <w:widowControl w:val="0"/>
        <w:suppressAutoHyphens/>
        <w:spacing w:after="0"/>
        <w:jc w:val="both"/>
        <w:textAlignment w:val="baseline"/>
        <w:rPr>
          <w:rFonts w:eastAsia="Times New Roman" w:cs="Times New Roman"/>
          <w:kern w:val="1"/>
          <w:szCs w:val="20"/>
          <w:lang w:eastAsia="ar-SA"/>
        </w:rPr>
      </w:pPr>
    </w:p>
    <w:p w:rsidR="00C20815" w:rsidRPr="00D7193C" w:rsidRDefault="00C20815" w:rsidP="00C20815">
      <w:pPr>
        <w:spacing w:after="0"/>
        <w:rPr>
          <w:rFonts w:cs="Times New Roman"/>
          <w:szCs w:val="20"/>
        </w:rPr>
      </w:pPr>
      <w:r w:rsidRPr="00D7193C">
        <w:rPr>
          <w:rFonts w:cs="Times New Roman"/>
          <w:szCs w:val="20"/>
        </w:rPr>
        <w:t>Prema strukturi prihoda značajan udio imaju porezni prihodi (porez na dohodak, porez na potrošnju, porez na promet nekretnina i porez na tvrtku) koji su ostvareni su u ukupnom iznosu od 158.841,02 EUR.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Pomoći iz inozemstva i od subjekata unutar općeg proračuna (63) odnose se na tekuće i kapitalne pomoći županijskih i državnih proračuna, pomoći HZZ-a, te su u razdoblju od I-VI. 2025. g. ostvareni u ukupnom iznosu od 241.470,97 EUR.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imovine (64) u razdoblju od I-VI. 2025. g. ostvareni su u ukupnom iznosu od  37.398,24 EUR, a odnose se na prihode od nefinancijske imovine (zakup poslovnih i stambenih prostora, korištenje javne površine, zakup poljoprivrednog zemljišta u vlasništvu RH i dr.) i kamata.</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pravnih i administrativnih pristojbi, pristojbi po posebnih propisima i naknadama (65) u razdoblju od I-VI. 2025. g. ostvareni su u iznosu od  69.104,01 EUR a odnose se na namjenske prihode od komunalne naknade, komunalnog doprinosa, šumskog doprinosa, grobne naknade i dr.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prodaje proizvoda i robe te pruženih usluga (66) u razdoblju od I-VI. 2025. g. ostvareni su u iznosu od 2.110,39 EUR, a odnose se na prihod od prodaje proizvoda i  usluga te prihode od pruženih usluga .</w:t>
      </w:r>
    </w:p>
    <w:p w:rsidR="00C20815" w:rsidRPr="00D7193C" w:rsidRDefault="00C20815" w:rsidP="00C20815">
      <w:pPr>
        <w:spacing w:after="0"/>
        <w:rPr>
          <w:rFonts w:cs="Times New Roman"/>
          <w:szCs w:val="20"/>
        </w:rPr>
      </w:pPr>
    </w:p>
    <w:p w:rsidR="00C20815" w:rsidRDefault="00C20815" w:rsidP="00C20815">
      <w:pPr>
        <w:spacing w:after="0"/>
        <w:rPr>
          <w:rFonts w:cs="Times New Roman"/>
          <w:szCs w:val="20"/>
        </w:rPr>
      </w:pPr>
      <w:r w:rsidRPr="00D7193C">
        <w:rPr>
          <w:rFonts w:cs="Times New Roman"/>
          <w:szCs w:val="20"/>
        </w:rPr>
        <w:t>Kazne, upravne mjere i ostali prihodi (68) u razdoblju od I-VI. 2025. g. ostvareni su u iznosu od  250,00 EUR odnose se na naplatu ugovornih kazni, te prihode ostvarene prisilnom naplatom.</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Prihode od prodaje neproizvedene dugotrajne imovine (71) čine prihodi od prodaje zemljišta, u razdoblju od I-VI. 2025. g. ostvareni su u ukupnom iznosu od 2.100,00 EU</w:t>
      </w:r>
      <w:r>
        <w:rPr>
          <w:rFonts w:cs="Times New Roman"/>
          <w:szCs w:val="20"/>
        </w:rPr>
        <w:t>R</w:t>
      </w:r>
      <w:r w:rsidRPr="00D7193C">
        <w:rPr>
          <w:rFonts w:cs="Times New Roman"/>
          <w:szCs w:val="20"/>
        </w:rPr>
        <w:t>.</w:t>
      </w:r>
    </w:p>
    <w:p w:rsidR="00C20815" w:rsidRDefault="00C20815" w:rsidP="00C20815">
      <w:pPr>
        <w:spacing w:after="0"/>
        <w:rPr>
          <w:szCs w:val="20"/>
        </w:rPr>
      </w:pPr>
    </w:p>
    <w:p w:rsidR="00C20815" w:rsidRDefault="00C20815" w:rsidP="00C20815">
      <w:pPr>
        <w:spacing w:after="0"/>
        <w:rPr>
          <w:rFonts w:cs="Times New Roman"/>
          <w:b/>
          <w:bCs/>
          <w:szCs w:val="20"/>
          <w:u w:val="single"/>
        </w:rPr>
      </w:pPr>
      <w:r w:rsidRPr="00F83FA0">
        <w:rPr>
          <w:rFonts w:cs="Times New Roman"/>
          <w:b/>
          <w:bCs/>
          <w:szCs w:val="20"/>
          <w:u w:val="single"/>
        </w:rPr>
        <w:t>OBRAZLOŽENJE OSTVARENJA RASHODA I IZDATAKA</w:t>
      </w:r>
    </w:p>
    <w:p w:rsidR="00C20815" w:rsidRPr="002165DC" w:rsidRDefault="00C20815" w:rsidP="00C20815">
      <w:pPr>
        <w:spacing w:after="0"/>
        <w:rPr>
          <w:szCs w:val="20"/>
        </w:rPr>
      </w:pPr>
    </w:p>
    <w:p w:rsidR="00C20815" w:rsidRPr="00D7193C" w:rsidRDefault="00C20815" w:rsidP="00C20815">
      <w:pPr>
        <w:spacing w:line="240" w:lineRule="auto"/>
        <w:jc w:val="both"/>
        <w:rPr>
          <w:rFonts w:cs="Times New Roman"/>
          <w:szCs w:val="20"/>
        </w:rPr>
      </w:pPr>
      <w:r w:rsidRPr="00D7193C">
        <w:rPr>
          <w:rFonts w:cs="Times New Roman"/>
          <w:szCs w:val="20"/>
        </w:rPr>
        <w:t>U izvještajnom razdoblju u 2025. godini ostvareno 455.988,80 EUR rashoda i izdataka što je 15,30% više u odnosu na isto razdoblje 2024. godine.</w:t>
      </w:r>
    </w:p>
    <w:p w:rsidR="00C20815" w:rsidRPr="00D7193C" w:rsidRDefault="00C20815" w:rsidP="00C20815">
      <w:pPr>
        <w:spacing w:line="240" w:lineRule="auto"/>
        <w:jc w:val="both"/>
        <w:rPr>
          <w:rFonts w:cs="Times New Roman"/>
          <w:szCs w:val="20"/>
        </w:rPr>
      </w:pPr>
      <w:r w:rsidRPr="00D7193C">
        <w:rPr>
          <w:rFonts w:cs="Times New Roman"/>
          <w:szCs w:val="20"/>
        </w:rPr>
        <w:t>Rashodi poslovanja su se odnosili na tekuće poslovanje (3) i rashode za kapitalna ulaganja i dodatna ulaganja u postojeću imovinu (4). Od ukupno ostvarenih rashoda   se odnosi na rashode za nabavu nefinancijske imovine.</w:t>
      </w:r>
    </w:p>
    <w:p w:rsidR="00C20815" w:rsidRPr="002165DC" w:rsidRDefault="00C20815" w:rsidP="00C20815">
      <w:pPr>
        <w:spacing w:line="240" w:lineRule="auto"/>
        <w:jc w:val="both"/>
        <w:rPr>
          <w:rFonts w:cs="Times New Roman"/>
          <w:szCs w:val="20"/>
        </w:rPr>
      </w:pPr>
      <w:r w:rsidRPr="00D7193C">
        <w:rPr>
          <w:rFonts w:cs="Times New Roman"/>
          <w:szCs w:val="20"/>
        </w:rPr>
        <w:t>Tablica 2. Ostvarenje rashoda i izdataka u razdoblju od I-VI.2024. g., rebalans 2025. g. te ostvarenje u  razdoblju od I-VI. 2025. 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RAČUN I OPIS RAČUNA</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OSTVARENJE 30.06.2024.</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INDEKS 4/2</w:t>
            </w:r>
          </w:p>
        </w:tc>
        <w:tc>
          <w:tcPr>
            <w:tcW w:w="96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1</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2</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3</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4</w:t>
            </w:r>
          </w:p>
        </w:tc>
        <w:tc>
          <w:tcPr>
            <w:tcW w:w="96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5</w:t>
            </w:r>
          </w:p>
        </w:tc>
        <w:tc>
          <w:tcPr>
            <w:tcW w:w="96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3 Rashodi poslovanja</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310.742,00</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934.458,46</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400.283,19</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128,82%</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42,84%</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31 Rashodi za zaposlene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80.341,49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279.813,46</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120.896,97</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150,48%</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43,21%</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311 Plaće (Bruto)</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62.820,89</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96.547,82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153,69%</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3111 Plaće za redovan rad</w:t>
            </w:r>
          </w:p>
        </w:tc>
        <w:tc>
          <w:tcPr>
            <w:tcW w:w="1300" w:type="dxa"/>
          </w:tcPr>
          <w:p w:rsidR="00C20815" w:rsidRDefault="00C20815" w:rsidP="00B445B0">
            <w:pPr>
              <w:spacing w:after="0"/>
              <w:jc w:val="right"/>
              <w:rPr>
                <w:sz w:val="18"/>
                <w:szCs w:val="18"/>
              </w:rPr>
            </w:pPr>
            <w:r>
              <w:rPr>
                <w:sz w:val="18"/>
                <w:szCs w:val="18"/>
              </w:rPr>
              <w:t>62.820,89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96.547,82</w:t>
            </w:r>
          </w:p>
        </w:tc>
        <w:tc>
          <w:tcPr>
            <w:tcW w:w="960" w:type="dxa"/>
          </w:tcPr>
          <w:p w:rsidR="00C20815" w:rsidRDefault="00C20815" w:rsidP="00B445B0">
            <w:pPr>
              <w:spacing w:after="0"/>
              <w:jc w:val="right"/>
              <w:rPr>
                <w:sz w:val="18"/>
                <w:szCs w:val="18"/>
              </w:rPr>
            </w:pPr>
            <w:r>
              <w:rPr>
                <w:sz w:val="18"/>
                <w:szCs w:val="18"/>
              </w:rPr>
              <w:t>153,69%</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312 Ostali rashodi za zaposlene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8.477,76</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10.600,00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125,03%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3121 Ostali rashodi za zaposlene</w:t>
            </w:r>
          </w:p>
        </w:tc>
        <w:tc>
          <w:tcPr>
            <w:tcW w:w="1300" w:type="dxa"/>
          </w:tcPr>
          <w:p w:rsidR="00C20815" w:rsidRDefault="00C20815" w:rsidP="00B445B0">
            <w:pPr>
              <w:spacing w:after="0"/>
              <w:jc w:val="right"/>
              <w:rPr>
                <w:sz w:val="18"/>
                <w:szCs w:val="18"/>
              </w:rPr>
            </w:pPr>
            <w:r>
              <w:rPr>
                <w:sz w:val="18"/>
                <w:szCs w:val="18"/>
              </w:rPr>
              <w:t>8.477,76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10.600,00</w:t>
            </w:r>
          </w:p>
        </w:tc>
        <w:tc>
          <w:tcPr>
            <w:tcW w:w="960" w:type="dxa"/>
          </w:tcPr>
          <w:p w:rsidR="00C20815" w:rsidRDefault="00C20815" w:rsidP="00B445B0">
            <w:pPr>
              <w:spacing w:after="0"/>
              <w:jc w:val="right"/>
              <w:rPr>
                <w:sz w:val="18"/>
                <w:szCs w:val="18"/>
              </w:rPr>
            </w:pPr>
            <w:r>
              <w:rPr>
                <w:sz w:val="18"/>
                <w:szCs w:val="18"/>
              </w:rPr>
              <w:t>125,03%</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313 Doprinosi na plaće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9.042,84</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13.749,15</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152,04%</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3132 Doprinosi za obvezno zdravstveno osiguranje</w:t>
            </w:r>
          </w:p>
        </w:tc>
        <w:tc>
          <w:tcPr>
            <w:tcW w:w="1300" w:type="dxa"/>
          </w:tcPr>
          <w:p w:rsidR="00C20815" w:rsidRDefault="00C20815" w:rsidP="00B445B0">
            <w:pPr>
              <w:spacing w:after="0"/>
              <w:jc w:val="right"/>
              <w:rPr>
                <w:sz w:val="18"/>
                <w:szCs w:val="18"/>
              </w:rPr>
            </w:pPr>
            <w:r>
              <w:rPr>
                <w:sz w:val="18"/>
                <w:szCs w:val="18"/>
              </w:rPr>
              <w:t>9.042,84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13.749,15</w:t>
            </w:r>
          </w:p>
        </w:tc>
        <w:tc>
          <w:tcPr>
            <w:tcW w:w="960" w:type="dxa"/>
          </w:tcPr>
          <w:p w:rsidR="00C20815" w:rsidRDefault="00C20815" w:rsidP="00B445B0">
            <w:pPr>
              <w:spacing w:after="0"/>
              <w:jc w:val="right"/>
              <w:rPr>
                <w:sz w:val="18"/>
                <w:szCs w:val="18"/>
              </w:rPr>
            </w:pPr>
            <w:r>
              <w:rPr>
                <w:sz w:val="18"/>
                <w:szCs w:val="18"/>
              </w:rPr>
              <w:t>152,04%</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32 Materijalni rashodi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123.006,59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236.850,00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101.346,81</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82,39%</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42,79%</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321 Naknade troškova zaposlenima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3.647,92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2.105,38</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57,71%</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3211 Službena putovanja</w:t>
            </w:r>
          </w:p>
        </w:tc>
        <w:tc>
          <w:tcPr>
            <w:tcW w:w="1300" w:type="dxa"/>
          </w:tcPr>
          <w:p w:rsidR="00C20815" w:rsidRDefault="00C20815" w:rsidP="00B445B0">
            <w:pPr>
              <w:spacing w:after="0"/>
              <w:jc w:val="right"/>
              <w:rPr>
                <w:sz w:val="18"/>
                <w:szCs w:val="18"/>
              </w:rPr>
            </w:pPr>
            <w:r>
              <w:rPr>
                <w:sz w:val="18"/>
                <w:szCs w:val="18"/>
              </w:rPr>
              <w:t>792,86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879,35</w:t>
            </w:r>
          </w:p>
        </w:tc>
        <w:tc>
          <w:tcPr>
            <w:tcW w:w="960" w:type="dxa"/>
          </w:tcPr>
          <w:p w:rsidR="00C20815" w:rsidRDefault="00C20815" w:rsidP="00B445B0">
            <w:pPr>
              <w:spacing w:after="0"/>
              <w:jc w:val="right"/>
              <w:rPr>
                <w:sz w:val="18"/>
                <w:szCs w:val="18"/>
              </w:rPr>
            </w:pPr>
            <w:r>
              <w:rPr>
                <w:sz w:val="18"/>
                <w:szCs w:val="18"/>
              </w:rPr>
              <w:t>110,91%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3212 Naknade za prijevoz, za rad na terenu i odvojeni život</w:t>
            </w:r>
          </w:p>
        </w:tc>
        <w:tc>
          <w:tcPr>
            <w:tcW w:w="1300" w:type="dxa"/>
          </w:tcPr>
          <w:p w:rsidR="00C20815" w:rsidRDefault="00C20815" w:rsidP="00B445B0">
            <w:pPr>
              <w:spacing w:after="0"/>
              <w:jc w:val="right"/>
              <w:rPr>
                <w:sz w:val="18"/>
                <w:szCs w:val="18"/>
              </w:rPr>
            </w:pPr>
            <w:r>
              <w:rPr>
                <w:sz w:val="18"/>
                <w:szCs w:val="18"/>
              </w:rPr>
              <w:t>751,75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849,53</w:t>
            </w:r>
          </w:p>
        </w:tc>
        <w:tc>
          <w:tcPr>
            <w:tcW w:w="960" w:type="dxa"/>
          </w:tcPr>
          <w:p w:rsidR="00C20815" w:rsidRDefault="00C20815" w:rsidP="00B445B0">
            <w:pPr>
              <w:spacing w:after="0"/>
              <w:jc w:val="right"/>
              <w:rPr>
                <w:sz w:val="18"/>
                <w:szCs w:val="18"/>
              </w:rPr>
            </w:pPr>
            <w:r>
              <w:rPr>
                <w:sz w:val="18"/>
                <w:szCs w:val="18"/>
              </w:rPr>
              <w:t>113,01%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3213 Stručno usavršavanje zaposlenika</w:t>
            </w:r>
          </w:p>
        </w:tc>
        <w:tc>
          <w:tcPr>
            <w:tcW w:w="1300" w:type="dxa"/>
          </w:tcPr>
          <w:p w:rsidR="00C20815" w:rsidRDefault="00C20815" w:rsidP="00B445B0">
            <w:pPr>
              <w:spacing w:after="0"/>
              <w:jc w:val="right"/>
              <w:rPr>
                <w:sz w:val="18"/>
                <w:szCs w:val="18"/>
              </w:rPr>
            </w:pPr>
            <w:r>
              <w:rPr>
                <w:sz w:val="18"/>
                <w:szCs w:val="18"/>
              </w:rPr>
              <w:t>1.407,50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30,00</w:t>
            </w:r>
          </w:p>
        </w:tc>
        <w:tc>
          <w:tcPr>
            <w:tcW w:w="960" w:type="dxa"/>
          </w:tcPr>
          <w:p w:rsidR="00C20815" w:rsidRDefault="00C20815" w:rsidP="00B445B0">
            <w:pPr>
              <w:spacing w:after="0"/>
              <w:jc w:val="right"/>
              <w:rPr>
                <w:sz w:val="18"/>
                <w:szCs w:val="18"/>
              </w:rPr>
            </w:pPr>
            <w:r>
              <w:rPr>
                <w:sz w:val="18"/>
                <w:szCs w:val="18"/>
              </w:rPr>
              <w:t>2,13%</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3214 Ostale naknade troškova zaposlenima</w:t>
            </w:r>
          </w:p>
        </w:tc>
        <w:tc>
          <w:tcPr>
            <w:tcW w:w="1300" w:type="dxa"/>
          </w:tcPr>
          <w:p w:rsidR="00C20815" w:rsidRDefault="00C20815" w:rsidP="00B445B0">
            <w:pPr>
              <w:spacing w:after="0"/>
              <w:jc w:val="right"/>
              <w:rPr>
                <w:sz w:val="18"/>
                <w:szCs w:val="18"/>
              </w:rPr>
            </w:pPr>
            <w:r>
              <w:rPr>
                <w:sz w:val="18"/>
                <w:szCs w:val="18"/>
              </w:rPr>
              <w:t>695,81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346,50</w:t>
            </w:r>
          </w:p>
        </w:tc>
        <w:tc>
          <w:tcPr>
            <w:tcW w:w="960" w:type="dxa"/>
          </w:tcPr>
          <w:p w:rsidR="00C20815" w:rsidRDefault="00C20815" w:rsidP="00B445B0">
            <w:pPr>
              <w:spacing w:after="0"/>
              <w:jc w:val="right"/>
              <w:rPr>
                <w:sz w:val="18"/>
                <w:szCs w:val="18"/>
              </w:rPr>
            </w:pPr>
            <w:r>
              <w:rPr>
                <w:sz w:val="18"/>
                <w:szCs w:val="18"/>
              </w:rPr>
              <w:t>49,80%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322 Rashodi za materijal i energiju</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29.346,12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23.115,26</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78,77%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3221 Uredski materijal i ostali materijalni rashodi</w:t>
            </w:r>
          </w:p>
        </w:tc>
        <w:tc>
          <w:tcPr>
            <w:tcW w:w="1300" w:type="dxa"/>
          </w:tcPr>
          <w:p w:rsidR="00C20815" w:rsidRDefault="00C20815" w:rsidP="00B445B0">
            <w:pPr>
              <w:spacing w:after="0"/>
              <w:jc w:val="right"/>
              <w:rPr>
                <w:sz w:val="18"/>
                <w:szCs w:val="18"/>
              </w:rPr>
            </w:pPr>
            <w:r>
              <w:rPr>
                <w:sz w:val="18"/>
                <w:szCs w:val="18"/>
              </w:rPr>
              <w:t>1.368,17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630,94</w:t>
            </w:r>
          </w:p>
        </w:tc>
        <w:tc>
          <w:tcPr>
            <w:tcW w:w="960" w:type="dxa"/>
          </w:tcPr>
          <w:p w:rsidR="00C20815" w:rsidRDefault="00C20815" w:rsidP="00B445B0">
            <w:pPr>
              <w:spacing w:after="0"/>
              <w:jc w:val="right"/>
              <w:rPr>
                <w:sz w:val="18"/>
                <w:szCs w:val="18"/>
              </w:rPr>
            </w:pPr>
            <w:r>
              <w:rPr>
                <w:sz w:val="18"/>
                <w:szCs w:val="18"/>
              </w:rPr>
              <w:t>46,12%</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3223 Energija</w:t>
            </w:r>
          </w:p>
        </w:tc>
        <w:tc>
          <w:tcPr>
            <w:tcW w:w="1300" w:type="dxa"/>
          </w:tcPr>
          <w:p w:rsidR="00C20815" w:rsidRDefault="00C20815" w:rsidP="00B445B0">
            <w:pPr>
              <w:spacing w:after="0"/>
              <w:jc w:val="right"/>
              <w:rPr>
                <w:sz w:val="18"/>
                <w:szCs w:val="18"/>
              </w:rPr>
            </w:pPr>
            <w:r>
              <w:rPr>
                <w:sz w:val="18"/>
                <w:szCs w:val="18"/>
              </w:rPr>
              <w:t>19.823,79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15.894,19</w:t>
            </w:r>
          </w:p>
        </w:tc>
        <w:tc>
          <w:tcPr>
            <w:tcW w:w="960" w:type="dxa"/>
          </w:tcPr>
          <w:p w:rsidR="00C20815" w:rsidRDefault="00C20815" w:rsidP="00B445B0">
            <w:pPr>
              <w:spacing w:after="0"/>
              <w:jc w:val="right"/>
              <w:rPr>
                <w:sz w:val="18"/>
                <w:szCs w:val="18"/>
              </w:rPr>
            </w:pPr>
            <w:r>
              <w:rPr>
                <w:sz w:val="18"/>
                <w:szCs w:val="18"/>
              </w:rPr>
              <w:t>80,18%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3224 Materijal i dijelovi za tekuće i investicijsko održavanje</w:t>
            </w:r>
          </w:p>
        </w:tc>
        <w:tc>
          <w:tcPr>
            <w:tcW w:w="1300" w:type="dxa"/>
          </w:tcPr>
          <w:p w:rsidR="00C20815" w:rsidRDefault="00C20815" w:rsidP="00B445B0">
            <w:pPr>
              <w:spacing w:after="0"/>
              <w:jc w:val="right"/>
              <w:rPr>
                <w:sz w:val="18"/>
                <w:szCs w:val="18"/>
              </w:rPr>
            </w:pPr>
            <w:r>
              <w:rPr>
                <w:sz w:val="18"/>
                <w:szCs w:val="18"/>
              </w:rPr>
              <w:t>4.933,13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6.273,03</w:t>
            </w:r>
          </w:p>
        </w:tc>
        <w:tc>
          <w:tcPr>
            <w:tcW w:w="960" w:type="dxa"/>
          </w:tcPr>
          <w:p w:rsidR="00C20815" w:rsidRDefault="00C20815" w:rsidP="00B445B0">
            <w:pPr>
              <w:spacing w:after="0"/>
              <w:jc w:val="right"/>
              <w:rPr>
                <w:sz w:val="18"/>
                <w:szCs w:val="18"/>
              </w:rPr>
            </w:pPr>
            <w:r>
              <w:rPr>
                <w:sz w:val="18"/>
                <w:szCs w:val="18"/>
              </w:rPr>
              <w:t>127,16%</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3225 Sitni inventar i auto gume</w:t>
            </w:r>
          </w:p>
        </w:tc>
        <w:tc>
          <w:tcPr>
            <w:tcW w:w="1300" w:type="dxa"/>
          </w:tcPr>
          <w:p w:rsidR="00C20815" w:rsidRDefault="00C20815" w:rsidP="00B445B0">
            <w:pPr>
              <w:spacing w:after="0"/>
              <w:jc w:val="right"/>
              <w:rPr>
                <w:sz w:val="18"/>
                <w:szCs w:val="18"/>
              </w:rPr>
            </w:pPr>
            <w:r>
              <w:rPr>
                <w:sz w:val="18"/>
                <w:szCs w:val="18"/>
              </w:rPr>
              <w:t>3.221,03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3227 Službena, radna i zaštitna odjeća i obuća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317,10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lastRenderedPageBreak/>
              <w:t>323 Rashodi za usluge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67.973,11</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54.975,98</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80,88%</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3231 Usluge telefona, interneta, pošte i prijevoza</w:t>
            </w:r>
          </w:p>
        </w:tc>
        <w:tc>
          <w:tcPr>
            <w:tcW w:w="1300" w:type="dxa"/>
          </w:tcPr>
          <w:p w:rsidR="00C20815" w:rsidRDefault="00C20815" w:rsidP="00B445B0">
            <w:pPr>
              <w:spacing w:after="0"/>
              <w:jc w:val="right"/>
              <w:rPr>
                <w:sz w:val="18"/>
                <w:szCs w:val="18"/>
              </w:rPr>
            </w:pPr>
            <w:r>
              <w:rPr>
                <w:sz w:val="18"/>
                <w:szCs w:val="18"/>
              </w:rPr>
              <w:t>2.556,08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2.379,00</w:t>
            </w:r>
          </w:p>
        </w:tc>
        <w:tc>
          <w:tcPr>
            <w:tcW w:w="960" w:type="dxa"/>
          </w:tcPr>
          <w:p w:rsidR="00C20815" w:rsidRDefault="00C20815" w:rsidP="00B445B0">
            <w:pPr>
              <w:spacing w:after="0"/>
              <w:jc w:val="right"/>
              <w:rPr>
                <w:sz w:val="18"/>
                <w:szCs w:val="18"/>
              </w:rPr>
            </w:pPr>
            <w:r>
              <w:rPr>
                <w:sz w:val="18"/>
                <w:szCs w:val="18"/>
              </w:rPr>
              <w:t>93,07%</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3232 Usluge tekućeg i investicijskog održavanja</w:t>
            </w:r>
          </w:p>
        </w:tc>
        <w:tc>
          <w:tcPr>
            <w:tcW w:w="1300" w:type="dxa"/>
          </w:tcPr>
          <w:p w:rsidR="00C20815" w:rsidRDefault="00C20815" w:rsidP="00B445B0">
            <w:pPr>
              <w:spacing w:after="0"/>
              <w:jc w:val="right"/>
              <w:rPr>
                <w:sz w:val="18"/>
                <w:szCs w:val="18"/>
              </w:rPr>
            </w:pPr>
            <w:r>
              <w:rPr>
                <w:sz w:val="18"/>
                <w:szCs w:val="18"/>
              </w:rPr>
              <w:t>32.354,23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19.955,33</w:t>
            </w:r>
          </w:p>
        </w:tc>
        <w:tc>
          <w:tcPr>
            <w:tcW w:w="960" w:type="dxa"/>
          </w:tcPr>
          <w:p w:rsidR="00C20815" w:rsidRDefault="00C20815" w:rsidP="00B445B0">
            <w:pPr>
              <w:spacing w:after="0"/>
              <w:jc w:val="right"/>
              <w:rPr>
                <w:sz w:val="18"/>
                <w:szCs w:val="18"/>
              </w:rPr>
            </w:pPr>
            <w:r>
              <w:rPr>
                <w:sz w:val="18"/>
                <w:szCs w:val="18"/>
              </w:rPr>
              <w:t>61,68%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3233 Usluge promidžbe i informiranja</w:t>
            </w:r>
          </w:p>
        </w:tc>
        <w:tc>
          <w:tcPr>
            <w:tcW w:w="1300" w:type="dxa"/>
          </w:tcPr>
          <w:p w:rsidR="00C20815" w:rsidRDefault="00C20815" w:rsidP="00B445B0">
            <w:pPr>
              <w:spacing w:after="0"/>
              <w:jc w:val="right"/>
              <w:rPr>
                <w:sz w:val="18"/>
                <w:szCs w:val="18"/>
              </w:rPr>
            </w:pPr>
            <w:r>
              <w:rPr>
                <w:sz w:val="18"/>
                <w:szCs w:val="18"/>
              </w:rPr>
              <w:t>1.356,63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226,54</w:t>
            </w:r>
          </w:p>
        </w:tc>
        <w:tc>
          <w:tcPr>
            <w:tcW w:w="960" w:type="dxa"/>
          </w:tcPr>
          <w:p w:rsidR="00C20815" w:rsidRDefault="00C20815" w:rsidP="00B445B0">
            <w:pPr>
              <w:spacing w:after="0"/>
              <w:jc w:val="right"/>
              <w:rPr>
                <w:sz w:val="18"/>
                <w:szCs w:val="18"/>
              </w:rPr>
            </w:pPr>
            <w:r>
              <w:rPr>
                <w:sz w:val="18"/>
                <w:szCs w:val="18"/>
              </w:rPr>
              <w:t>16,70%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3234 Komunalne usluge</w:t>
            </w:r>
          </w:p>
        </w:tc>
        <w:tc>
          <w:tcPr>
            <w:tcW w:w="1300" w:type="dxa"/>
          </w:tcPr>
          <w:p w:rsidR="00C20815" w:rsidRDefault="00C20815" w:rsidP="00B445B0">
            <w:pPr>
              <w:spacing w:after="0"/>
              <w:jc w:val="right"/>
              <w:rPr>
                <w:sz w:val="18"/>
                <w:szCs w:val="18"/>
              </w:rPr>
            </w:pPr>
            <w:r>
              <w:rPr>
                <w:sz w:val="18"/>
                <w:szCs w:val="18"/>
              </w:rPr>
              <w:t>22.510,09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24.303,94</w:t>
            </w:r>
          </w:p>
        </w:tc>
        <w:tc>
          <w:tcPr>
            <w:tcW w:w="960" w:type="dxa"/>
          </w:tcPr>
          <w:p w:rsidR="00C20815" w:rsidRDefault="00C20815" w:rsidP="00B445B0">
            <w:pPr>
              <w:spacing w:after="0"/>
              <w:jc w:val="right"/>
              <w:rPr>
                <w:sz w:val="18"/>
                <w:szCs w:val="18"/>
              </w:rPr>
            </w:pPr>
            <w:r>
              <w:rPr>
                <w:sz w:val="18"/>
                <w:szCs w:val="18"/>
              </w:rPr>
              <w:t>107,97%</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3236 Zdravstvene i veterinarske usluge</w:t>
            </w:r>
          </w:p>
        </w:tc>
        <w:tc>
          <w:tcPr>
            <w:tcW w:w="1300" w:type="dxa"/>
          </w:tcPr>
          <w:p w:rsidR="00C20815" w:rsidRDefault="00C20815" w:rsidP="00B445B0">
            <w:pPr>
              <w:spacing w:after="0"/>
              <w:jc w:val="right"/>
              <w:rPr>
                <w:sz w:val="18"/>
                <w:szCs w:val="18"/>
              </w:rPr>
            </w:pPr>
            <w:r>
              <w:rPr>
                <w:sz w:val="18"/>
                <w:szCs w:val="18"/>
              </w:rPr>
              <w:t>1.876,59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1.596,60</w:t>
            </w:r>
          </w:p>
        </w:tc>
        <w:tc>
          <w:tcPr>
            <w:tcW w:w="960" w:type="dxa"/>
          </w:tcPr>
          <w:p w:rsidR="00C20815" w:rsidRDefault="00C20815" w:rsidP="00B445B0">
            <w:pPr>
              <w:spacing w:after="0"/>
              <w:jc w:val="right"/>
              <w:rPr>
                <w:sz w:val="18"/>
                <w:szCs w:val="18"/>
              </w:rPr>
            </w:pPr>
            <w:r>
              <w:rPr>
                <w:sz w:val="18"/>
                <w:szCs w:val="18"/>
              </w:rPr>
              <w:t>85,08%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3237 Intelektualne i osobne usluge</w:t>
            </w:r>
          </w:p>
        </w:tc>
        <w:tc>
          <w:tcPr>
            <w:tcW w:w="1300" w:type="dxa"/>
          </w:tcPr>
          <w:p w:rsidR="00C20815" w:rsidRDefault="00C20815" w:rsidP="00B445B0">
            <w:pPr>
              <w:spacing w:after="0"/>
              <w:jc w:val="right"/>
              <w:rPr>
                <w:sz w:val="18"/>
                <w:szCs w:val="18"/>
              </w:rPr>
            </w:pPr>
            <w:r>
              <w:rPr>
                <w:sz w:val="18"/>
                <w:szCs w:val="18"/>
              </w:rPr>
              <w:t>1.315,83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375,00</w:t>
            </w:r>
          </w:p>
        </w:tc>
        <w:tc>
          <w:tcPr>
            <w:tcW w:w="960" w:type="dxa"/>
          </w:tcPr>
          <w:p w:rsidR="00C20815" w:rsidRDefault="00C20815" w:rsidP="00B445B0">
            <w:pPr>
              <w:spacing w:after="0"/>
              <w:jc w:val="right"/>
              <w:rPr>
                <w:sz w:val="18"/>
                <w:szCs w:val="18"/>
              </w:rPr>
            </w:pPr>
            <w:r>
              <w:rPr>
                <w:sz w:val="18"/>
                <w:szCs w:val="18"/>
              </w:rPr>
              <w:t>28,50%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3238 Računalne usluge</w:t>
            </w:r>
          </w:p>
        </w:tc>
        <w:tc>
          <w:tcPr>
            <w:tcW w:w="1300" w:type="dxa"/>
          </w:tcPr>
          <w:p w:rsidR="00C20815" w:rsidRDefault="00C20815" w:rsidP="00B445B0">
            <w:pPr>
              <w:spacing w:after="0"/>
              <w:jc w:val="right"/>
              <w:rPr>
                <w:sz w:val="18"/>
                <w:szCs w:val="18"/>
              </w:rPr>
            </w:pPr>
            <w:r>
              <w:rPr>
                <w:sz w:val="18"/>
                <w:szCs w:val="18"/>
              </w:rPr>
              <w:t>3.055,84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3.410,00</w:t>
            </w:r>
          </w:p>
        </w:tc>
        <w:tc>
          <w:tcPr>
            <w:tcW w:w="960" w:type="dxa"/>
          </w:tcPr>
          <w:p w:rsidR="00C20815" w:rsidRDefault="00C20815" w:rsidP="00B445B0">
            <w:pPr>
              <w:spacing w:after="0"/>
              <w:jc w:val="right"/>
              <w:rPr>
                <w:sz w:val="18"/>
                <w:szCs w:val="18"/>
              </w:rPr>
            </w:pPr>
            <w:r>
              <w:rPr>
                <w:sz w:val="18"/>
                <w:szCs w:val="18"/>
              </w:rPr>
              <w:t>111,59%</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3239 Ostale usluge</w:t>
            </w:r>
          </w:p>
        </w:tc>
        <w:tc>
          <w:tcPr>
            <w:tcW w:w="1300" w:type="dxa"/>
          </w:tcPr>
          <w:p w:rsidR="00C20815" w:rsidRDefault="00C20815" w:rsidP="00B445B0">
            <w:pPr>
              <w:spacing w:after="0"/>
              <w:jc w:val="right"/>
              <w:rPr>
                <w:sz w:val="18"/>
                <w:szCs w:val="18"/>
              </w:rPr>
            </w:pPr>
            <w:r>
              <w:rPr>
                <w:sz w:val="18"/>
                <w:szCs w:val="18"/>
              </w:rPr>
              <w:t>2.947,82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2.729,57</w:t>
            </w:r>
          </w:p>
        </w:tc>
        <w:tc>
          <w:tcPr>
            <w:tcW w:w="960" w:type="dxa"/>
          </w:tcPr>
          <w:p w:rsidR="00C20815" w:rsidRDefault="00C20815" w:rsidP="00B445B0">
            <w:pPr>
              <w:spacing w:after="0"/>
              <w:jc w:val="right"/>
              <w:rPr>
                <w:sz w:val="18"/>
                <w:szCs w:val="18"/>
              </w:rPr>
            </w:pPr>
            <w:r>
              <w:rPr>
                <w:sz w:val="18"/>
                <w:szCs w:val="18"/>
              </w:rPr>
              <w:t>92,60%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329 Ostali nespomenuti rashodi poslovanja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22.039,44</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21.150,19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95,97%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3291 Naknade za rad predstavničkih i izvršnih tijela, povjerenstava i slično</w:t>
            </w:r>
          </w:p>
        </w:tc>
        <w:tc>
          <w:tcPr>
            <w:tcW w:w="1300" w:type="dxa"/>
          </w:tcPr>
          <w:p w:rsidR="00C20815" w:rsidRDefault="00C20815" w:rsidP="00B445B0">
            <w:pPr>
              <w:spacing w:after="0"/>
              <w:jc w:val="right"/>
              <w:rPr>
                <w:sz w:val="18"/>
                <w:szCs w:val="18"/>
              </w:rPr>
            </w:pPr>
            <w:r>
              <w:rPr>
                <w:sz w:val="18"/>
                <w:szCs w:val="18"/>
              </w:rPr>
              <w:t>3.013,65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2.128,00</w:t>
            </w:r>
          </w:p>
        </w:tc>
        <w:tc>
          <w:tcPr>
            <w:tcW w:w="960" w:type="dxa"/>
          </w:tcPr>
          <w:p w:rsidR="00C20815" w:rsidRDefault="00C20815" w:rsidP="00B445B0">
            <w:pPr>
              <w:spacing w:after="0"/>
              <w:jc w:val="right"/>
              <w:rPr>
                <w:sz w:val="18"/>
                <w:szCs w:val="18"/>
              </w:rPr>
            </w:pPr>
            <w:r>
              <w:rPr>
                <w:sz w:val="18"/>
                <w:szCs w:val="18"/>
              </w:rPr>
              <w:t>70,61%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3292 Premije osiguranja</w:t>
            </w:r>
          </w:p>
        </w:tc>
        <w:tc>
          <w:tcPr>
            <w:tcW w:w="1300" w:type="dxa"/>
          </w:tcPr>
          <w:p w:rsidR="00C20815" w:rsidRDefault="00C20815" w:rsidP="00B445B0">
            <w:pPr>
              <w:spacing w:after="0"/>
              <w:jc w:val="right"/>
              <w:rPr>
                <w:sz w:val="18"/>
                <w:szCs w:val="18"/>
              </w:rPr>
            </w:pPr>
            <w:r>
              <w:rPr>
                <w:sz w:val="18"/>
                <w:szCs w:val="18"/>
              </w:rPr>
              <w:t>1.440,31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2.221,76</w:t>
            </w:r>
          </w:p>
        </w:tc>
        <w:tc>
          <w:tcPr>
            <w:tcW w:w="960" w:type="dxa"/>
          </w:tcPr>
          <w:p w:rsidR="00C20815" w:rsidRDefault="00C20815" w:rsidP="00B445B0">
            <w:pPr>
              <w:spacing w:after="0"/>
              <w:jc w:val="right"/>
              <w:rPr>
                <w:sz w:val="18"/>
                <w:szCs w:val="18"/>
              </w:rPr>
            </w:pPr>
            <w:r>
              <w:rPr>
                <w:sz w:val="18"/>
                <w:szCs w:val="18"/>
              </w:rPr>
              <w:t>154,26%</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3293 Reprezentacija</w:t>
            </w:r>
          </w:p>
        </w:tc>
        <w:tc>
          <w:tcPr>
            <w:tcW w:w="1300" w:type="dxa"/>
          </w:tcPr>
          <w:p w:rsidR="00C20815" w:rsidRDefault="00C20815" w:rsidP="00B445B0">
            <w:pPr>
              <w:spacing w:after="0"/>
              <w:jc w:val="right"/>
              <w:rPr>
                <w:sz w:val="18"/>
                <w:szCs w:val="18"/>
              </w:rPr>
            </w:pPr>
            <w:r>
              <w:rPr>
                <w:sz w:val="18"/>
                <w:szCs w:val="18"/>
              </w:rPr>
              <w:t>4.896,16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637,57</w:t>
            </w:r>
          </w:p>
        </w:tc>
        <w:tc>
          <w:tcPr>
            <w:tcW w:w="960" w:type="dxa"/>
          </w:tcPr>
          <w:p w:rsidR="00C20815" w:rsidRDefault="00C20815" w:rsidP="00B445B0">
            <w:pPr>
              <w:spacing w:after="0"/>
              <w:jc w:val="right"/>
              <w:rPr>
                <w:sz w:val="18"/>
                <w:szCs w:val="18"/>
              </w:rPr>
            </w:pPr>
            <w:r>
              <w:rPr>
                <w:sz w:val="18"/>
                <w:szCs w:val="18"/>
              </w:rPr>
              <w:t>13,02%</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3294 Članarine i norme</w:t>
            </w:r>
          </w:p>
        </w:tc>
        <w:tc>
          <w:tcPr>
            <w:tcW w:w="1300" w:type="dxa"/>
          </w:tcPr>
          <w:p w:rsidR="00C20815" w:rsidRDefault="00C20815" w:rsidP="00B445B0">
            <w:pPr>
              <w:spacing w:after="0"/>
              <w:jc w:val="right"/>
              <w:rPr>
                <w:sz w:val="18"/>
                <w:szCs w:val="18"/>
              </w:rPr>
            </w:pPr>
            <w:r>
              <w:rPr>
                <w:sz w:val="18"/>
                <w:szCs w:val="18"/>
              </w:rPr>
              <w:t>2.654,46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2.654,46</w:t>
            </w:r>
          </w:p>
        </w:tc>
        <w:tc>
          <w:tcPr>
            <w:tcW w:w="960" w:type="dxa"/>
          </w:tcPr>
          <w:p w:rsidR="00C20815" w:rsidRDefault="00C20815" w:rsidP="00B445B0">
            <w:pPr>
              <w:spacing w:after="0"/>
              <w:jc w:val="right"/>
              <w:rPr>
                <w:sz w:val="18"/>
                <w:szCs w:val="18"/>
              </w:rPr>
            </w:pPr>
            <w:r>
              <w:rPr>
                <w:sz w:val="18"/>
                <w:szCs w:val="18"/>
              </w:rPr>
              <w:t>100,00%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3295 Pristojbe i naknade</w:t>
            </w:r>
          </w:p>
        </w:tc>
        <w:tc>
          <w:tcPr>
            <w:tcW w:w="1300" w:type="dxa"/>
          </w:tcPr>
          <w:p w:rsidR="00C20815" w:rsidRDefault="00C20815" w:rsidP="00B445B0">
            <w:pPr>
              <w:spacing w:after="0"/>
              <w:jc w:val="right"/>
              <w:rPr>
                <w:sz w:val="18"/>
                <w:szCs w:val="18"/>
              </w:rPr>
            </w:pPr>
            <w:r>
              <w:rPr>
                <w:sz w:val="18"/>
                <w:szCs w:val="18"/>
              </w:rPr>
              <w:t>1.798,93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2.515,04</w:t>
            </w:r>
          </w:p>
        </w:tc>
        <w:tc>
          <w:tcPr>
            <w:tcW w:w="960" w:type="dxa"/>
          </w:tcPr>
          <w:p w:rsidR="00C20815" w:rsidRDefault="00C20815" w:rsidP="00B445B0">
            <w:pPr>
              <w:spacing w:after="0"/>
              <w:jc w:val="right"/>
              <w:rPr>
                <w:sz w:val="18"/>
                <w:szCs w:val="18"/>
              </w:rPr>
            </w:pPr>
            <w:r>
              <w:rPr>
                <w:sz w:val="18"/>
                <w:szCs w:val="18"/>
              </w:rPr>
              <w:t>139,81%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3299 Ostali nespomenuti rashodi poslovanja</w:t>
            </w:r>
          </w:p>
        </w:tc>
        <w:tc>
          <w:tcPr>
            <w:tcW w:w="1300" w:type="dxa"/>
          </w:tcPr>
          <w:p w:rsidR="00C20815" w:rsidRDefault="00C20815" w:rsidP="00B445B0">
            <w:pPr>
              <w:spacing w:after="0"/>
              <w:jc w:val="right"/>
              <w:rPr>
                <w:sz w:val="18"/>
                <w:szCs w:val="18"/>
              </w:rPr>
            </w:pPr>
            <w:r>
              <w:rPr>
                <w:sz w:val="18"/>
                <w:szCs w:val="18"/>
              </w:rPr>
              <w:t>8.235,93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10.993,36</w:t>
            </w:r>
          </w:p>
        </w:tc>
        <w:tc>
          <w:tcPr>
            <w:tcW w:w="960" w:type="dxa"/>
          </w:tcPr>
          <w:p w:rsidR="00C20815" w:rsidRDefault="00C20815" w:rsidP="00B445B0">
            <w:pPr>
              <w:spacing w:after="0"/>
              <w:jc w:val="right"/>
              <w:rPr>
                <w:sz w:val="18"/>
                <w:szCs w:val="18"/>
              </w:rPr>
            </w:pPr>
            <w:r>
              <w:rPr>
                <w:sz w:val="18"/>
                <w:szCs w:val="18"/>
              </w:rPr>
              <w:t>133,48%</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34 Financijski rashodi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971,67</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3.100,00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1.297,52</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133,54%</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41,86%</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343 Ostali financijski rashodi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971,67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1.297,52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133,54%</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3431 Bankarske usluge i usluge platnog prometa</w:t>
            </w:r>
          </w:p>
        </w:tc>
        <w:tc>
          <w:tcPr>
            <w:tcW w:w="1300" w:type="dxa"/>
          </w:tcPr>
          <w:p w:rsidR="00C20815" w:rsidRDefault="00C20815" w:rsidP="00B445B0">
            <w:pPr>
              <w:spacing w:after="0"/>
              <w:jc w:val="right"/>
              <w:rPr>
                <w:sz w:val="18"/>
                <w:szCs w:val="18"/>
              </w:rPr>
            </w:pPr>
            <w:r>
              <w:rPr>
                <w:sz w:val="18"/>
                <w:szCs w:val="18"/>
              </w:rPr>
              <w:t>971,61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1.276,65</w:t>
            </w:r>
          </w:p>
        </w:tc>
        <w:tc>
          <w:tcPr>
            <w:tcW w:w="960" w:type="dxa"/>
          </w:tcPr>
          <w:p w:rsidR="00C20815" w:rsidRDefault="00C20815" w:rsidP="00B445B0">
            <w:pPr>
              <w:spacing w:after="0"/>
              <w:jc w:val="right"/>
              <w:rPr>
                <w:sz w:val="18"/>
                <w:szCs w:val="18"/>
              </w:rPr>
            </w:pPr>
            <w:r>
              <w:rPr>
                <w:sz w:val="18"/>
                <w:szCs w:val="18"/>
              </w:rPr>
              <w:t>131,40%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3433 Zatezne kamate</w:t>
            </w:r>
          </w:p>
        </w:tc>
        <w:tc>
          <w:tcPr>
            <w:tcW w:w="1300" w:type="dxa"/>
          </w:tcPr>
          <w:p w:rsidR="00C20815" w:rsidRDefault="00C20815" w:rsidP="00B445B0">
            <w:pPr>
              <w:spacing w:after="0"/>
              <w:jc w:val="right"/>
              <w:rPr>
                <w:sz w:val="18"/>
                <w:szCs w:val="18"/>
              </w:rPr>
            </w:pPr>
            <w:r>
              <w:rPr>
                <w:sz w:val="18"/>
                <w:szCs w:val="18"/>
              </w:rPr>
              <w:t>0,06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20,87</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35 Subvencije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7.000,00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3523 Subvencije poljoprivrednicima i obrtnicima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36 Pomoći dane u inozemstvo i unutar općeg proračuna</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11.346,97</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31.500,00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14.851,53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130,89%</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47,15%</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363 Pomoći unutar općeg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2.551,20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3.057,89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119,86%</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3631 Tekuće pomoći unutar općeg proračuna</w:t>
            </w:r>
          </w:p>
        </w:tc>
        <w:tc>
          <w:tcPr>
            <w:tcW w:w="1300" w:type="dxa"/>
          </w:tcPr>
          <w:p w:rsidR="00C20815" w:rsidRDefault="00C20815" w:rsidP="00B445B0">
            <w:pPr>
              <w:spacing w:after="0"/>
              <w:jc w:val="right"/>
              <w:rPr>
                <w:sz w:val="18"/>
                <w:szCs w:val="18"/>
              </w:rPr>
            </w:pPr>
            <w:r>
              <w:rPr>
                <w:sz w:val="18"/>
                <w:szCs w:val="18"/>
              </w:rPr>
              <w:t>2.551,20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3.057,89</w:t>
            </w:r>
          </w:p>
        </w:tc>
        <w:tc>
          <w:tcPr>
            <w:tcW w:w="960" w:type="dxa"/>
          </w:tcPr>
          <w:p w:rsidR="00C20815" w:rsidRDefault="00C20815" w:rsidP="00B445B0">
            <w:pPr>
              <w:spacing w:after="0"/>
              <w:jc w:val="right"/>
              <w:rPr>
                <w:sz w:val="18"/>
                <w:szCs w:val="18"/>
              </w:rPr>
            </w:pPr>
            <w:r>
              <w:rPr>
                <w:sz w:val="18"/>
                <w:szCs w:val="18"/>
              </w:rPr>
              <w:t>119,86%</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8.795,77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11.793,64</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134,08%</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3661 Tekuće pomoći proračunskim korisnicima drugih proračuna</w:t>
            </w:r>
          </w:p>
        </w:tc>
        <w:tc>
          <w:tcPr>
            <w:tcW w:w="1300" w:type="dxa"/>
          </w:tcPr>
          <w:p w:rsidR="00C20815" w:rsidRDefault="00C20815" w:rsidP="00B445B0">
            <w:pPr>
              <w:spacing w:after="0"/>
              <w:jc w:val="right"/>
              <w:rPr>
                <w:sz w:val="18"/>
                <w:szCs w:val="18"/>
              </w:rPr>
            </w:pPr>
            <w:r>
              <w:rPr>
                <w:sz w:val="18"/>
                <w:szCs w:val="18"/>
              </w:rPr>
              <w:t>8.795,77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11.793,64</w:t>
            </w:r>
          </w:p>
        </w:tc>
        <w:tc>
          <w:tcPr>
            <w:tcW w:w="960" w:type="dxa"/>
          </w:tcPr>
          <w:p w:rsidR="00C20815" w:rsidRDefault="00C20815" w:rsidP="00B445B0">
            <w:pPr>
              <w:spacing w:after="0"/>
              <w:jc w:val="right"/>
              <w:rPr>
                <w:sz w:val="18"/>
                <w:szCs w:val="18"/>
              </w:rPr>
            </w:pPr>
            <w:r>
              <w:rPr>
                <w:sz w:val="18"/>
                <w:szCs w:val="18"/>
              </w:rPr>
              <w:t>134,08%</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3672 Prijenosi proračunskim korisnicima iz nadležnog proračuna za financiranje rashoda poslovanja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37 Naknade građanima i kućanstvima na temelju osiguranja i druge naknade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13.457,72</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43.000,00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7.446,72</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55,33%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17,32%</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13.457,72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7.446,72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55,33%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3721 Naknade građanima i kućanstvima u novcu</w:t>
            </w:r>
          </w:p>
        </w:tc>
        <w:tc>
          <w:tcPr>
            <w:tcW w:w="1300" w:type="dxa"/>
          </w:tcPr>
          <w:p w:rsidR="00C20815" w:rsidRDefault="00C20815" w:rsidP="00B445B0">
            <w:pPr>
              <w:spacing w:after="0"/>
              <w:jc w:val="right"/>
              <w:rPr>
                <w:sz w:val="18"/>
                <w:szCs w:val="18"/>
              </w:rPr>
            </w:pPr>
            <w:r>
              <w:rPr>
                <w:sz w:val="18"/>
                <w:szCs w:val="18"/>
              </w:rPr>
              <w:t>6.481,04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2.015,00</w:t>
            </w:r>
          </w:p>
        </w:tc>
        <w:tc>
          <w:tcPr>
            <w:tcW w:w="960" w:type="dxa"/>
          </w:tcPr>
          <w:p w:rsidR="00C20815" w:rsidRDefault="00C20815" w:rsidP="00B445B0">
            <w:pPr>
              <w:spacing w:after="0"/>
              <w:jc w:val="right"/>
              <w:rPr>
                <w:sz w:val="18"/>
                <w:szCs w:val="18"/>
              </w:rPr>
            </w:pPr>
            <w:r>
              <w:rPr>
                <w:sz w:val="18"/>
                <w:szCs w:val="18"/>
              </w:rPr>
              <w:t>31,09%</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3722 Naknade građanima i kućanstvima u naravi</w:t>
            </w:r>
          </w:p>
        </w:tc>
        <w:tc>
          <w:tcPr>
            <w:tcW w:w="1300" w:type="dxa"/>
          </w:tcPr>
          <w:p w:rsidR="00C20815" w:rsidRDefault="00C20815" w:rsidP="00B445B0">
            <w:pPr>
              <w:spacing w:after="0"/>
              <w:jc w:val="right"/>
              <w:rPr>
                <w:sz w:val="18"/>
                <w:szCs w:val="18"/>
              </w:rPr>
            </w:pPr>
            <w:r>
              <w:rPr>
                <w:sz w:val="18"/>
                <w:szCs w:val="18"/>
              </w:rPr>
              <w:t>6.976,68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5.431,72</w:t>
            </w:r>
          </w:p>
        </w:tc>
        <w:tc>
          <w:tcPr>
            <w:tcW w:w="960" w:type="dxa"/>
          </w:tcPr>
          <w:p w:rsidR="00C20815" w:rsidRDefault="00C20815" w:rsidP="00B445B0">
            <w:pPr>
              <w:spacing w:after="0"/>
              <w:jc w:val="right"/>
              <w:rPr>
                <w:sz w:val="18"/>
                <w:szCs w:val="18"/>
              </w:rPr>
            </w:pPr>
            <w:r>
              <w:rPr>
                <w:sz w:val="18"/>
                <w:szCs w:val="18"/>
              </w:rPr>
              <w:t>77,86%</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38 Rashodi za donacije, kazne, naknade šteta i kapitalne pomoći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81.617,56</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333.195,00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154.443,64</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189,23%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46,35%</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381 Tekuće donacije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42.174,57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34.588,51</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82,01%</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3811 Tekuće donacije u novcu</w:t>
            </w:r>
          </w:p>
        </w:tc>
        <w:tc>
          <w:tcPr>
            <w:tcW w:w="1300" w:type="dxa"/>
          </w:tcPr>
          <w:p w:rsidR="00C20815" w:rsidRDefault="00C20815" w:rsidP="00B445B0">
            <w:pPr>
              <w:spacing w:after="0"/>
              <w:jc w:val="right"/>
              <w:rPr>
                <w:sz w:val="18"/>
                <w:szCs w:val="18"/>
              </w:rPr>
            </w:pPr>
            <w:r>
              <w:rPr>
                <w:sz w:val="18"/>
                <w:szCs w:val="18"/>
              </w:rPr>
              <w:t>42.174,57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34.588,51</w:t>
            </w:r>
          </w:p>
        </w:tc>
        <w:tc>
          <w:tcPr>
            <w:tcW w:w="960" w:type="dxa"/>
          </w:tcPr>
          <w:p w:rsidR="00C20815" w:rsidRDefault="00C20815" w:rsidP="00B445B0">
            <w:pPr>
              <w:spacing w:after="0"/>
              <w:jc w:val="right"/>
              <w:rPr>
                <w:sz w:val="18"/>
                <w:szCs w:val="18"/>
              </w:rPr>
            </w:pPr>
            <w:r>
              <w:rPr>
                <w:sz w:val="18"/>
                <w:szCs w:val="18"/>
              </w:rPr>
              <w:t>82,01%</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382 Kapitalne donacije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19.650,58</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18.300,00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93,13%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3821 Kapitalne donacije neprofitnim organizacijama</w:t>
            </w:r>
          </w:p>
        </w:tc>
        <w:tc>
          <w:tcPr>
            <w:tcW w:w="1300" w:type="dxa"/>
          </w:tcPr>
          <w:p w:rsidR="00C20815" w:rsidRDefault="00C20815" w:rsidP="00B445B0">
            <w:pPr>
              <w:spacing w:after="0"/>
              <w:jc w:val="right"/>
              <w:rPr>
                <w:sz w:val="18"/>
                <w:szCs w:val="18"/>
              </w:rPr>
            </w:pPr>
            <w:r>
              <w:rPr>
                <w:sz w:val="18"/>
                <w:szCs w:val="18"/>
              </w:rPr>
              <w:t>19.650,58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18.300,00</w:t>
            </w:r>
          </w:p>
        </w:tc>
        <w:tc>
          <w:tcPr>
            <w:tcW w:w="960" w:type="dxa"/>
          </w:tcPr>
          <w:p w:rsidR="00C20815" w:rsidRDefault="00C20815" w:rsidP="00B445B0">
            <w:pPr>
              <w:spacing w:after="0"/>
              <w:jc w:val="right"/>
              <w:rPr>
                <w:sz w:val="18"/>
                <w:szCs w:val="18"/>
              </w:rPr>
            </w:pPr>
            <w:r>
              <w:rPr>
                <w:sz w:val="18"/>
                <w:szCs w:val="18"/>
              </w:rPr>
              <w:t>93,13%</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3822 Kapitalne donacije građanima i kućanstvima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 xml:space="preserve">386 Kapitalne pomoći </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19.792,41</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101.555,13</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513,10%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lastRenderedPageBreak/>
              <w:t>3861 Kapitalne pomoći kreditnim i ostalim financijskim institucijama te trgovačkim društvima u javnom sektoru</w:t>
            </w:r>
          </w:p>
        </w:tc>
        <w:tc>
          <w:tcPr>
            <w:tcW w:w="1300" w:type="dxa"/>
          </w:tcPr>
          <w:p w:rsidR="00C20815" w:rsidRDefault="00C20815" w:rsidP="00B445B0">
            <w:pPr>
              <w:spacing w:after="0"/>
              <w:jc w:val="right"/>
              <w:rPr>
                <w:sz w:val="18"/>
                <w:szCs w:val="18"/>
              </w:rPr>
            </w:pPr>
            <w:r>
              <w:rPr>
                <w:sz w:val="18"/>
                <w:szCs w:val="18"/>
              </w:rPr>
              <w:t>19.792,41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101.555,13</w:t>
            </w:r>
          </w:p>
        </w:tc>
        <w:tc>
          <w:tcPr>
            <w:tcW w:w="960" w:type="dxa"/>
          </w:tcPr>
          <w:p w:rsidR="00C20815" w:rsidRDefault="00C20815" w:rsidP="00B445B0">
            <w:pPr>
              <w:spacing w:after="0"/>
              <w:jc w:val="right"/>
              <w:rPr>
                <w:sz w:val="18"/>
                <w:szCs w:val="18"/>
              </w:rPr>
            </w:pPr>
            <w:r>
              <w:rPr>
                <w:sz w:val="18"/>
                <w:szCs w:val="18"/>
              </w:rPr>
              <w:t>513,10%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4 Rashodi za nabavu nefinancijske imovine</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69.818,59</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497.221,78</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55.705,61</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79,79%</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11,20%</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41 Rashodi za nabavu neproizvedene dugotrajne imovine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56.650,00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2.187,50</w:t>
            </w:r>
          </w:p>
        </w:tc>
        <w:tc>
          <w:tcPr>
            <w:tcW w:w="960" w:type="dxa"/>
            <w:shd w:val="clear" w:color="auto" w:fill="DDEBF7"/>
          </w:tcPr>
          <w:p w:rsidR="00C20815" w:rsidRPr="009A4D80" w:rsidRDefault="00C20815" w:rsidP="00B445B0">
            <w:pPr>
              <w:spacing w:after="0"/>
              <w:jc w:val="right"/>
              <w:rPr>
                <w:sz w:val="18"/>
                <w:szCs w:val="18"/>
              </w:rPr>
            </w:pP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3,86%</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412 Nematerijalna imovina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2.187,50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4124 Ostala prava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4126 Ostala nematerijalna imovina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2.187,50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42 Rashodi za nabavu proizvedene dugotrajne imovine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69.193,59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259.571,78</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53.518,11</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77,35%</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20,62%</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421 Građevinski objekti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65.782,72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50.502,42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76,77%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4213 Ceste, željeznice i ostali prometni objekti</w:t>
            </w:r>
          </w:p>
        </w:tc>
        <w:tc>
          <w:tcPr>
            <w:tcW w:w="1300" w:type="dxa"/>
          </w:tcPr>
          <w:p w:rsidR="00C20815" w:rsidRDefault="00C20815" w:rsidP="00B445B0">
            <w:pPr>
              <w:spacing w:after="0"/>
              <w:jc w:val="right"/>
              <w:rPr>
                <w:sz w:val="18"/>
                <w:szCs w:val="18"/>
              </w:rPr>
            </w:pPr>
            <w:r>
              <w:rPr>
                <w:sz w:val="18"/>
                <w:szCs w:val="18"/>
              </w:rPr>
              <w:t>3.125,00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4214 Ostali građevinski objekti</w:t>
            </w:r>
          </w:p>
        </w:tc>
        <w:tc>
          <w:tcPr>
            <w:tcW w:w="1300" w:type="dxa"/>
          </w:tcPr>
          <w:p w:rsidR="00C20815" w:rsidRDefault="00C20815" w:rsidP="00B445B0">
            <w:pPr>
              <w:spacing w:after="0"/>
              <w:jc w:val="right"/>
              <w:rPr>
                <w:sz w:val="18"/>
                <w:szCs w:val="18"/>
              </w:rPr>
            </w:pPr>
            <w:r>
              <w:rPr>
                <w:sz w:val="18"/>
                <w:szCs w:val="18"/>
              </w:rPr>
              <w:t>62.657,72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50.502,42</w:t>
            </w:r>
          </w:p>
        </w:tc>
        <w:tc>
          <w:tcPr>
            <w:tcW w:w="960" w:type="dxa"/>
          </w:tcPr>
          <w:p w:rsidR="00C20815" w:rsidRDefault="00C20815" w:rsidP="00B445B0">
            <w:pPr>
              <w:spacing w:after="0"/>
              <w:jc w:val="right"/>
              <w:rPr>
                <w:sz w:val="18"/>
                <w:szCs w:val="18"/>
              </w:rPr>
            </w:pPr>
            <w:r>
              <w:rPr>
                <w:sz w:val="18"/>
                <w:szCs w:val="18"/>
              </w:rPr>
              <w:t>80,60%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422 Postrojenja i oprema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963,75</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4221 Uredska oprema i namještaj</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4227 Uređaji, strojevi i oprema za ostale namjene</w:t>
            </w:r>
          </w:p>
        </w:tc>
        <w:tc>
          <w:tcPr>
            <w:tcW w:w="1300" w:type="dxa"/>
          </w:tcPr>
          <w:p w:rsidR="00C20815" w:rsidRDefault="00C20815" w:rsidP="00B445B0">
            <w:pPr>
              <w:spacing w:after="0"/>
              <w:jc w:val="right"/>
              <w:rPr>
                <w:sz w:val="18"/>
                <w:szCs w:val="18"/>
              </w:rPr>
            </w:pPr>
            <w:r>
              <w:rPr>
                <w:sz w:val="18"/>
                <w:szCs w:val="18"/>
              </w:rPr>
              <w:t>963,75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2.447,12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2.015,69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82,37%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4241 Knjige</w:t>
            </w:r>
          </w:p>
        </w:tc>
        <w:tc>
          <w:tcPr>
            <w:tcW w:w="1300" w:type="dxa"/>
          </w:tcPr>
          <w:p w:rsidR="00C20815" w:rsidRDefault="00C20815" w:rsidP="00B445B0">
            <w:pPr>
              <w:spacing w:after="0"/>
              <w:jc w:val="right"/>
              <w:rPr>
                <w:sz w:val="18"/>
                <w:szCs w:val="18"/>
              </w:rPr>
            </w:pPr>
            <w:r>
              <w:rPr>
                <w:sz w:val="18"/>
                <w:szCs w:val="18"/>
              </w:rPr>
              <w:t>2.447,12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2.015,69</w:t>
            </w:r>
          </w:p>
        </w:tc>
        <w:tc>
          <w:tcPr>
            <w:tcW w:w="960" w:type="dxa"/>
          </w:tcPr>
          <w:p w:rsidR="00C20815" w:rsidRDefault="00C20815" w:rsidP="00B445B0">
            <w:pPr>
              <w:spacing w:after="0"/>
              <w:jc w:val="right"/>
              <w:rPr>
                <w:sz w:val="18"/>
                <w:szCs w:val="18"/>
              </w:rPr>
            </w:pPr>
            <w:r>
              <w:rPr>
                <w:sz w:val="18"/>
                <w:szCs w:val="18"/>
              </w:rPr>
              <w:t>82,37%</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426 Nematerijalna proizvedena imovina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1.000,00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4262 Ulaganja u računalne programe</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4264 Ostala nematerijalna proizvedena imovina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1.000,00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45 Rashodi za dodatna ulaganja na nefinancijskoj imovini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625,00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181.000,00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625,00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4511 Dodatna ulaganja na građevinskim objektima</w:t>
            </w:r>
          </w:p>
        </w:tc>
        <w:tc>
          <w:tcPr>
            <w:tcW w:w="1300" w:type="dxa"/>
          </w:tcPr>
          <w:p w:rsidR="00C20815" w:rsidRDefault="00C20815" w:rsidP="00B445B0">
            <w:pPr>
              <w:spacing w:after="0"/>
              <w:jc w:val="right"/>
              <w:rPr>
                <w:sz w:val="18"/>
                <w:szCs w:val="18"/>
              </w:rPr>
            </w:pPr>
            <w:r>
              <w:rPr>
                <w:sz w:val="18"/>
                <w:szCs w:val="18"/>
              </w:rPr>
              <w:t>625,00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5 Izdaci za financijsku imovinu i otplate zajmova</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86.500,00</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54 Izdaci za otplatu glavnice primljenih kredita i zajmova</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86.500,00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5471 Otplata glavnice primljenih zajmova od državnog proračuna</w:t>
            </w:r>
          </w:p>
        </w:tc>
        <w:tc>
          <w:tcPr>
            <w:tcW w:w="1300" w:type="dxa"/>
          </w:tcPr>
          <w:p w:rsidR="00C20815" w:rsidRDefault="00C20815" w:rsidP="00B445B0">
            <w:pPr>
              <w:spacing w:after="0"/>
              <w:jc w:val="right"/>
              <w:rPr>
                <w:sz w:val="18"/>
                <w:szCs w:val="18"/>
              </w:rPr>
            </w:pPr>
            <w:r>
              <w:rPr>
                <w:sz w:val="18"/>
                <w:szCs w:val="18"/>
              </w:rPr>
              <w:t>14.916,48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505050"/>
          </w:tcPr>
          <w:p w:rsidR="00C20815" w:rsidRPr="009A4D80" w:rsidRDefault="00C20815" w:rsidP="00B445B0">
            <w:pPr>
              <w:spacing w:after="0"/>
              <w:rPr>
                <w:b/>
                <w:color w:val="FFFFFF"/>
                <w:sz w:val="16"/>
                <w:szCs w:val="18"/>
              </w:rPr>
            </w:pPr>
            <w:r w:rsidRPr="009A4D80">
              <w:rPr>
                <w:b/>
                <w:color w:val="FFFFFF"/>
                <w:sz w:val="16"/>
                <w:szCs w:val="18"/>
              </w:rPr>
              <w:t>UKUPNO RASHODI I IZDACI</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395.477,07</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1.518.180,24</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455.988,80</w:t>
            </w:r>
          </w:p>
        </w:tc>
        <w:tc>
          <w:tcPr>
            <w:tcW w:w="96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115,30%</w:t>
            </w:r>
          </w:p>
        </w:tc>
        <w:tc>
          <w:tcPr>
            <w:tcW w:w="96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30,04%</w:t>
            </w:r>
          </w:p>
        </w:tc>
      </w:tr>
    </w:tbl>
    <w:p w:rsidR="00C20815" w:rsidRDefault="00C20815" w:rsidP="00C20815">
      <w:pPr>
        <w:spacing w:after="0"/>
        <w:rPr>
          <w:sz w:val="18"/>
          <w:szCs w:val="18"/>
        </w:rPr>
      </w:pPr>
    </w:p>
    <w:p w:rsidR="00C20815" w:rsidRDefault="00C20815" w:rsidP="00C20815">
      <w:pPr>
        <w:pStyle w:val="Odlomakpopisa"/>
        <w:spacing w:after="0" w:line="276" w:lineRule="auto"/>
        <w:ind w:left="426"/>
        <w:rPr>
          <w:rFonts w:ascii="Times New Roman" w:hAnsi="Times New Roman"/>
          <w:b/>
          <w:bCs/>
          <w:szCs w:val="20"/>
        </w:rPr>
      </w:pPr>
    </w:p>
    <w:p w:rsidR="00C20815" w:rsidRDefault="00C20815" w:rsidP="00C20815">
      <w:pPr>
        <w:jc w:val="both"/>
        <w:rPr>
          <w:rFonts w:cs="Times New Roman"/>
          <w:szCs w:val="20"/>
        </w:rPr>
      </w:pPr>
      <w:bookmarkStart w:id="13" w:name="_Toc143693719"/>
      <w:r w:rsidRPr="00192709">
        <w:rPr>
          <w:rFonts w:cs="Times New Roman"/>
          <w:b/>
          <w:bCs/>
          <w:szCs w:val="20"/>
          <w:u w:val="single"/>
        </w:rPr>
        <w:t>Rashodi za zaposlene</w:t>
      </w:r>
      <w:r w:rsidRPr="00192709">
        <w:rPr>
          <w:rFonts w:cs="Times New Roman"/>
          <w:b/>
          <w:bCs/>
          <w:szCs w:val="20"/>
        </w:rPr>
        <w:t xml:space="preserve"> (31) </w:t>
      </w:r>
      <w:r w:rsidRPr="00192709">
        <w:rPr>
          <w:rFonts w:cs="Times New Roman"/>
          <w:szCs w:val="20"/>
        </w:rPr>
        <w:t xml:space="preserve">čine rashode za plaće (bruto), doprinosi za mirovinsko osiguranje (beneficirani radni staž), doprinose za obvezno zdravstveno osiguranje i ostale rashode za zaposlene (nagrade, darove, otpremnine, naknade, regres i sl). </w:t>
      </w:r>
      <w:r>
        <w:rPr>
          <w:rFonts w:cs="Times New Roman"/>
          <w:szCs w:val="20"/>
        </w:rPr>
        <w:t xml:space="preserve">iznose </w:t>
      </w:r>
      <w:r w:rsidRPr="000C22D0">
        <w:rPr>
          <w:rFonts w:cs="Times New Roman"/>
          <w:szCs w:val="20"/>
        </w:rPr>
        <w:t>120.896,97</w:t>
      </w:r>
      <w:r>
        <w:rPr>
          <w:rFonts w:cs="Times New Roman"/>
          <w:szCs w:val="20"/>
        </w:rPr>
        <w:t xml:space="preserve"> EUR su za 50% veći u odnosu na isto razdoblje prošle godine.</w:t>
      </w:r>
    </w:p>
    <w:p w:rsidR="00C20815" w:rsidRPr="00192709" w:rsidRDefault="00C20815" w:rsidP="00C20815">
      <w:pPr>
        <w:jc w:val="both"/>
        <w:rPr>
          <w:rFonts w:cs="Times New Roman"/>
          <w:szCs w:val="20"/>
        </w:rPr>
      </w:pPr>
      <w:r w:rsidRPr="00192709">
        <w:rPr>
          <w:rFonts w:cs="Times New Roman"/>
          <w:b/>
          <w:bCs/>
          <w:szCs w:val="20"/>
          <w:u w:val="single"/>
        </w:rPr>
        <w:t>Materijalni rashodi</w:t>
      </w:r>
      <w:r w:rsidRPr="00192709">
        <w:rPr>
          <w:rFonts w:cs="Times New Roman"/>
          <w:b/>
          <w:bCs/>
          <w:szCs w:val="20"/>
        </w:rPr>
        <w:t xml:space="preserve"> (32)</w:t>
      </w:r>
      <w:r w:rsidRPr="00192709">
        <w:rPr>
          <w:rFonts w:cs="Times New Roman"/>
          <w:szCs w:val="20"/>
        </w:rPr>
        <w:t xml:space="preserve"> se najvećim dijelom odnose na tekuća i investicijska održavanja objekata komunalne infrastrukture (za održavanje javnih površina, javne rasvjete, cesta) i objekata gradske uprave i gradskih proračunskih korisnika, ali i na uredski materijal, materijal za tekuće i investicijsko održavanje, energiju (električnu energiju, javnu rasvjetu, plin, gorivo), namirnice (za prehranu djece u vrtićima) i usluge (telefona, pošte, prijevoza, računalnih usluga) neophodne za funkcioniranje gradskih upravnih tijela i gradskih proračunskih korisnika.</w:t>
      </w:r>
      <w:r>
        <w:rPr>
          <w:rFonts w:cs="Times New Roman"/>
          <w:szCs w:val="20"/>
        </w:rPr>
        <w:t xml:space="preserve"> Materijalni rashodi su za 18% manji u odnosu na isto razdoblje prošle godine.</w:t>
      </w:r>
    </w:p>
    <w:p w:rsidR="00C20815" w:rsidRPr="00192709" w:rsidRDefault="00C20815" w:rsidP="00C20815">
      <w:pPr>
        <w:spacing w:before="240"/>
        <w:jc w:val="both"/>
        <w:rPr>
          <w:rFonts w:cs="Times New Roman"/>
          <w:szCs w:val="20"/>
        </w:rPr>
      </w:pPr>
      <w:r w:rsidRPr="00192709">
        <w:rPr>
          <w:rFonts w:cs="Times New Roman"/>
          <w:szCs w:val="20"/>
        </w:rPr>
        <w:lastRenderedPageBreak/>
        <w:t xml:space="preserve">Naknade troškova zaposlenima čine dnevnice, troškovi prijevoza, dolaska na posao, službenog puta, smještaja na službenom putu, seminari, stručni ispiti i sl. </w:t>
      </w:r>
    </w:p>
    <w:p w:rsidR="00C20815" w:rsidRPr="00192709" w:rsidRDefault="00C20815" w:rsidP="00C20815">
      <w:pPr>
        <w:spacing w:before="240"/>
        <w:jc w:val="both"/>
        <w:rPr>
          <w:rFonts w:cs="Times New Roman"/>
          <w:szCs w:val="20"/>
        </w:rPr>
      </w:pPr>
      <w:r w:rsidRPr="00192709">
        <w:rPr>
          <w:rFonts w:cs="Times New Roman"/>
          <w:szCs w:val="20"/>
        </w:rPr>
        <w:t xml:space="preserve">U skupinu materijalnih rashoda ubrajaju se ugovori o djelu, autorski honorari, geodetsko-katastarske usluge, usluge vještačenja, usluge odvjetnika i ostale intelektualne usluge potrebne za realiziranje programskih aktivnosti. </w:t>
      </w:r>
    </w:p>
    <w:p w:rsidR="00C20815" w:rsidRPr="00192709" w:rsidRDefault="00C20815" w:rsidP="00C20815">
      <w:pPr>
        <w:spacing w:before="240"/>
        <w:jc w:val="both"/>
        <w:rPr>
          <w:rFonts w:cs="Times New Roman"/>
          <w:szCs w:val="20"/>
        </w:rPr>
      </w:pPr>
      <w:r w:rsidRPr="00192709">
        <w:rPr>
          <w:rFonts w:cs="Times New Roman"/>
          <w:szCs w:val="20"/>
        </w:rPr>
        <w:t>Reprezentacija, rashodi protokola, članarine, javnobilježničke i sudske pristojbe, naknade članovima predstavničkih i izvršnih tijela, članovima povjerenstava, članovima biračkih odbora, upravnih vijeća čine ostale nespomenute rashode poslovanja unutar skupine materijalnih rashoda.</w:t>
      </w:r>
    </w:p>
    <w:p w:rsidR="00C20815" w:rsidRPr="00192709" w:rsidRDefault="00C20815" w:rsidP="00C20815">
      <w:pPr>
        <w:spacing w:before="240"/>
        <w:jc w:val="both"/>
        <w:rPr>
          <w:rFonts w:cs="Times New Roman"/>
          <w:szCs w:val="20"/>
        </w:rPr>
      </w:pPr>
      <w:r w:rsidRPr="00192709">
        <w:rPr>
          <w:rFonts w:cs="Times New Roman"/>
          <w:b/>
          <w:bCs/>
          <w:szCs w:val="20"/>
          <w:u w:val="single"/>
        </w:rPr>
        <w:t>Financijski rashodi</w:t>
      </w:r>
      <w:r w:rsidRPr="00192709">
        <w:rPr>
          <w:rFonts w:cs="Times New Roman"/>
          <w:b/>
          <w:bCs/>
          <w:szCs w:val="20"/>
        </w:rPr>
        <w:t xml:space="preserve"> (34) </w:t>
      </w:r>
      <w:r w:rsidRPr="00192709">
        <w:rPr>
          <w:rFonts w:cs="Times New Roman"/>
          <w:szCs w:val="20"/>
        </w:rPr>
        <w:t xml:space="preserve">realizirani su u iznosu od </w:t>
      </w:r>
      <w:r w:rsidRPr="00140E1D">
        <w:rPr>
          <w:rFonts w:cs="Times New Roman"/>
          <w:szCs w:val="20"/>
        </w:rPr>
        <w:t>1.297,52</w:t>
      </w:r>
      <w:r>
        <w:rPr>
          <w:rFonts w:cs="Times New Roman"/>
          <w:szCs w:val="20"/>
        </w:rPr>
        <w:t xml:space="preserve"> </w:t>
      </w:r>
      <w:r w:rsidRPr="000721A9">
        <w:rPr>
          <w:rFonts w:cs="Times New Roman"/>
          <w:szCs w:val="20"/>
        </w:rPr>
        <w:t>EUR</w:t>
      </w:r>
      <w:r w:rsidRPr="00192709">
        <w:rPr>
          <w:rFonts w:cs="Times New Roman"/>
          <w:szCs w:val="20"/>
        </w:rPr>
        <w:t xml:space="preserve"> u prvoj polovici 202</w:t>
      </w:r>
      <w:r>
        <w:rPr>
          <w:rFonts w:cs="Times New Roman"/>
          <w:szCs w:val="20"/>
        </w:rPr>
        <w:t>5</w:t>
      </w:r>
      <w:r w:rsidRPr="00192709">
        <w:rPr>
          <w:rFonts w:cs="Times New Roman"/>
          <w:szCs w:val="20"/>
        </w:rPr>
        <w:t>. godine. Unutar skupine financijskih rashoda ubrajamo izdatke za bankarske usluge i usluge platnog prometa, te izdatke za kamate po odobrenim dugoročnim kreditima.</w:t>
      </w:r>
    </w:p>
    <w:p w:rsidR="00C20815" w:rsidRPr="00192709" w:rsidRDefault="00C20815" w:rsidP="00C20815">
      <w:pPr>
        <w:spacing w:before="240"/>
        <w:jc w:val="both"/>
        <w:rPr>
          <w:rFonts w:cs="Times New Roman"/>
          <w:szCs w:val="20"/>
        </w:rPr>
      </w:pPr>
      <w:r w:rsidRPr="000721A9">
        <w:rPr>
          <w:rFonts w:cs="Times New Roman"/>
          <w:szCs w:val="20"/>
        </w:rPr>
        <w:t xml:space="preserve">Financijski rashodi su </w:t>
      </w:r>
      <w:r>
        <w:rPr>
          <w:rFonts w:cs="Times New Roman"/>
          <w:szCs w:val="20"/>
        </w:rPr>
        <w:t xml:space="preserve"> VIŠI </w:t>
      </w:r>
      <w:r w:rsidRPr="000721A9">
        <w:rPr>
          <w:rFonts w:cs="Times New Roman"/>
          <w:szCs w:val="20"/>
        </w:rPr>
        <w:t>u prvoj polovici 202</w:t>
      </w:r>
      <w:r>
        <w:rPr>
          <w:rFonts w:cs="Times New Roman"/>
          <w:szCs w:val="20"/>
        </w:rPr>
        <w:t>5</w:t>
      </w:r>
      <w:r w:rsidRPr="000721A9">
        <w:rPr>
          <w:rFonts w:cs="Times New Roman"/>
          <w:szCs w:val="20"/>
        </w:rPr>
        <w:t>. godine u odnosu na isti period prethodne godine.</w:t>
      </w:r>
    </w:p>
    <w:p w:rsidR="00C20815" w:rsidRPr="00192709" w:rsidRDefault="00C20815" w:rsidP="00C20815">
      <w:pPr>
        <w:spacing w:before="240"/>
        <w:jc w:val="both"/>
        <w:rPr>
          <w:rFonts w:cs="Times New Roman"/>
          <w:szCs w:val="20"/>
        </w:rPr>
      </w:pPr>
      <w:r w:rsidRPr="00192709">
        <w:rPr>
          <w:rFonts w:cs="Times New Roman"/>
          <w:b/>
          <w:bCs/>
          <w:szCs w:val="20"/>
          <w:u w:val="single"/>
        </w:rPr>
        <w:t>Pomoći dane u inozemstvo i unutar opće države</w:t>
      </w:r>
      <w:r w:rsidRPr="00192709">
        <w:rPr>
          <w:rFonts w:cs="Times New Roman"/>
          <w:b/>
          <w:bCs/>
          <w:szCs w:val="20"/>
        </w:rPr>
        <w:t xml:space="preserve"> (36) </w:t>
      </w:r>
      <w:r w:rsidRPr="00192709">
        <w:rPr>
          <w:rFonts w:cs="Times New Roman"/>
          <w:szCs w:val="20"/>
        </w:rPr>
        <w:t xml:space="preserve">realizirane su u iznosu od </w:t>
      </w:r>
      <w:r w:rsidRPr="00140E1D">
        <w:rPr>
          <w:rFonts w:cs="Times New Roman"/>
          <w:szCs w:val="20"/>
        </w:rPr>
        <w:t>14.851,53</w:t>
      </w:r>
      <w:r>
        <w:rPr>
          <w:rFonts w:cs="Times New Roman"/>
          <w:szCs w:val="20"/>
        </w:rPr>
        <w:t xml:space="preserve"> EUR </w:t>
      </w:r>
      <w:r w:rsidRPr="00192709">
        <w:rPr>
          <w:rFonts w:cs="Times New Roman"/>
          <w:szCs w:val="20"/>
        </w:rPr>
        <w:t>u prvoj polovici 202</w:t>
      </w:r>
      <w:r>
        <w:rPr>
          <w:rFonts w:cs="Times New Roman"/>
          <w:szCs w:val="20"/>
        </w:rPr>
        <w:t>5</w:t>
      </w:r>
      <w:r w:rsidRPr="00192709">
        <w:rPr>
          <w:rFonts w:cs="Times New Roman"/>
          <w:szCs w:val="20"/>
        </w:rPr>
        <w:t>. godini</w:t>
      </w:r>
      <w:r>
        <w:rPr>
          <w:rFonts w:cs="Times New Roman"/>
          <w:szCs w:val="20"/>
        </w:rPr>
        <w:t xml:space="preserve">. </w:t>
      </w:r>
      <w:r w:rsidRPr="00192709">
        <w:rPr>
          <w:rFonts w:cs="Times New Roman"/>
          <w:szCs w:val="20"/>
        </w:rPr>
        <w:t xml:space="preserve">Tekuće pomoći proračunskim korisnicima drugih proračuna odnosi se na </w:t>
      </w:r>
      <w:r>
        <w:rPr>
          <w:rFonts w:cs="Times New Roman"/>
          <w:szCs w:val="20"/>
        </w:rPr>
        <w:t>plaću komunalnog  redara, sufinanciranje plaća za dječji vrtić te NKČ Grigor Vitez</w:t>
      </w:r>
      <w:r w:rsidRPr="00192709">
        <w:rPr>
          <w:rFonts w:cs="Times New Roman"/>
          <w:szCs w:val="20"/>
        </w:rPr>
        <w:t xml:space="preserve">. </w:t>
      </w:r>
    </w:p>
    <w:p w:rsidR="00C20815" w:rsidRPr="00192709" w:rsidRDefault="00C20815" w:rsidP="00C20815">
      <w:pPr>
        <w:spacing w:before="240"/>
        <w:jc w:val="both"/>
        <w:rPr>
          <w:rFonts w:cs="Times New Roman"/>
          <w:szCs w:val="20"/>
        </w:rPr>
      </w:pPr>
      <w:r w:rsidRPr="00192709">
        <w:rPr>
          <w:rFonts w:cs="Times New Roman"/>
          <w:b/>
          <w:bCs/>
          <w:szCs w:val="20"/>
          <w:u w:val="single"/>
        </w:rPr>
        <w:t>Naknade građanima i kućanstvima na temelju osiguranja i druge naknade</w:t>
      </w:r>
      <w:r w:rsidRPr="00192709">
        <w:rPr>
          <w:rFonts w:cs="Times New Roman"/>
          <w:b/>
          <w:bCs/>
          <w:szCs w:val="20"/>
        </w:rPr>
        <w:t xml:space="preserve"> (37) </w:t>
      </w:r>
      <w:r w:rsidRPr="00192709">
        <w:rPr>
          <w:rFonts w:cs="Times New Roman"/>
          <w:szCs w:val="20"/>
        </w:rPr>
        <w:t>čine pomoći obiteljima i kućanstvima u vidu troškova stanovanja, jednokratnih pomoći, uskrsnice umirovljenicima. U prvoj polovici 202</w:t>
      </w:r>
      <w:r>
        <w:rPr>
          <w:rFonts w:cs="Times New Roman"/>
          <w:szCs w:val="20"/>
        </w:rPr>
        <w:t>5</w:t>
      </w:r>
      <w:r w:rsidRPr="00192709">
        <w:rPr>
          <w:rFonts w:cs="Times New Roman"/>
          <w:szCs w:val="20"/>
        </w:rPr>
        <w:t xml:space="preserve">. godine ostvarene su naknade u iznosu od </w:t>
      </w:r>
      <w:r w:rsidRPr="007728A8">
        <w:rPr>
          <w:rFonts w:cs="Times New Roman"/>
          <w:szCs w:val="20"/>
        </w:rPr>
        <w:t>7.446,72</w:t>
      </w:r>
      <w:r>
        <w:rPr>
          <w:rFonts w:cs="Times New Roman"/>
          <w:szCs w:val="20"/>
        </w:rPr>
        <w:t>EUR.</w:t>
      </w:r>
    </w:p>
    <w:p w:rsidR="00C20815" w:rsidRPr="00192709" w:rsidRDefault="00C20815" w:rsidP="00C20815">
      <w:pPr>
        <w:spacing w:before="240"/>
        <w:jc w:val="both"/>
        <w:rPr>
          <w:rFonts w:cs="Times New Roman"/>
          <w:b/>
          <w:bCs/>
          <w:szCs w:val="20"/>
        </w:rPr>
      </w:pPr>
      <w:r w:rsidRPr="00192709">
        <w:rPr>
          <w:rFonts w:cs="Times New Roman"/>
          <w:b/>
          <w:bCs/>
          <w:szCs w:val="20"/>
          <w:u w:val="single"/>
        </w:rPr>
        <w:t>Ostali rashodi</w:t>
      </w:r>
      <w:r w:rsidRPr="00192709">
        <w:rPr>
          <w:rFonts w:cs="Times New Roman"/>
          <w:b/>
          <w:bCs/>
          <w:szCs w:val="20"/>
        </w:rPr>
        <w:t xml:space="preserve"> (38) </w:t>
      </w:r>
      <w:r w:rsidRPr="00192709">
        <w:rPr>
          <w:rFonts w:cs="Times New Roman"/>
          <w:szCs w:val="20"/>
        </w:rPr>
        <w:t>obuhvaćaju tekuće i kapitalne donacije. Ostali rashodi realizirani su u prvoj polovici 202</w:t>
      </w:r>
      <w:r>
        <w:rPr>
          <w:rFonts w:cs="Times New Roman"/>
          <w:szCs w:val="20"/>
        </w:rPr>
        <w:t>5</w:t>
      </w:r>
      <w:r w:rsidRPr="00192709">
        <w:rPr>
          <w:rFonts w:cs="Times New Roman"/>
          <w:szCs w:val="20"/>
        </w:rPr>
        <w:t xml:space="preserve">. godine u iznosu </w:t>
      </w:r>
      <w:r w:rsidRPr="007728A8">
        <w:rPr>
          <w:rFonts w:cs="Times New Roman"/>
          <w:szCs w:val="20"/>
        </w:rPr>
        <w:t>154.443,64</w:t>
      </w:r>
      <w:r>
        <w:rPr>
          <w:rFonts w:cs="Times New Roman"/>
          <w:szCs w:val="20"/>
        </w:rPr>
        <w:t xml:space="preserve"> EUR, a odnose se na udruge s područja općine.</w:t>
      </w:r>
    </w:p>
    <w:p w:rsidR="00C20815" w:rsidRPr="00D053B1" w:rsidRDefault="00C20815" w:rsidP="00C20815">
      <w:pPr>
        <w:jc w:val="both"/>
        <w:rPr>
          <w:rFonts w:cs="Times New Roman"/>
          <w:szCs w:val="20"/>
        </w:rPr>
      </w:pPr>
      <w:r w:rsidRPr="00D053B1">
        <w:rPr>
          <w:rFonts w:cs="Times New Roman"/>
          <w:b/>
          <w:bCs/>
          <w:szCs w:val="20"/>
          <w:u w:val="single"/>
        </w:rPr>
        <w:t>Rashodi za nabavu proizvedene dugotrajne imovine</w:t>
      </w:r>
      <w:r w:rsidRPr="00D053B1">
        <w:rPr>
          <w:rFonts w:cs="Times New Roman"/>
          <w:b/>
          <w:bCs/>
          <w:szCs w:val="20"/>
        </w:rPr>
        <w:t xml:space="preserve"> (42) </w:t>
      </w:r>
      <w:r w:rsidRPr="00D053B1">
        <w:rPr>
          <w:rFonts w:cs="Times New Roman"/>
          <w:szCs w:val="20"/>
        </w:rPr>
        <w:t xml:space="preserve"> čine ulaganja u građevinske objekte, raznu opremu, uređaje, uredski namještaj, prijevozna sredstva, knjige, umjetnička djela i ostale izložbene vrijednosti, višegodišnje nasade i ostalu nematerijalnu proizvedenu imovinu. U prvoj polovici 202</w:t>
      </w:r>
      <w:r>
        <w:rPr>
          <w:rFonts w:cs="Times New Roman"/>
          <w:szCs w:val="20"/>
        </w:rPr>
        <w:t>5</w:t>
      </w:r>
      <w:r w:rsidRPr="00D053B1">
        <w:rPr>
          <w:rFonts w:cs="Times New Roman"/>
          <w:szCs w:val="20"/>
        </w:rPr>
        <w:t xml:space="preserve">. godine navedeni rashodi ostvareni su u iznosu od </w:t>
      </w:r>
      <w:r w:rsidRPr="007728A8">
        <w:rPr>
          <w:rFonts w:cs="Times New Roman"/>
          <w:szCs w:val="20"/>
        </w:rPr>
        <w:t>53.51</w:t>
      </w:r>
      <w:r>
        <w:rPr>
          <w:rFonts w:cs="Times New Roman"/>
          <w:szCs w:val="20"/>
        </w:rPr>
        <w:t>8,11 EUR</w:t>
      </w:r>
      <w:r w:rsidRPr="00D053B1">
        <w:rPr>
          <w:rFonts w:cs="Times New Roman"/>
          <w:szCs w:val="20"/>
        </w:rPr>
        <w:t>. Najveća ulaganja odnose se na</w:t>
      </w:r>
      <w:r>
        <w:rPr>
          <w:rFonts w:cs="Times New Roman"/>
          <w:szCs w:val="20"/>
        </w:rPr>
        <w:t xml:space="preserve"> ulaganja u dom Smrtić.</w:t>
      </w:r>
    </w:p>
    <w:p w:rsidR="00C20815" w:rsidRDefault="00C20815" w:rsidP="00C20815">
      <w:pPr>
        <w:spacing w:before="240"/>
        <w:jc w:val="both"/>
        <w:rPr>
          <w:rFonts w:eastAsia="Times New Roman" w:cs="Times New Roman"/>
        </w:rPr>
      </w:pPr>
    </w:p>
    <w:p w:rsidR="00C20815" w:rsidRDefault="00C20815" w:rsidP="00C20815">
      <w:pPr>
        <w:spacing w:after="0"/>
        <w:jc w:val="both"/>
        <w:rPr>
          <w:rFonts w:cs="Times New Roman"/>
          <w:bCs/>
          <w:szCs w:val="20"/>
        </w:rPr>
      </w:pPr>
      <w:bookmarkStart w:id="14" w:name="_Toc161164545"/>
      <w:r w:rsidRPr="00192709">
        <w:rPr>
          <w:rFonts w:cs="Times New Roman"/>
          <w:b/>
          <w:bCs/>
          <w:szCs w:val="20"/>
          <w:u w:val="single"/>
        </w:rPr>
        <w:t>PRIKAZ OSTVARENOG MANJKA/VIŠKA PRORAČUNA</w:t>
      </w:r>
      <w:bookmarkEnd w:id="1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RAČUN I OPIS RAČUNA</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OSTVARENJE 30.06.2024.</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OPĆINA OSTVARENJE 1.1.2025. - 30.06.2025.</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INDEKS 4/2</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1</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2</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3</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4</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5</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bCs/>
                <w:sz w:val="18"/>
                <w:szCs w:val="20"/>
              </w:rPr>
            </w:pPr>
            <w:r w:rsidRPr="009A4D80">
              <w:rPr>
                <w:rFonts w:cs="Times New Roman"/>
                <w:bCs/>
                <w:sz w:val="18"/>
                <w:szCs w:val="20"/>
              </w:rPr>
              <w:t>9 Vlastiti izvori</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0,00</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BDD7EE"/>
          </w:tcPr>
          <w:p w:rsidR="00C20815" w:rsidRPr="009A4D80" w:rsidRDefault="00C20815" w:rsidP="00B445B0">
            <w:pPr>
              <w:spacing w:after="0"/>
              <w:jc w:val="right"/>
              <w:rPr>
                <w:rFonts w:cs="Times New Roman"/>
                <w:bCs/>
                <w:sz w:val="18"/>
                <w:szCs w:val="20"/>
              </w:rPr>
            </w:pPr>
          </w:p>
        </w:tc>
      </w:tr>
      <w:tr w:rsidR="00C20815" w:rsidRPr="009A4D80" w:rsidTr="00B445B0">
        <w:tc>
          <w:tcPr>
            <w:tcW w:w="4211" w:type="dxa"/>
            <w:shd w:val="clear" w:color="auto" w:fill="DDEBF7"/>
          </w:tcPr>
          <w:p w:rsidR="00C20815" w:rsidRPr="009A4D80" w:rsidRDefault="00C20815" w:rsidP="00B445B0">
            <w:pPr>
              <w:spacing w:after="0"/>
              <w:rPr>
                <w:rFonts w:cs="Times New Roman"/>
                <w:bCs/>
                <w:sz w:val="18"/>
                <w:szCs w:val="20"/>
              </w:rPr>
            </w:pPr>
            <w:r w:rsidRPr="009A4D80">
              <w:rPr>
                <w:rFonts w:cs="Times New Roman"/>
                <w:bCs/>
                <w:sz w:val="18"/>
                <w:szCs w:val="20"/>
              </w:rPr>
              <w:t>92 Rezultat poslovanja</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0,00</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DDEBF7"/>
          </w:tcPr>
          <w:p w:rsidR="00C20815" w:rsidRPr="009A4D80" w:rsidRDefault="00C20815" w:rsidP="00B445B0">
            <w:pPr>
              <w:spacing w:after="0"/>
              <w:jc w:val="right"/>
              <w:rPr>
                <w:rFonts w:cs="Times New Roman"/>
                <w:bCs/>
                <w:sz w:val="18"/>
                <w:szCs w:val="20"/>
              </w:rPr>
            </w:pPr>
          </w:p>
        </w:tc>
      </w:tr>
      <w:tr w:rsidR="00C20815" w:rsidRPr="009A4D80" w:rsidTr="00B445B0">
        <w:tc>
          <w:tcPr>
            <w:tcW w:w="4211" w:type="dxa"/>
            <w:shd w:val="clear" w:color="auto" w:fill="F2F2F2"/>
          </w:tcPr>
          <w:p w:rsidR="00C20815" w:rsidRPr="009A4D80" w:rsidRDefault="00C20815" w:rsidP="00B445B0">
            <w:pPr>
              <w:spacing w:after="0"/>
              <w:rPr>
                <w:rFonts w:cs="Times New Roman"/>
                <w:bCs/>
                <w:sz w:val="18"/>
                <w:szCs w:val="20"/>
              </w:rPr>
            </w:pPr>
            <w:r w:rsidRPr="009A4D80">
              <w:rPr>
                <w:rFonts w:cs="Times New Roman"/>
                <w:bCs/>
                <w:sz w:val="18"/>
                <w:szCs w:val="20"/>
              </w:rPr>
              <w:t>922 Rezultat - višak/manjak</w:t>
            </w:r>
          </w:p>
        </w:tc>
        <w:tc>
          <w:tcPr>
            <w:tcW w:w="130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F2F2F2"/>
          </w:tcPr>
          <w:p w:rsidR="00C20815" w:rsidRPr="009A4D80" w:rsidRDefault="00C20815" w:rsidP="00B445B0">
            <w:pPr>
              <w:spacing w:after="0"/>
              <w:jc w:val="right"/>
              <w:rPr>
                <w:rFonts w:cs="Times New Roman"/>
                <w:bCs/>
                <w:sz w:val="18"/>
                <w:szCs w:val="20"/>
              </w:rPr>
            </w:pPr>
          </w:p>
        </w:tc>
        <w:tc>
          <w:tcPr>
            <w:tcW w:w="130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F2F2F2"/>
          </w:tcPr>
          <w:p w:rsidR="00C20815" w:rsidRPr="009A4D80" w:rsidRDefault="00C20815" w:rsidP="00B445B0">
            <w:pPr>
              <w:spacing w:after="0"/>
              <w:jc w:val="right"/>
              <w:rPr>
                <w:rFonts w:cs="Times New Roman"/>
                <w:bCs/>
                <w:sz w:val="18"/>
                <w:szCs w:val="20"/>
              </w:rPr>
            </w:pPr>
          </w:p>
        </w:tc>
      </w:tr>
      <w:tr w:rsidR="00C20815" w:rsidTr="00B445B0">
        <w:tc>
          <w:tcPr>
            <w:tcW w:w="4211" w:type="dxa"/>
          </w:tcPr>
          <w:p w:rsidR="00C20815" w:rsidRDefault="00C20815" w:rsidP="00B445B0">
            <w:pPr>
              <w:spacing w:after="0"/>
              <w:rPr>
                <w:rFonts w:cs="Times New Roman"/>
                <w:bCs/>
                <w:szCs w:val="20"/>
              </w:rPr>
            </w:pPr>
            <w:r>
              <w:rPr>
                <w:rFonts w:cs="Times New Roman"/>
                <w:bCs/>
                <w:szCs w:val="20"/>
              </w:rPr>
              <w:t>9221 Višak prihoda i primitaka</w:t>
            </w:r>
          </w:p>
        </w:tc>
        <w:tc>
          <w:tcPr>
            <w:tcW w:w="1300" w:type="dxa"/>
          </w:tcPr>
          <w:p w:rsidR="00C20815" w:rsidRDefault="00C20815" w:rsidP="00B445B0">
            <w:pPr>
              <w:spacing w:after="0"/>
              <w:jc w:val="right"/>
              <w:rPr>
                <w:rFonts w:cs="Times New Roman"/>
                <w:bCs/>
                <w:szCs w:val="20"/>
              </w:rPr>
            </w:pPr>
            <w:r>
              <w:rPr>
                <w:rFonts w:cs="Times New Roman"/>
                <w:bCs/>
                <w:szCs w:val="20"/>
              </w:rPr>
              <w:t>185.645,89</w:t>
            </w: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r>
              <w:rPr>
                <w:rFonts w:cs="Times New Roman"/>
                <w:bCs/>
                <w:szCs w:val="20"/>
              </w:rPr>
              <w:t>432.464,19</w:t>
            </w:r>
          </w:p>
        </w:tc>
        <w:tc>
          <w:tcPr>
            <w:tcW w:w="960" w:type="dxa"/>
          </w:tcPr>
          <w:p w:rsidR="00C20815" w:rsidRDefault="00C20815" w:rsidP="00B445B0">
            <w:pPr>
              <w:spacing w:after="0"/>
              <w:jc w:val="right"/>
              <w:rPr>
                <w:rFonts w:cs="Times New Roman"/>
                <w:bCs/>
                <w:szCs w:val="20"/>
              </w:rPr>
            </w:pPr>
            <w:r>
              <w:rPr>
                <w:rFonts w:cs="Times New Roman"/>
                <w:bCs/>
                <w:szCs w:val="20"/>
              </w:rPr>
              <w:t>232,95%</w:t>
            </w:r>
          </w:p>
        </w:tc>
        <w:tc>
          <w:tcPr>
            <w:tcW w:w="960" w:type="dxa"/>
          </w:tcPr>
          <w:p w:rsidR="00C20815" w:rsidRDefault="00C20815" w:rsidP="00B445B0">
            <w:pPr>
              <w:spacing w:after="0"/>
              <w:jc w:val="right"/>
              <w:rPr>
                <w:rFonts w:cs="Times New Roman"/>
                <w:bCs/>
                <w:szCs w:val="20"/>
              </w:rPr>
            </w:pPr>
          </w:p>
        </w:tc>
      </w:tr>
      <w:tr w:rsidR="00C20815" w:rsidTr="00B445B0">
        <w:tc>
          <w:tcPr>
            <w:tcW w:w="4211" w:type="dxa"/>
          </w:tcPr>
          <w:p w:rsidR="00C20815" w:rsidRDefault="00C20815" w:rsidP="00B445B0">
            <w:pPr>
              <w:spacing w:after="0"/>
              <w:rPr>
                <w:rFonts w:cs="Times New Roman"/>
                <w:bCs/>
                <w:szCs w:val="20"/>
              </w:rPr>
            </w:pPr>
            <w:r>
              <w:rPr>
                <w:rFonts w:cs="Times New Roman"/>
                <w:bCs/>
                <w:szCs w:val="20"/>
              </w:rPr>
              <w:lastRenderedPageBreak/>
              <w:t>9222 Manjak prihoda i primitaka</w:t>
            </w:r>
          </w:p>
        </w:tc>
        <w:tc>
          <w:tcPr>
            <w:tcW w:w="1300" w:type="dxa"/>
          </w:tcPr>
          <w:p w:rsidR="00C20815" w:rsidRDefault="00C20815" w:rsidP="00B445B0">
            <w:pPr>
              <w:spacing w:after="0"/>
              <w:jc w:val="right"/>
              <w:rPr>
                <w:rFonts w:cs="Times New Roman"/>
                <w:bCs/>
                <w:szCs w:val="20"/>
              </w:rPr>
            </w:pPr>
            <w:r>
              <w:rPr>
                <w:rFonts w:cs="Times New Roman"/>
                <w:bCs/>
                <w:szCs w:val="20"/>
              </w:rPr>
              <w:t>0,00</w:t>
            </w: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r>
              <w:rPr>
                <w:rFonts w:cs="Times New Roman"/>
                <w:bCs/>
                <w:szCs w:val="20"/>
              </w:rPr>
              <w:t>-626.752,20</w:t>
            </w:r>
          </w:p>
        </w:tc>
        <w:tc>
          <w:tcPr>
            <w:tcW w:w="96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r>
      <w:tr w:rsidR="00C20815" w:rsidTr="00B445B0">
        <w:tc>
          <w:tcPr>
            <w:tcW w:w="4211" w:type="dxa"/>
          </w:tcPr>
          <w:p w:rsidR="00C20815" w:rsidRDefault="00C20815" w:rsidP="00B445B0">
            <w:pPr>
              <w:spacing w:after="0"/>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r>
    </w:tbl>
    <w:p w:rsidR="00C20815" w:rsidRDefault="00C20815" w:rsidP="00C20815">
      <w:pPr>
        <w:spacing w:after="0"/>
        <w:jc w:val="both"/>
        <w:rPr>
          <w:rFonts w:cs="Times New Roman"/>
          <w:bCs/>
          <w:szCs w:val="20"/>
        </w:rPr>
      </w:pPr>
    </w:p>
    <w:bookmarkEnd w:id="13"/>
    <w:p w:rsidR="00C20815" w:rsidRPr="00492713" w:rsidRDefault="00C20815" w:rsidP="00C20815">
      <w:pPr>
        <w:pStyle w:val="Standard"/>
        <w:spacing w:line="276" w:lineRule="auto"/>
        <w:jc w:val="both"/>
        <w:rPr>
          <w:rFonts w:cs="Times New Roman"/>
          <w:b/>
          <w:bCs/>
          <w:sz w:val="20"/>
          <w:szCs w:val="20"/>
        </w:rPr>
      </w:pPr>
      <w:r w:rsidRPr="000C4E09">
        <w:rPr>
          <w:rFonts w:cs="Times New Roman"/>
          <w:sz w:val="20"/>
          <w:szCs w:val="20"/>
        </w:rPr>
        <w:t>U razdoblju</w:t>
      </w:r>
      <w:r>
        <w:rPr>
          <w:rFonts w:cs="Times New Roman"/>
          <w:sz w:val="20"/>
          <w:szCs w:val="20"/>
        </w:rPr>
        <w:t xml:space="preserve"> od 01.01.-30.06.</w:t>
      </w:r>
      <w:r w:rsidRPr="000C4E09">
        <w:rPr>
          <w:rFonts w:cs="Times New Roman"/>
          <w:sz w:val="20"/>
          <w:szCs w:val="20"/>
        </w:rPr>
        <w:t>202</w:t>
      </w:r>
      <w:r>
        <w:rPr>
          <w:rFonts w:cs="Times New Roman"/>
          <w:sz w:val="20"/>
          <w:szCs w:val="20"/>
        </w:rPr>
        <w:t>5</w:t>
      </w:r>
      <w:r w:rsidRPr="000C4E09">
        <w:rPr>
          <w:rFonts w:cs="Times New Roman"/>
          <w:sz w:val="20"/>
          <w:szCs w:val="20"/>
        </w:rPr>
        <w:t xml:space="preserve">. godine </w:t>
      </w:r>
      <w:r>
        <w:rPr>
          <w:rFonts w:cs="Times New Roman"/>
          <w:sz w:val="20"/>
          <w:szCs w:val="20"/>
        </w:rPr>
        <w:t>Općina Gornji Bogićevci</w:t>
      </w:r>
      <w:r w:rsidRPr="000C4E09">
        <w:rPr>
          <w:rFonts w:cs="Times New Roman"/>
          <w:sz w:val="20"/>
          <w:szCs w:val="20"/>
        </w:rPr>
        <w:t xml:space="preserve"> ostvari</w:t>
      </w:r>
      <w:r>
        <w:rPr>
          <w:rFonts w:cs="Times New Roman"/>
          <w:sz w:val="20"/>
          <w:szCs w:val="20"/>
        </w:rPr>
        <w:t>la</w:t>
      </w:r>
      <w:r w:rsidRPr="000C4E09">
        <w:rPr>
          <w:rFonts w:cs="Times New Roman"/>
          <w:sz w:val="20"/>
          <w:szCs w:val="20"/>
        </w:rPr>
        <w:t xml:space="preserve"> je </w:t>
      </w:r>
      <w:r>
        <w:rPr>
          <w:rFonts w:cs="Times New Roman"/>
          <w:sz w:val="20"/>
          <w:szCs w:val="20"/>
        </w:rPr>
        <w:t>manjak</w:t>
      </w:r>
      <w:r w:rsidRPr="000C4E09">
        <w:rPr>
          <w:rFonts w:cs="Times New Roman"/>
          <w:sz w:val="20"/>
          <w:szCs w:val="20"/>
        </w:rPr>
        <w:t xml:space="preserve"> prihoda i primitaka nad rashodima i izdacima u iznosu od </w:t>
      </w:r>
      <w:r>
        <w:rPr>
          <w:rFonts w:cs="Times New Roman"/>
          <w:sz w:val="20"/>
          <w:szCs w:val="20"/>
        </w:rPr>
        <w:t xml:space="preserve"> 195.299,35 </w:t>
      </w:r>
      <w:r w:rsidRPr="000C4E09">
        <w:rPr>
          <w:rFonts w:cs="Times New Roman"/>
          <w:sz w:val="20"/>
          <w:szCs w:val="20"/>
        </w:rPr>
        <w:t>EUR</w:t>
      </w:r>
      <w:r>
        <w:rPr>
          <w:rFonts w:cs="Times New Roman"/>
          <w:sz w:val="20"/>
          <w:szCs w:val="20"/>
        </w:rPr>
        <w:t>, a proračunski korisnik NKČ Grigor Vitez ostvarila je višak od 1.011,34 EUR.</w:t>
      </w:r>
      <w:r w:rsidRPr="000C4E09">
        <w:rPr>
          <w:rFonts w:cs="Times New Roman"/>
          <w:sz w:val="20"/>
          <w:szCs w:val="20"/>
        </w:rPr>
        <w:t xml:space="preserve"> </w:t>
      </w:r>
    </w:p>
    <w:p w:rsidR="00C20815" w:rsidRPr="000C4E09" w:rsidRDefault="00C20815" w:rsidP="00C20815">
      <w:pPr>
        <w:pStyle w:val="Standard"/>
        <w:spacing w:line="276" w:lineRule="auto"/>
        <w:jc w:val="both"/>
        <w:rPr>
          <w:rFonts w:cs="Times New Roman"/>
          <w:b/>
          <w:sz w:val="20"/>
          <w:szCs w:val="20"/>
        </w:rPr>
      </w:pPr>
    </w:p>
    <w:p w:rsidR="00C20815" w:rsidRPr="00822EAE" w:rsidRDefault="00C20815" w:rsidP="00C20815">
      <w:pPr>
        <w:spacing w:after="0"/>
        <w:jc w:val="both"/>
        <w:rPr>
          <w:rFonts w:cs="Times New Roman"/>
          <w:bCs/>
          <w:szCs w:val="20"/>
        </w:rPr>
      </w:pPr>
      <w:r w:rsidRPr="00822EAE">
        <w:rPr>
          <w:rFonts w:cs="Times New Roman"/>
          <w:szCs w:val="20"/>
        </w:rPr>
        <w:t xml:space="preserve">Promatrajući </w:t>
      </w:r>
      <w:r w:rsidRPr="0058645A">
        <w:rPr>
          <w:rFonts w:cs="Times New Roman"/>
          <w:b/>
          <w:szCs w:val="20"/>
        </w:rPr>
        <w:t>konsolidirani izvještaj za razdoblje 01.01. – 30.06.2025. godine odnosno Proračun Općine i proračunskog korisnika zajedno</w:t>
      </w:r>
      <w:r w:rsidRPr="0058645A">
        <w:rPr>
          <w:rFonts w:cs="Times New Roman"/>
          <w:szCs w:val="20"/>
        </w:rPr>
        <w:t xml:space="preserve"> kako to nalažu zakonski propisi, </w:t>
      </w:r>
      <w:r w:rsidRPr="0058645A">
        <w:rPr>
          <w:rFonts w:cs="Times New Roman"/>
          <w:b/>
          <w:szCs w:val="20"/>
        </w:rPr>
        <w:t>ostvaren je manjak prihoda i primitaka u iznosu od 194.288,01 EUR.</w:t>
      </w:r>
    </w:p>
    <w:p w:rsidR="00C20815" w:rsidRDefault="00C20815" w:rsidP="00C20815">
      <w:pPr>
        <w:spacing w:after="0"/>
        <w:rPr>
          <w:rFonts w:eastAsia="Times New Roman" w:cs="Times New Roman"/>
          <w:b/>
          <w:bCs/>
          <w:kern w:val="2"/>
          <w:sz w:val="24"/>
          <w:szCs w:val="24"/>
          <w:lang w:eastAsia="hr-HR"/>
        </w:rPr>
      </w:pPr>
    </w:p>
    <w:p w:rsidR="00C20815" w:rsidRDefault="00C20815" w:rsidP="00C20815">
      <w:pPr>
        <w:spacing w:after="0"/>
        <w:rPr>
          <w:rFonts w:eastAsia="Times New Roman" w:cs="Times New Roman"/>
          <w:b/>
          <w:bCs/>
          <w:kern w:val="2"/>
          <w:sz w:val="24"/>
          <w:szCs w:val="24"/>
          <w:lang w:eastAsia="hr-HR"/>
        </w:rPr>
      </w:pPr>
    </w:p>
    <w:p w:rsidR="00C20815" w:rsidRPr="00822EAE" w:rsidRDefault="00C20815" w:rsidP="00C20815">
      <w:pPr>
        <w:spacing w:after="0"/>
        <w:jc w:val="center"/>
        <w:rPr>
          <w:rFonts w:eastAsia="Times New Roman" w:cs="Times New Roman"/>
          <w:b/>
          <w:bCs/>
          <w:szCs w:val="20"/>
        </w:rPr>
      </w:pPr>
      <w:r w:rsidRPr="00822EAE">
        <w:rPr>
          <w:rFonts w:eastAsia="Times New Roman" w:cs="Times New Roman"/>
          <w:b/>
          <w:bCs/>
          <w:szCs w:val="20"/>
        </w:rPr>
        <w:t>Članak 4.</w:t>
      </w:r>
    </w:p>
    <w:p w:rsidR="00C20815" w:rsidRPr="00822EAE" w:rsidRDefault="00C20815" w:rsidP="00C20815">
      <w:pPr>
        <w:spacing w:after="0"/>
        <w:jc w:val="both"/>
        <w:rPr>
          <w:rFonts w:cs="Times New Roman"/>
          <w:szCs w:val="20"/>
        </w:rPr>
      </w:pPr>
      <w:r w:rsidRPr="00822EAE">
        <w:rPr>
          <w:rFonts w:cs="Times New Roman"/>
          <w:szCs w:val="20"/>
        </w:rPr>
        <w:t>Izvještaj o korištenju proračunske zalihe, izvještaj o zaduživanju na domaćem i stranom tržištu novca i kapitala, izvještaj o danim jamstvima i plaćanjima po protestiranim jamstvima sastavni su dio Polugodišnjeg izvještaja o izvršenju proračuna.</w:t>
      </w:r>
    </w:p>
    <w:p w:rsidR="00C20815" w:rsidRDefault="00C20815" w:rsidP="00C20815">
      <w:pPr>
        <w:spacing w:after="0"/>
        <w:jc w:val="both"/>
        <w:rPr>
          <w:rFonts w:eastAsia="Times New Roman" w:cs="Times New Roman"/>
        </w:rPr>
      </w:pPr>
    </w:p>
    <w:p w:rsidR="00C20815" w:rsidRDefault="00C20815" w:rsidP="00C20815">
      <w:pPr>
        <w:spacing w:after="0"/>
        <w:jc w:val="both"/>
        <w:rPr>
          <w:rFonts w:eastAsia="Times New Roman" w:cs="Times New Roman"/>
          <w:b/>
          <w:bCs/>
        </w:rPr>
      </w:pPr>
      <w:r w:rsidRPr="00C14A50">
        <w:rPr>
          <w:rFonts w:eastAsia="Times New Roman" w:cs="Times New Roman"/>
          <w:b/>
          <w:bCs/>
        </w:rPr>
        <w:t>4. POSEBNI IZVJEŠTAJI O IZVRŠENJU PRORAČUNA</w:t>
      </w:r>
    </w:p>
    <w:p w:rsidR="00C20815" w:rsidRDefault="00C20815" w:rsidP="00C20815">
      <w:pPr>
        <w:spacing w:after="0"/>
        <w:jc w:val="both"/>
        <w:rPr>
          <w:rFonts w:eastAsia="Times New Roman" w:cs="Times New Roman"/>
          <w:b/>
          <w:bCs/>
        </w:rPr>
      </w:pPr>
    </w:p>
    <w:p w:rsidR="00C20815" w:rsidRPr="00822EAE" w:rsidRDefault="00C20815" w:rsidP="00C20815">
      <w:pPr>
        <w:jc w:val="both"/>
        <w:rPr>
          <w:rFonts w:cs="Times New Roman"/>
          <w:szCs w:val="20"/>
        </w:rPr>
      </w:pPr>
      <w:r w:rsidRPr="00822EAE">
        <w:rPr>
          <w:rFonts w:cs="Times New Roman"/>
          <w:szCs w:val="20"/>
        </w:rPr>
        <w:t xml:space="preserve">Posebni izvještaji u Polugodišnjem izvještaju o izvršenju proračuna </w:t>
      </w:r>
      <w:r>
        <w:rPr>
          <w:rFonts w:cs="Times New Roman"/>
          <w:szCs w:val="20"/>
        </w:rPr>
        <w:t xml:space="preserve">Općine Gornji Bogićevci </w:t>
      </w:r>
      <w:r w:rsidRPr="00822EAE">
        <w:rPr>
          <w:rFonts w:cs="Times New Roman"/>
          <w:szCs w:val="20"/>
        </w:rPr>
        <w:t xml:space="preserve"> za 202</w:t>
      </w:r>
      <w:r>
        <w:rPr>
          <w:rFonts w:cs="Times New Roman"/>
          <w:szCs w:val="20"/>
        </w:rPr>
        <w:t>5</w:t>
      </w:r>
      <w:r w:rsidRPr="00822EAE">
        <w:rPr>
          <w:rFonts w:cs="Times New Roman"/>
          <w:szCs w:val="20"/>
        </w:rPr>
        <w:t>. godinu su:</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korištenju proračunske zalihe,</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zaduživanju na domaćem i stranom tržištu novca i kapitala,</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danim jamstvima i plaćanjima po protestiranim jamstvima.</w:t>
      </w:r>
    </w:p>
    <w:p w:rsidR="00C20815" w:rsidRPr="00C14A50" w:rsidRDefault="00C20815" w:rsidP="00C20815">
      <w:pPr>
        <w:spacing w:after="0"/>
        <w:jc w:val="both"/>
        <w:rPr>
          <w:rFonts w:eastAsia="Times New Roman" w:cs="Times New Roman"/>
          <w:b/>
          <w:bCs/>
        </w:rPr>
      </w:pPr>
    </w:p>
    <w:p w:rsidR="00C20815" w:rsidRPr="00822EAE" w:rsidRDefault="00C20815" w:rsidP="00C20815">
      <w:pPr>
        <w:spacing w:after="0"/>
        <w:jc w:val="both"/>
        <w:rPr>
          <w:rFonts w:eastAsia="Times New Roman" w:cs="Times New Roman"/>
          <w:b/>
          <w:bCs/>
          <w:szCs w:val="20"/>
        </w:rPr>
      </w:pPr>
      <w:r w:rsidRPr="00822EAE">
        <w:rPr>
          <w:rFonts w:eastAsia="Times New Roman" w:cs="Times New Roman"/>
          <w:b/>
          <w:bCs/>
          <w:szCs w:val="20"/>
        </w:rPr>
        <w:t>4.1. IZVJEŠTAJ O KORIŠTENJU PRORAČUNSKE ZALIHE</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Sukladno članku 65. Zakona o proračunu sredstva proračunske zalihe koriste se za a financiranje rashoda nastalih pri otklanjanju posljedica elementarnih nepogoda, epidemija, ekoloških i ostalih nepredvidivih nesreća odnosno izvanrednih događaja tijekom godine.</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Sredstva proračunske zalihe mogu iznositi najviše 0,50 posto planiranih proračunskih prihoda bez primitaka, a visina sredstava proračunske zalihe utvrđuje se odlukom o izvršavanju proračuna i Proračunom.</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Tijekom izvještajnog razdoblja načelni</w:t>
      </w:r>
      <w:r>
        <w:rPr>
          <w:rFonts w:cs="Times New Roman"/>
          <w:szCs w:val="20"/>
        </w:rPr>
        <w:t>k</w:t>
      </w:r>
      <w:r w:rsidRPr="00822EAE">
        <w:rPr>
          <w:rFonts w:cs="Times New Roman"/>
          <w:szCs w:val="20"/>
        </w:rPr>
        <w:t xml:space="preserve"> Općine </w:t>
      </w:r>
      <w:r>
        <w:rPr>
          <w:rFonts w:cs="Times New Roman"/>
          <w:szCs w:val="20"/>
        </w:rPr>
        <w:t>Gornji Bogićevci</w:t>
      </w:r>
      <w:r w:rsidRPr="00822EAE">
        <w:rPr>
          <w:rFonts w:cs="Times New Roman"/>
          <w:szCs w:val="20"/>
        </w:rPr>
        <w:t xml:space="preserve"> nije korist</w:t>
      </w:r>
      <w:r>
        <w:rPr>
          <w:rFonts w:cs="Times New Roman"/>
          <w:szCs w:val="20"/>
        </w:rPr>
        <w:t>io</w:t>
      </w:r>
      <w:r w:rsidRPr="00822EAE">
        <w:rPr>
          <w:rFonts w:cs="Times New Roman"/>
          <w:szCs w:val="20"/>
        </w:rPr>
        <w:t xml:space="preserve"> proračunsku zalihu.</w:t>
      </w:r>
    </w:p>
    <w:p w:rsidR="00C20815" w:rsidRDefault="00C20815" w:rsidP="00C20815">
      <w:pPr>
        <w:widowControl w:val="0"/>
        <w:tabs>
          <w:tab w:val="left" w:pos="914"/>
        </w:tabs>
        <w:autoSpaceDE w:val="0"/>
        <w:autoSpaceDN w:val="0"/>
        <w:spacing w:before="200" w:after="0"/>
        <w:jc w:val="both"/>
        <w:rPr>
          <w:rFonts w:cs="Times New Roman"/>
          <w:b/>
          <w:bCs/>
        </w:rPr>
      </w:pPr>
    </w:p>
    <w:p w:rsidR="00C20815" w:rsidRPr="00822EAE" w:rsidRDefault="00C20815" w:rsidP="00C20815">
      <w:pPr>
        <w:widowControl w:val="0"/>
        <w:tabs>
          <w:tab w:val="left" w:pos="914"/>
        </w:tabs>
        <w:autoSpaceDE w:val="0"/>
        <w:autoSpaceDN w:val="0"/>
        <w:spacing w:before="200" w:after="0"/>
        <w:jc w:val="both"/>
        <w:rPr>
          <w:rFonts w:cs="Times New Roman"/>
          <w:b/>
          <w:bCs/>
          <w:szCs w:val="20"/>
        </w:rPr>
      </w:pPr>
      <w:r w:rsidRPr="00822EAE">
        <w:rPr>
          <w:rFonts w:cs="Times New Roman"/>
          <w:b/>
          <w:bCs/>
          <w:szCs w:val="20"/>
        </w:rPr>
        <w:t>4.2. IZVJEŠTAJ O ZADUŽIVANJU NA DOMAĆEM I STRANOM TRŽIŠTU NOVCA I KAPITALA</w:t>
      </w:r>
    </w:p>
    <w:p w:rsidR="00C20815"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 xml:space="preserve">U izvještajnom razdoblju </w:t>
      </w:r>
      <w:r>
        <w:rPr>
          <w:rFonts w:cs="Times New Roman"/>
          <w:szCs w:val="20"/>
        </w:rPr>
        <w:t>I-VI.</w:t>
      </w:r>
      <w:r w:rsidRPr="00822EAE">
        <w:rPr>
          <w:rFonts w:cs="Times New Roman"/>
          <w:szCs w:val="20"/>
        </w:rPr>
        <w:t xml:space="preserve"> 2025. g</w:t>
      </w:r>
      <w:r>
        <w:rPr>
          <w:rFonts w:cs="Times New Roman"/>
          <w:szCs w:val="20"/>
        </w:rPr>
        <w:t>.</w:t>
      </w:r>
      <w:r w:rsidRPr="00822EAE">
        <w:rPr>
          <w:rFonts w:cs="Times New Roman"/>
          <w:szCs w:val="20"/>
        </w:rPr>
        <w:t xml:space="preserve"> nije bilo zaduživanja na domaćem i stranom tržištu kapitala (kod banaka i dr. financijskih institucija). </w:t>
      </w:r>
    </w:p>
    <w:p w:rsidR="00C20815" w:rsidRDefault="00C20815" w:rsidP="00C20815">
      <w:pPr>
        <w:rPr>
          <w:rFonts w:cs="Times New Roman"/>
          <w:color w:val="4F81BC"/>
        </w:rPr>
      </w:pPr>
    </w:p>
    <w:p w:rsidR="00C20815" w:rsidRPr="00A1727D" w:rsidRDefault="00C20815" w:rsidP="00C20815">
      <w:pPr>
        <w:widowControl w:val="0"/>
        <w:tabs>
          <w:tab w:val="left" w:pos="914"/>
        </w:tabs>
        <w:autoSpaceDE w:val="0"/>
        <w:autoSpaceDN w:val="0"/>
        <w:spacing w:before="200" w:after="0"/>
        <w:jc w:val="both"/>
        <w:rPr>
          <w:rFonts w:cs="Times New Roman"/>
          <w:b/>
          <w:bCs/>
          <w:szCs w:val="20"/>
        </w:rPr>
      </w:pPr>
      <w:r w:rsidRPr="00A1727D">
        <w:rPr>
          <w:rFonts w:cs="Times New Roman"/>
          <w:b/>
          <w:bCs/>
          <w:szCs w:val="20"/>
        </w:rPr>
        <w:lastRenderedPageBreak/>
        <w:t>4.3. IZVJEŠTAJ O DANIM JAMSTVIMA I PLAĆANJIMA PO PROTESTIRANIM JAMSTVIMA</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 xml:space="preserve">Sukladno članku 129. Zakonu o proračunu („Narodne novine“, broj 144/21) jedinica lokalne i područne (regionalne) samouprave može dati jamstvo za dugoročno zaduženje proračunskom i izvanproračunskom korisniku jedinice lokalne i područne (regionalne) samouprave, pravnoj osobi u većinskom vlasništvu ili suvlasništvu jedinica lokalne i područne regionalne) samouprave i ustanovi čiji je osnivač, uz prethodno dobivenu suglasnost ministra financija. </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 xml:space="preserve">Jedinica lokalne i područne (regionalne) samouprave dužna je izvijestiti Ministarstvo financija o sklopljenom ugovoru o jamstvu u roku od 8 dana od dana sklapanja. Jedinica lokalne i područne (regionalne) samouprave dužna je izvještavati Ministarstvo financija unutar proračunske godine, tromjesečno, do 10.-og u mjesecu za prethodno izvještajno razdoblje o stanju aktivnih jamstva za koje je prethodno dana suglasnost. </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Sukladno Pravilniku o polugodišnjem i godišnjem izvještaju o izvršenju proračuna i financijskog plana („Narodne novine“, broj 85/2023), izvještaj o danim jamstvima i  plaćanjima po protestiranim  jamstvima sadrži pregled danih i  pregled izvršenih plaćanja po protestiranim jamstvima u izvještajnom razdoblju. Za proračunsku godinu ovaj izvještaj dodatno sadrži i stanje aktivnih jamstva na početku i na kraju proračunske godine, stanje potraživanja po protestiranim jamstvima na početku i na kraju proračunske godine, i stanje potraživanja na ime premije/provizije na dana jamstva na početku i na kraju proračunske godine.</w:t>
      </w:r>
    </w:p>
    <w:p w:rsidR="00C20815" w:rsidRPr="00A1727D" w:rsidRDefault="00C20815" w:rsidP="00C20815">
      <w:pPr>
        <w:spacing w:before="240"/>
        <w:jc w:val="both"/>
        <w:rPr>
          <w:rFonts w:eastAsia="Times New Roman" w:cs="Times New Roman"/>
          <w:szCs w:val="20"/>
        </w:rPr>
      </w:pPr>
      <w:r w:rsidRPr="00D7193C">
        <w:rPr>
          <w:rFonts w:eastAsia="Times New Roman" w:cs="Times New Roman"/>
          <w:szCs w:val="20"/>
        </w:rPr>
        <w:t>U razdoblju od 1.1.2025. - 30.06. 2025. godine Općina Gornji Bogićevci nije davala jamstva sukladno članku 129. Zakona o proračunu („Narodne novine“, broj 144/21).</w:t>
      </w:r>
    </w:p>
    <w:p w:rsidR="00C20815" w:rsidRPr="00A1727D" w:rsidRDefault="00C20815" w:rsidP="00C20815">
      <w:pPr>
        <w:widowControl w:val="0"/>
        <w:tabs>
          <w:tab w:val="left" w:pos="914"/>
        </w:tabs>
        <w:autoSpaceDE w:val="0"/>
        <w:autoSpaceDN w:val="0"/>
        <w:spacing w:before="200" w:after="0"/>
        <w:jc w:val="both"/>
        <w:rPr>
          <w:rFonts w:cs="Times New Roman"/>
          <w:szCs w:val="20"/>
        </w:rPr>
      </w:pPr>
      <w:r w:rsidRPr="00A1727D">
        <w:rPr>
          <w:rFonts w:cs="Times New Roman"/>
          <w:szCs w:val="20"/>
        </w:rPr>
        <w:t>Plaćanja po protestiranim jamstvima nije bilo.</w:t>
      </w:r>
    </w:p>
    <w:p w:rsidR="00C20815" w:rsidRDefault="00C20815" w:rsidP="00C20815">
      <w:pPr>
        <w:jc w:val="both"/>
        <w:rPr>
          <w:rFonts w:cs="Times New Roman"/>
          <w:b/>
          <w:bCs/>
          <w:color w:val="8496B0" w:themeColor="text2" w:themeTint="99"/>
          <w:sz w:val="24"/>
          <w:u w:val="single"/>
        </w:rPr>
      </w:pPr>
    </w:p>
    <w:p w:rsidR="00C20815" w:rsidRPr="00A1727D" w:rsidRDefault="00C20815" w:rsidP="00C20815">
      <w:pPr>
        <w:jc w:val="center"/>
        <w:rPr>
          <w:rFonts w:cs="Times New Roman"/>
          <w:b/>
          <w:bCs/>
          <w:color w:val="8496B0" w:themeColor="text2" w:themeTint="99"/>
          <w:szCs w:val="20"/>
          <w:u w:val="single"/>
        </w:rPr>
      </w:pPr>
      <w:r w:rsidRPr="00A1727D">
        <w:rPr>
          <w:rFonts w:cs="Times New Roman"/>
          <w:b/>
          <w:szCs w:val="20"/>
        </w:rPr>
        <w:t>Članak 5.</w:t>
      </w:r>
    </w:p>
    <w:p w:rsidR="00C20815" w:rsidRPr="00BC5903" w:rsidRDefault="00C20815" w:rsidP="00C20815">
      <w:pPr>
        <w:spacing w:after="0" w:line="240" w:lineRule="auto"/>
        <w:jc w:val="both"/>
        <w:rPr>
          <w:rFonts w:cs="Times New Roman"/>
          <w:b/>
        </w:rPr>
      </w:pPr>
      <w:r w:rsidRPr="00A1727D">
        <w:rPr>
          <w:rFonts w:cs="Times New Roman"/>
          <w:szCs w:val="20"/>
        </w:rPr>
        <w:t xml:space="preserve">Polugodišnji izvještaj o izvršenju Proračuna Općine </w:t>
      </w:r>
      <w:r>
        <w:rPr>
          <w:rFonts w:cs="Times New Roman"/>
          <w:szCs w:val="20"/>
        </w:rPr>
        <w:t xml:space="preserve">Gornji Bogićevci </w:t>
      </w:r>
      <w:r w:rsidRPr="00A1727D">
        <w:rPr>
          <w:rFonts w:cs="Times New Roman"/>
          <w:szCs w:val="20"/>
        </w:rPr>
        <w:t>za 202</w:t>
      </w:r>
      <w:r>
        <w:rPr>
          <w:rFonts w:cs="Times New Roman"/>
          <w:szCs w:val="20"/>
        </w:rPr>
        <w:t>5</w:t>
      </w:r>
      <w:r w:rsidRPr="00A1727D">
        <w:rPr>
          <w:rFonts w:cs="Times New Roman"/>
          <w:szCs w:val="20"/>
        </w:rPr>
        <w:t>. godinu objaviti će se na mrežnim stranicama Općine</w:t>
      </w:r>
      <w:r>
        <w:rPr>
          <w:rFonts w:cs="Times New Roman"/>
          <w:szCs w:val="20"/>
        </w:rPr>
        <w:t xml:space="preserve"> Gornji Bogićevci </w:t>
      </w:r>
      <w:r w:rsidRPr="00A1727D">
        <w:rPr>
          <w:rFonts w:cs="Times New Roman"/>
          <w:szCs w:val="20"/>
        </w:rPr>
        <w:t xml:space="preserve">u roku od 15 dana od usvajanja od strane predstavničkog tijela, te u "Službenom </w:t>
      </w:r>
      <w:r>
        <w:rPr>
          <w:rFonts w:cs="Times New Roman"/>
          <w:szCs w:val="20"/>
        </w:rPr>
        <w:t>glasniku Općine Gornji Bogićevci“.</w:t>
      </w:r>
    </w:p>
    <w:p w:rsidR="00C20815" w:rsidRDefault="00C20815" w:rsidP="00C20815">
      <w:pPr>
        <w:spacing w:after="0" w:line="240" w:lineRule="auto"/>
        <w:jc w:val="center"/>
        <w:rPr>
          <w:rFonts w:cs="Times New Roman"/>
          <w:b/>
          <w:szCs w:val="20"/>
        </w:rPr>
      </w:pPr>
    </w:p>
    <w:p w:rsidR="00C20815" w:rsidRPr="00A1727D" w:rsidRDefault="00C20815" w:rsidP="00C20815">
      <w:pPr>
        <w:spacing w:after="0" w:line="240" w:lineRule="auto"/>
        <w:jc w:val="center"/>
        <w:rPr>
          <w:rFonts w:cs="Times New Roman"/>
          <w:b/>
          <w:szCs w:val="20"/>
        </w:rPr>
      </w:pPr>
      <w:r w:rsidRPr="00A1727D">
        <w:rPr>
          <w:rFonts w:cs="Times New Roman"/>
          <w:b/>
          <w:szCs w:val="20"/>
        </w:rPr>
        <w:t>OPĆINSKO VIJEĆE</w:t>
      </w:r>
    </w:p>
    <w:p w:rsidR="00C20815" w:rsidRPr="00A1727D" w:rsidRDefault="00C20815" w:rsidP="00C20815">
      <w:pPr>
        <w:spacing w:after="0" w:line="240" w:lineRule="auto"/>
        <w:jc w:val="center"/>
        <w:rPr>
          <w:rFonts w:cs="Times New Roman"/>
          <w:b/>
          <w:szCs w:val="20"/>
        </w:rPr>
      </w:pPr>
      <w:r w:rsidRPr="00A1727D">
        <w:rPr>
          <w:rFonts w:cs="Times New Roman"/>
          <w:b/>
          <w:szCs w:val="20"/>
        </w:rPr>
        <w:t xml:space="preserve">OPĆINE </w:t>
      </w:r>
      <w:r>
        <w:rPr>
          <w:rFonts w:cs="Times New Roman"/>
          <w:b/>
          <w:szCs w:val="20"/>
        </w:rPr>
        <w:t>GORNJI BOGIĆEVCI</w:t>
      </w:r>
    </w:p>
    <w:p w:rsidR="00C20815" w:rsidRPr="00BC5903" w:rsidRDefault="00C20815" w:rsidP="00C20815">
      <w:pPr>
        <w:jc w:val="both"/>
        <w:rPr>
          <w:rFonts w:cs="Times New Roman"/>
        </w:rPr>
      </w:pPr>
    </w:p>
    <w:p w:rsidR="00C20815" w:rsidRPr="0033324B" w:rsidRDefault="00C20815" w:rsidP="00C20815">
      <w:pPr>
        <w:jc w:val="both"/>
        <w:rPr>
          <w:rFonts w:cs="Times New Roman"/>
          <w:szCs w:val="20"/>
        </w:rPr>
      </w:pPr>
      <w:r w:rsidRPr="0033324B">
        <w:rPr>
          <w:rFonts w:cs="Times New Roman"/>
          <w:szCs w:val="20"/>
        </w:rPr>
        <w:t>KLASA: 400-05-25-01-01</w:t>
      </w:r>
    </w:p>
    <w:p w:rsidR="00C20815" w:rsidRDefault="00C20815" w:rsidP="00C20815">
      <w:pPr>
        <w:jc w:val="both"/>
        <w:rPr>
          <w:rFonts w:cs="Times New Roman"/>
          <w:szCs w:val="20"/>
        </w:rPr>
      </w:pPr>
      <w:r w:rsidRPr="0033324B">
        <w:rPr>
          <w:rFonts w:cs="Times New Roman"/>
          <w:szCs w:val="20"/>
        </w:rPr>
        <w:t>URBROJ: 2178-22-03-25-1</w:t>
      </w:r>
      <w:r>
        <w:rPr>
          <w:rFonts w:cs="Times New Roman"/>
          <w:szCs w:val="20"/>
        </w:rPr>
        <w:t>2</w:t>
      </w:r>
    </w:p>
    <w:p w:rsidR="00C20815" w:rsidRPr="00A1727D" w:rsidRDefault="00C20815" w:rsidP="00C20815">
      <w:pPr>
        <w:jc w:val="both"/>
        <w:rPr>
          <w:rFonts w:cs="Times New Roman"/>
          <w:szCs w:val="20"/>
        </w:rPr>
      </w:pPr>
      <w:r>
        <w:rPr>
          <w:rFonts w:cs="Times New Roman"/>
          <w:szCs w:val="20"/>
        </w:rPr>
        <w:t>Gornji Bogićevci</w:t>
      </w:r>
      <w:r w:rsidRPr="00A1727D">
        <w:rPr>
          <w:rFonts w:cs="Times New Roman"/>
          <w:szCs w:val="20"/>
        </w:rPr>
        <w:t xml:space="preserve">, </w:t>
      </w:r>
      <w:r>
        <w:rPr>
          <w:rFonts w:cs="Times New Roman"/>
          <w:szCs w:val="20"/>
        </w:rPr>
        <w:t>30.9.</w:t>
      </w:r>
      <w:r w:rsidRPr="00A1727D">
        <w:rPr>
          <w:rFonts w:cs="Times New Roman"/>
          <w:szCs w:val="20"/>
        </w:rPr>
        <w:t>2025. g.</w:t>
      </w:r>
      <w:r>
        <w:rPr>
          <w:rFonts w:cs="Times New Roman"/>
          <w:szCs w:val="20"/>
        </w:rPr>
        <w:t xml:space="preserve">    </w:t>
      </w:r>
    </w:p>
    <w:p w:rsidR="00C20815" w:rsidRDefault="00C20815" w:rsidP="00C20815">
      <w:pPr>
        <w:spacing w:after="0" w:line="240" w:lineRule="auto"/>
        <w:ind w:left="6373" w:firstLine="6"/>
        <w:jc w:val="center"/>
        <w:rPr>
          <w:rFonts w:cs="Times New Roman"/>
          <w:b/>
          <w:bCs/>
          <w:szCs w:val="20"/>
        </w:rPr>
      </w:pPr>
      <w:r w:rsidRPr="00A1727D">
        <w:rPr>
          <w:rFonts w:cs="Times New Roman"/>
          <w:b/>
          <w:bCs/>
          <w:szCs w:val="20"/>
        </w:rPr>
        <w:t>PREDSJEDNIK</w:t>
      </w:r>
      <w:r>
        <w:rPr>
          <w:rFonts w:cs="Times New Roman"/>
          <w:b/>
          <w:bCs/>
          <w:szCs w:val="20"/>
        </w:rPr>
        <w:t xml:space="preserve"> </w:t>
      </w:r>
      <w:r w:rsidRPr="00A1727D">
        <w:rPr>
          <w:rFonts w:cs="Times New Roman"/>
          <w:b/>
          <w:bCs/>
          <w:szCs w:val="20"/>
        </w:rPr>
        <w:t>OPĆINSKOG VIJEĆA</w:t>
      </w:r>
    </w:p>
    <w:p w:rsidR="00501CA7" w:rsidRDefault="00C20815" w:rsidP="00C20815">
      <w:pPr>
        <w:spacing w:after="0" w:line="240" w:lineRule="auto"/>
        <w:ind w:left="6373" w:firstLine="6"/>
        <w:jc w:val="center"/>
        <w:rPr>
          <w:rFonts w:eastAsia="Times New Roman" w:cs="Times New Roman"/>
          <w:szCs w:val="20"/>
          <w:lang w:eastAsia="hr-HR"/>
        </w:rPr>
      </w:pPr>
      <w:r>
        <w:rPr>
          <w:rFonts w:cs="Times New Roman"/>
          <w:b/>
          <w:bCs/>
          <w:szCs w:val="20"/>
        </w:rPr>
        <w:t>Željko Klarić</w:t>
      </w:r>
      <w:r>
        <w:rPr>
          <w:rFonts w:eastAsia="Times New Roman" w:cs="Times New Roman"/>
          <w:szCs w:val="20"/>
          <w:lang w:eastAsia="hr-HR"/>
        </w:rPr>
        <w:tab/>
      </w: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413098" w:rsidRDefault="00413098" w:rsidP="00360577">
      <w:pPr>
        <w:pStyle w:val="Bezproreda"/>
        <w:rPr>
          <w:rFonts w:ascii="Times New Roman" w:hAnsi="Times New Roman" w:cs="Times New Roman"/>
          <w:b/>
          <w:i/>
          <w:sz w:val="32"/>
          <w:szCs w:val="24"/>
          <w:u w:val="single"/>
        </w:rPr>
      </w:pPr>
    </w:p>
    <w:p w:rsidR="00413098" w:rsidRPr="00360577" w:rsidRDefault="00413098" w:rsidP="00413098">
      <w:pPr>
        <w:pStyle w:val="Bezproreda"/>
        <w:ind w:left="360"/>
        <w:rPr>
          <w:rFonts w:ascii="Times New Roman" w:hAnsi="Times New Roman" w:cs="Times New Roman"/>
          <w:b/>
          <w:sz w:val="24"/>
          <w:szCs w:val="24"/>
        </w:rPr>
      </w:pPr>
      <w:r w:rsidRPr="00360577">
        <w:rPr>
          <w:rFonts w:ascii="Times New Roman" w:hAnsi="Times New Roman" w:cs="Times New Roman"/>
          <w:b/>
          <w:sz w:val="24"/>
          <w:szCs w:val="24"/>
        </w:rPr>
        <w:t>2. Plan provedbenog programa Općine Gornji Bogićevci za razdoblje 2025.-2029. godine</w:t>
      </w:r>
    </w:p>
    <w:p w:rsidR="00413098" w:rsidRDefault="00413098" w:rsidP="00360577">
      <w:pPr>
        <w:pStyle w:val="Bezproreda"/>
        <w:rPr>
          <w:rFonts w:ascii="Times New Roman" w:hAnsi="Times New Roman" w:cs="Times New Roman"/>
          <w:b/>
          <w:i/>
          <w:sz w:val="32"/>
          <w:szCs w:val="24"/>
          <w:u w:val="single"/>
        </w:rPr>
      </w:pPr>
    </w:p>
    <w:p w:rsidR="00413098" w:rsidRDefault="00413098" w:rsidP="00413098">
      <w:pPr>
        <w:pStyle w:val="Naslov1"/>
        <w:spacing w:before="0"/>
        <w:rPr>
          <w:rFonts w:ascii="Times New Roman" w:hAnsi="Times New Roman" w:cs="Times New Roman"/>
          <w:b w:val="0"/>
          <w:color w:val="000000" w:themeColor="text1"/>
          <w:sz w:val="22"/>
          <w:szCs w:val="22"/>
        </w:rPr>
      </w:pPr>
      <w:r>
        <w:rPr>
          <w:rFonts w:ascii="Times New Roman" w:hAnsi="Times New Roman" w:cs="Times New Roman"/>
          <w:b w:val="0"/>
          <w:noProof/>
          <w:color w:val="000000" w:themeColor="text1"/>
          <w:sz w:val="22"/>
          <w:szCs w:val="22"/>
          <w:lang w:eastAsia="hr-HR"/>
        </w:rPr>
        <w:drawing>
          <wp:inline distT="0" distB="0" distL="0" distR="0">
            <wp:extent cx="590550" cy="442913"/>
            <wp:effectExtent l="19050" t="0" r="0" b="0"/>
            <wp:docPr id="5"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grb_1.jpg"/>
                    <pic:cNvPicPr/>
                  </pic:nvPicPr>
                  <pic:blipFill>
                    <a:blip r:embed="rId10" cstate="print"/>
                    <a:stretch>
                      <a:fillRect/>
                    </a:stretch>
                  </pic:blipFill>
                  <pic:spPr>
                    <a:xfrm>
                      <a:off x="0" y="0"/>
                      <a:ext cx="590550" cy="442913"/>
                    </a:xfrm>
                    <a:prstGeom prst="rect">
                      <a:avLst/>
                    </a:prstGeom>
                  </pic:spPr>
                </pic:pic>
              </a:graphicData>
            </a:graphic>
          </wp:inline>
        </w:drawing>
      </w:r>
    </w:p>
    <w:p w:rsidR="00413098" w:rsidRPr="0027224F" w:rsidRDefault="00413098" w:rsidP="00413098">
      <w:pPr>
        <w:pStyle w:val="Naslov1"/>
        <w:spacing w:before="0"/>
        <w:rPr>
          <w:rFonts w:ascii="Times New Roman" w:hAnsi="Times New Roman" w:cs="Times New Roman"/>
          <w:b w:val="0"/>
          <w:color w:val="000000" w:themeColor="text1"/>
          <w:sz w:val="22"/>
          <w:szCs w:val="22"/>
        </w:rPr>
      </w:pPr>
      <w:r w:rsidRPr="0027224F">
        <w:rPr>
          <w:rFonts w:ascii="Times New Roman" w:hAnsi="Times New Roman" w:cs="Times New Roman"/>
          <w:b w:val="0"/>
          <w:color w:val="000000" w:themeColor="text1"/>
          <w:sz w:val="22"/>
          <w:szCs w:val="22"/>
        </w:rPr>
        <w:t>REPUBLIKA HRVATSKA</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BRODSKO-POSAVSKA ŽUPANIJA</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OPĆINA GORNJI BOGIĆEVCI</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OPĆINSKA NAČELNICA</w:t>
      </w:r>
    </w:p>
    <w:p w:rsidR="00413098" w:rsidRDefault="00413098" w:rsidP="00413098">
      <w:pPr>
        <w:spacing w:after="0"/>
      </w:pPr>
      <w:r>
        <w:br/>
        <w:t>Na temelju članka 26. stavka 3. Zakona o sustavu strateškog planiranja i upravljanja razvojem Republike Hrvatske ("Narodne novine" br. 123/17 , 151/22) i članka 60. Statuta Općine Gornji Bogićevci ("Službeni glasnik Općine Gornji Bogićevci " broj 6/25) načelnica Općine Gornji Bogićevci donosi</w:t>
      </w:r>
      <w:r>
        <w:br/>
      </w:r>
    </w:p>
    <w:p w:rsidR="00413098" w:rsidRPr="00F4709E" w:rsidRDefault="00413098" w:rsidP="00413098">
      <w:pPr>
        <w:pStyle w:val="Naslov2"/>
        <w:jc w:val="center"/>
        <w:rPr>
          <w:color w:val="000000" w:themeColor="text1"/>
        </w:rPr>
      </w:pPr>
      <w:r w:rsidRPr="00F4709E">
        <w:rPr>
          <w:color w:val="000000" w:themeColor="text1"/>
        </w:rPr>
        <w:t>ODLUKU</w:t>
      </w:r>
    </w:p>
    <w:p w:rsidR="00413098" w:rsidRPr="00F4709E" w:rsidRDefault="00413098" w:rsidP="00413098">
      <w:pPr>
        <w:jc w:val="center"/>
        <w:rPr>
          <w:color w:val="000000" w:themeColor="text1"/>
        </w:rPr>
      </w:pPr>
      <w:r w:rsidRPr="00F4709E">
        <w:rPr>
          <w:color w:val="000000" w:themeColor="text1"/>
        </w:rPr>
        <w:t>o donošenju Provedbenog programa Općine Gornji Bogićevci za razdoblje 2025. – 2029. godine</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1.</w:t>
      </w:r>
    </w:p>
    <w:p w:rsidR="00413098" w:rsidRPr="00F4709E" w:rsidRDefault="00413098" w:rsidP="00413098">
      <w:pPr>
        <w:jc w:val="center"/>
        <w:rPr>
          <w:color w:val="000000" w:themeColor="text1"/>
        </w:rPr>
      </w:pPr>
      <w:r w:rsidRPr="00F4709E">
        <w:rPr>
          <w:color w:val="000000" w:themeColor="text1"/>
        </w:rPr>
        <w:t>Ovom Odlukom donosi se Provedbeni program Općine Gornji Bogićevci za razdoblje 2025. – 2029. (u daljnjem tekstu: Provedbeni program).</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2.</w:t>
      </w:r>
    </w:p>
    <w:p w:rsidR="00413098" w:rsidRPr="00F4709E" w:rsidRDefault="00413098" w:rsidP="00413098">
      <w:pPr>
        <w:jc w:val="center"/>
        <w:rPr>
          <w:color w:val="000000" w:themeColor="text1"/>
        </w:rPr>
      </w:pPr>
      <w:r w:rsidRPr="00F4709E">
        <w:rPr>
          <w:color w:val="000000" w:themeColor="text1"/>
        </w:rPr>
        <w:t>Provedbeni program iz članka 1. ove Odluke nalazi se u prilogu ove Odluke i čini njezin sastavni dio.</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3.</w:t>
      </w:r>
    </w:p>
    <w:p w:rsidR="00413098" w:rsidRDefault="00413098" w:rsidP="00413098">
      <w:pPr>
        <w:jc w:val="center"/>
      </w:pPr>
      <w:r>
        <w:t>Ova Odluka stupa na snagu danom donošenja i objavit će se u "Službenom glasniku Općine Gornji Bogićevci ".</w:t>
      </w:r>
      <w:r>
        <w:br/>
      </w:r>
    </w:p>
    <w:p w:rsidR="00413098" w:rsidRDefault="00413098" w:rsidP="00413098">
      <w:r>
        <w:t>KLASA: 023-02-25-02-01</w:t>
      </w:r>
    </w:p>
    <w:p w:rsidR="00413098" w:rsidRDefault="00413098" w:rsidP="00413098">
      <w:r>
        <w:t>URBROJ: 2178-22-01-25-1</w:t>
      </w:r>
    </w:p>
    <w:p w:rsidR="00413098" w:rsidRDefault="00413098" w:rsidP="00413098">
      <w:r>
        <w:t>Gornji Bogićevci, 30.9.2025. godine</w:t>
      </w:r>
      <w:r>
        <w:br/>
      </w:r>
    </w:p>
    <w:p w:rsidR="00413098" w:rsidRDefault="00413098" w:rsidP="00413098"/>
    <w:p w:rsidR="00413098" w:rsidRDefault="00413098" w:rsidP="00413098">
      <w:pPr>
        <w:jc w:val="right"/>
      </w:pPr>
      <w:r>
        <w:t>NAČELNICA</w:t>
      </w:r>
      <w:r>
        <w:br/>
        <w:t>Aleksandra Zdunić, dipl.ing.agr.</w:t>
      </w:r>
    </w:p>
    <w:p w:rsidR="00413098" w:rsidRDefault="00413098" w:rsidP="00360577">
      <w:pPr>
        <w:pStyle w:val="Bezproreda"/>
        <w:rPr>
          <w:rFonts w:ascii="Times New Roman" w:hAnsi="Times New Roman" w:cs="Times New Roman"/>
          <w:b/>
          <w:i/>
          <w:sz w:val="32"/>
          <w:szCs w:val="24"/>
          <w:u w:val="single"/>
        </w:rPr>
      </w:pPr>
    </w:p>
    <w:p w:rsidR="00360577" w:rsidRDefault="00360577" w:rsidP="00413098">
      <w:pPr>
        <w:pStyle w:val="Bezproreda"/>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r>
        <w:rPr>
          <w:rFonts w:ascii="Times New Roman" w:hAnsi="Times New Roman" w:cs="Times New Roman"/>
          <w:b/>
          <w:i/>
          <w:noProof/>
          <w:sz w:val="32"/>
          <w:szCs w:val="24"/>
          <w:u w:val="single"/>
          <w:lang w:eastAsia="hr-HR"/>
        </w:rPr>
        <w:drawing>
          <wp:anchor distT="0" distB="0" distL="114300" distR="114300" simplePos="0" relativeHeight="251675648" behindDoc="1" locked="0" layoutInCell="1" allowOverlap="1">
            <wp:simplePos x="0" y="0"/>
            <wp:positionH relativeFrom="margin">
              <wp:posOffset>2233930</wp:posOffset>
            </wp:positionH>
            <wp:positionV relativeFrom="paragraph">
              <wp:posOffset>106680</wp:posOffset>
            </wp:positionV>
            <wp:extent cx="1647825" cy="2057400"/>
            <wp:effectExtent l="19050" t="0" r="9525" b="0"/>
            <wp:wrapTight wrapText="bothSides">
              <wp:wrapPolygon edited="0">
                <wp:start x="-250" y="0"/>
                <wp:lineTo x="0" y="16000"/>
                <wp:lineTo x="2997" y="19600"/>
                <wp:lineTo x="7242" y="21400"/>
                <wp:lineTo x="7991" y="21400"/>
                <wp:lineTo x="13484" y="21400"/>
                <wp:lineTo x="14234" y="21400"/>
                <wp:lineTo x="18728" y="19400"/>
                <wp:lineTo x="18978" y="19200"/>
                <wp:lineTo x="21475" y="16200"/>
                <wp:lineTo x="21475" y="16000"/>
                <wp:lineTo x="21725" y="13600"/>
                <wp:lineTo x="21725" y="0"/>
                <wp:lineTo x="-25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anchor>
        </w:drawing>
      </w: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360577" w:rsidRDefault="00360577" w:rsidP="00360577">
      <w:pPr>
        <w:pStyle w:val="Bezproreda"/>
        <w:ind w:left="360"/>
        <w:jc w:val="center"/>
        <w:rPr>
          <w:rFonts w:ascii="Times New Roman" w:hAnsi="Times New Roman" w:cs="Times New Roman"/>
          <w:b/>
          <w:i/>
          <w:sz w:val="32"/>
          <w:szCs w:val="24"/>
          <w:u w:val="single"/>
        </w:rPr>
      </w:pPr>
      <w:r w:rsidRPr="00360577">
        <w:rPr>
          <w:rFonts w:ascii="Times New Roman" w:hAnsi="Times New Roman" w:cs="Times New Roman"/>
          <w:b/>
          <w:i/>
          <w:sz w:val="32"/>
          <w:szCs w:val="24"/>
          <w:u w:val="single"/>
        </w:rPr>
        <w:t>Provedbeni program Općine Gornji Bogićevci</w:t>
      </w:r>
    </w:p>
    <w:p w:rsidR="00360577" w:rsidRDefault="00360577" w:rsidP="00360577">
      <w:pPr>
        <w:pStyle w:val="Bezproreda"/>
        <w:ind w:left="360"/>
        <w:jc w:val="center"/>
        <w:rPr>
          <w:rFonts w:ascii="Times New Roman" w:hAnsi="Times New Roman" w:cs="Times New Roman"/>
          <w:b/>
          <w:i/>
          <w:sz w:val="32"/>
          <w:szCs w:val="24"/>
          <w:u w:val="single"/>
        </w:rPr>
      </w:pPr>
      <w:r w:rsidRPr="00360577">
        <w:rPr>
          <w:rFonts w:ascii="Times New Roman" w:hAnsi="Times New Roman" w:cs="Times New Roman"/>
          <w:b/>
          <w:i/>
          <w:sz w:val="32"/>
          <w:szCs w:val="24"/>
          <w:u w:val="single"/>
        </w:rPr>
        <w:t>za razdoblje 2025. – 2029. godine</w:t>
      </w:r>
    </w:p>
    <w:p w:rsidR="00360577" w:rsidRDefault="00360577" w:rsidP="00360577">
      <w:pPr>
        <w:pStyle w:val="Bezproreda"/>
        <w:ind w:left="360"/>
        <w:jc w:val="center"/>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360577" w:rsidRDefault="00360577" w:rsidP="00360577">
      <w:pPr>
        <w:pStyle w:val="Bezproreda"/>
        <w:ind w:left="360"/>
        <w:jc w:val="center"/>
        <w:rPr>
          <w:rFonts w:ascii="Times New Roman" w:hAnsi="Times New Roman" w:cs="Times New Roman"/>
          <w:b/>
          <w:i/>
          <w:sz w:val="28"/>
          <w:szCs w:val="24"/>
          <w:u w:val="single"/>
        </w:rPr>
      </w:pPr>
      <w:r w:rsidRPr="00360577">
        <w:rPr>
          <w:rFonts w:ascii="Times New Roman" w:hAnsi="Times New Roman" w:cs="Times New Roman"/>
          <w:b/>
          <w:i/>
          <w:sz w:val="28"/>
          <w:szCs w:val="24"/>
          <w:u w:val="single"/>
        </w:rPr>
        <w:t>Rujan 2025.</w:t>
      </w: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9E39A0" w:rsidRDefault="00360577" w:rsidP="00360577">
      <w:pPr>
        <w:rPr>
          <w:rFonts w:ascii="Times New Roman" w:hAnsi="Times New Roman" w:cs="Times New Roman"/>
          <w:b/>
          <w:bCs/>
          <w:sz w:val="24"/>
          <w:szCs w:val="24"/>
        </w:rPr>
      </w:pPr>
      <w:r w:rsidRPr="009E39A0">
        <w:rPr>
          <w:rFonts w:ascii="Times New Roman" w:hAnsi="Times New Roman" w:cs="Times New Roman"/>
          <w:b/>
          <w:bCs/>
          <w:sz w:val="24"/>
          <w:szCs w:val="24"/>
        </w:rPr>
        <w:t xml:space="preserve">Provedbeni program Općine </w:t>
      </w:r>
      <w:r>
        <w:rPr>
          <w:rFonts w:ascii="Times New Roman" w:hAnsi="Times New Roman" w:cs="Times New Roman"/>
          <w:b/>
          <w:bCs/>
          <w:sz w:val="24"/>
          <w:szCs w:val="24"/>
        </w:rPr>
        <w:t>Gornji Bogićevci</w:t>
      </w:r>
      <w:r w:rsidRPr="009E39A0">
        <w:rPr>
          <w:rFonts w:ascii="Times New Roman" w:hAnsi="Times New Roman" w:cs="Times New Roman"/>
          <w:b/>
          <w:bCs/>
          <w:sz w:val="24"/>
          <w:szCs w:val="24"/>
        </w:rPr>
        <w:t xml:space="preserve"> za razdoblje 202</w:t>
      </w:r>
      <w:r>
        <w:rPr>
          <w:rFonts w:ascii="Times New Roman" w:hAnsi="Times New Roman" w:cs="Times New Roman"/>
          <w:b/>
          <w:bCs/>
          <w:sz w:val="24"/>
          <w:szCs w:val="24"/>
        </w:rPr>
        <w:t>5</w:t>
      </w:r>
      <w:r w:rsidRPr="009E39A0">
        <w:rPr>
          <w:rFonts w:ascii="Times New Roman" w:hAnsi="Times New Roman" w:cs="Times New Roman"/>
          <w:b/>
          <w:bCs/>
          <w:sz w:val="24"/>
          <w:szCs w:val="24"/>
        </w:rPr>
        <w:t>.-20</w:t>
      </w:r>
      <w:r>
        <w:rPr>
          <w:rFonts w:ascii="Times New Roman" w:hAnsi="Times New Roman" w:cs="Times New Roman"/>
          <w:b/>
          <w:bCs/>
          <w:sz w:val="24"/>
          <w:szCs w:val="24"/>
        </w:rPr>
        <w:t>29</w:t>
      </w:r>
      <w:r w:rsidRPr="009E39A0">
        <w:rPr>
          <w:rFonts w:ascii="Times New Roman" w:hAnsi="Times New Roman" w:cs="Times New Roman"/>
          <w:b/>
          <w:bCs/>
          <w:sz w:val="24"/>
          <w:szCs w:val="24"/>
        </w:rPr>
        <w:t>.</w:t>
      </w:r>
    </w:p>
    <w:p w:rsidR="00360577" w:rsidRPr="009E39A0" w:rsidRDefault="00360577" w:rsidP="00360577">
      <w:pPr>
        <w:rPr>
          <w:rFonts w:ascii="Times New Roman" w:hAnsi="Times New Roman" w:cs="Times New Roman"/>
          <w:sz w:val="24"/>
          <w:szCs w:val="24"/>
        </w:rPr>
      </w:pPr>
    </w:p>
    <w:p w:rsidR="00360577" w:rsidRPr="005858F9" w:rsidRDefault="00360577" w:rsidP="00360577">
      <w:pPr>
        <w:rPr>
          <w:rFonts w:ascii="Times New Roman" w:hAnsi="Times New Roman" w:cs="Times New Roman"/>
          <w:sz w:val="24"/>
          <w:szCs w:val="24"/>
        </w:rPr>
      </w:pPr>
      <w:r w:rsidRPr="005858F9">
        <w:rPr>
          <w:rFonts w:ascii="Times New Roman" w:hAnsi="Times New Roman" w:cs="Times New Roman"/>
          <w:sz w:val="24"/>
          <w:szCs w:val="24"/>
        </w:rPr>
        <w:t>KLASA:001-02-25-01-01</w:t>
      </w:r>
    </w:p>
    <w:p w:rsidR="00360577" w:rsidRPr="005858F9" w:rsidRDefault="00360577" w:rsidP="00360577">
      <w:pPr>
        <w:rPr>
          <w:rFonts w:ascii="Times New Roman" w:hAnsi="Times New Roman" w:cs="Times New Roman"/>
          <w:sz w:val="24"/>
          <w:szCs w:val="24"/>
        </w:rPr>
      </w:pPr>
      <w:r w:rsidRPr="005858F9">
        <w:rPr>
          <w:rFonts w:ascii="Times New Roman" w:hAnsi="Times New Roman" w:cs="Times New Roman"/>
          <w:sz w:val="24"/>
          <w:szCs w:val="24"/>
        </w:rPr>
        <w:t>URBROJ:2178-22-01-25-01</w:t>
      </w:r>
    </w:p>
    <w:p w:rsidR="00360577" w:rsidRPr="009E39A0" w:rsidRDefault="00360577" w:rsidP="00360577">
      <w:pPr>
        <w:rPr>
          <w:rFonts w:ascii="Times New Roman" w:hAnsi="Times New Roman" w:cs="Times New Roman"/>
          <w:sz w:val="24"/>
          <w:szCs w:val="24"/>
        </w:rPr>
      </w:pPr>
    </w:p>
    <w:p w:rsidR="00360577" w:rsidRPr="009E39A0" w:rsidRDefault="00360577" w:rsidP="00360577">
      <w:pPr>
        <w:rPr>
          <w:rFonts w:ascii="Times New Roman" w:hAnsi="Times New Roman" w:cs="Times New Roman"/>
          <w:sz w:val="24"/>
          <w:szCs w:val="24"/>
        </w:rPr>
      </w:pPr>
      <w:r>
        <w:rPr>
          <w:rFonts w:ascii="Times New Roman" w:hAnsi="Times New Roman" w:cs="Times New Roman"/>
          <w:sz w:val="24"/>
          <w:szCs w:val="24"/>
        </w:rPr>
        <w:t>Gornji Bogićevci</w:t>
      </w:r>
      <w:r w:rsidRPr="009E39A0">
        <w:rPr>
          <w:rFonts w:ascii="Times New Roman" w:hAnsi="Times New Roman" w:cs="Times New Roman"/>
          <w:sz w:val="24"/>
          <w:szCs w:val="24"/>
        </w:rPr>
        <w:t xml:space="preserve">, </w:t>
      </w:r>
      <w:r>
        <w:rPr>
          <w:rFonts w:ascii="Times New Roman" w:hAnsi="Times New Roman" w:cs="Times New Roman"/>
          <w:sz w:val="24"/>
          <w:szCs w:val="24"/>
        </w:rPr>
        <w:t>30.9.2025.</w:t>
      </w:r>
    </w:p>
    <w:p w:rsidR="00360577" w:rsidRDefault="00360577" w:rsidP="00360577"/>
    <w:p w:rsidR="00360577" w:rsidRDefault="00360577" w:rsidP="00360577"/>
    <w:p w:rsidR="00360577" w:rsidRDefault="00360577" w:rsidP="00360577">
      <w:pPr>
        <w:ind w:left="6372"/>
        <w:rPr>
          <w:rFonts w:ascii="Times New Roman" w:hAnsi="Times New Roman" w:cs="Times New Roman"/>
          <w:b/>
          <w:bCs/>
          <w:sz w:val="24"/>
          <w:szCs w:val="24"/>
        </w:rPr>
      </w:pPr>
      <w:r>
        <w:lastRenderedPageBreak/>
        <w:t xml:space="preserve">          </w:t>
      </w:r>
      <w:r w:rsidRPr="009E39A0">
        <w:rPr>
          <w:rFonts w:ascii="Times New Roman" w:hAnsi="Times New Roman" w:cs="Times New Roman"/>
          <w:b/>
          <w:bCs/>
          <w:sz w:val="24"/>
          <w:szCs w:val="24"/>
        </w:rPr>
        <w:t>Načelni</w:t>
      </w:r>
      <w:r>
        <w:rPr>
          <w:rFonts w:ascii="Times New Roman" w:hAnsi="Times New Roman" w:cs="Times New Roman"/>
          <w:b/>
          <w:bCs/>
          <w:sz w:val="24"/>
          <w:szCs w:val="24"/>
        </w:rPr>
        <w:t>ca</w:t>
      </w:r>
      <w:r w:rsidRPr="009E39A0">
        <w:rPr>
          <w:rFonts w:ascii="Times New Roman" w:hAnsi="Times New Roman" w:cs="Times New Roman"/>
          <w:b/>
          <w:bCs/>
          <w:sz w:val="24"/>
          <w:szCs w:val="24"/>
        </w:rPr>
        <w:t xml:space="preserve"> Općine </w:t>
      </w:r>
    </w:p>
    <w:p w:rsidR="00360577" w:rsidRPr="009E39A0" w:rsidRDefault="00360577" w:rsidP="00360577">
      <w:pPr>
        <w:ind w:left="5664" w:firstLine="708"/>
        <w:jc w:val="center"/>
        <w:rPr>
          <w:rFonts w:ascii="Times New Roman" w:hAnsi="Times New Roman" w:cs="Times New Roman"/>
          <w:b/>
          <w:bCs/>
          <w:sz w:val="24"/>
          <w:szCs w:val="24"/>
        </w:rPr>
      </w:pPr>
      <w:r>
        <w:rPr>
          <w:rFonts w:ascii="Times New Roman" w:hAnsi="Times New Roman" w:cs="Times New Roman"/>
          <w:b/>
          <w:bCs/>
          <w:sz w:val="24"/>
          <w:szCs w:val="24"/>
        </w:rPr>
        <w:t>Gornji Bogićevci</w:t>
      </w:r>
    </w:p>
    <w:p w:rsidR="00360577" w:rsidRDefault="00360577" w:rsidP="00360577">
      <w:pPr>
        <w:jc w:val="right"/>
      </w:pPr>
    </w:p>
    <w:p w:rsidR="00360577" w:rsidRDefault="00360577" w:rsidP="00360577">
      <w:pPr>
        <w:jc w:val="right"/>
      </w:pPr>
    </w:p>
    <w:p w:rsidR="00360577" w:rsidRDefault="00360577" w:rsidP="00360577">
      <w:pPr>
        <w:jc w:val="right"/>
      </w:pPr>
      <w:r>
        <w:t>____________________________</w:t>
      </w:r>
    </w:p>
    <w:p w:rsidR="00360577" w:rsidRDefault="00360577" w:rsidP="00360577"/>
    <w:p w:rsidR="00360577" w:rsidRDefault="00360577" w:rsidP="00360577"/>
    <w:p w:rsidR="00360577" w:rsidRDefault="00360577" w:rsidP="00360577"/>
    <w:p w:rsidR="00360577" w:rsidRPr="00DD522C" w:rsidRDefault="00360577" w:rsidP="00360577">
      <w:pPr>
        <w:rPr>
          <w:rFonts w:ascii="Times New Roman" w:hAnsi="Times New Roman" w:cs="Times New Roman"/>
          <w:b/>
          <w:bCs/>
          <w:sz w:val="24"/>
          <w:szCs w:val="24"/>
        </w:rPr>
      </w:pPr>
    </w:p>
    <w:p w:rsidR="00360577" w:rsidRPr="00E76A28" w:rsidRDefault="00360577" w:rsidP="00360577">
      <w:p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Sadržaj</w:t>
      </w:r>
    </w:p>
    <w:p w:rsidR="00360577" w:rsidRPr="00E6761E" w:rsidRDefault="00360577" w:rsidP="00360577">
      <w:pPr>
        <w:pStyle w:val="Odlomakpopisa"/>
        <w:numPr>
          <w:ilvl w:val="0"/>
          <w:numId w:val="13"/>
        </w:numPr>
        <w:spacing w:line="360" w:lineRule="auto"/>
        <w:jc w:val="both"/>
        <w:rPr>
          <w:rFonts w:ascii="Times New Roman" w:hAnsi="Times New Roman" w:cs="Times New Roman"/>
          <w:sz w:val="24"/>
          <w:szCs w:val="24"/>
        </w:rPr>
      </w:pPr>
      <w:r w:rsidRPr="00E6761E">
        <w:rPr>
          <w:rFonts w:ascii="Times New Roman" w:hAnsi="Times New Roman" w:cs="Times New Roman"/>
          <w:sz w:val="24"/>
          <w:szCs w:val="24"/>
        </w:rPr>
        <w:t>Predgovor</w:t>
      </w:r>
      <w:r>
        <w:rPr>
          <w:rFonts w:ascii="Times New Roman" w:hAnsi="Times New Roman" w:cs="Times New Roman"/>
          <w:sz w:val="24"/>
          <w:szCs w:val="24"/>
        </w:rPr>
        <w:t>…………………………………………………………………………… 4</w:t>
      </w:r>
    </w:p>
    <w:p w:rsidR="00360577" w:rsidRPr="00E76A28"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Uvod</w:t>
      </w:r>
      <w:r>
        <w:rPr>
          <w:rFonts w:ascii="Times New Roman" w:hAnsi="Times New Roman" w:cs="Times New Roman"/>
          <w:sz w:val="24"/>
          <w:szCs w:val="24"/>
        </w:rPr>
        <w:t>………………………………………………………………………………… 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Djelokrug rada</w:t>
      </w:r>
      <w:r>
        <w:rPr>
          <w:rFonts w:ascii="Times New Roman" w:hAnsi="Times New Roman" w:cs="Times New Roman"/>
          <w:sz w:val="24"/>
          <w:szCs w:val="24"/>
        </w:rPr>
        <w:t>………………………………………………………………. 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Vizija</w:t>
      </w:r>
      <w:r>
        <w:rPr>
          <w:rFonts w:ascii="Times New Roman" w:hAnsi="Times New Roman" w:cs="Times New Roman"/>
          <w:sz w:val="24"/>
          <w:szCs w:val="24"/>
        </w:rPr>
        <w:t>…………………………………………………………………………5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Misija</w:t>
      </w:r>
      <w:r>
        <w:rPr>
          <w:rFonts w:ascii="Times New Roman" w:hAnsi="Times New Roman" w:cs="Times New Roman"/>
          <w:sz w:val="24"/>
          <w:szCs w:val="24"/>
        </w:rPr>
        <w:t>………………………………………………………………………...6</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Organizacijska struktura upravnih tijela JLS</w:t>
      </w:r>
      <w:r>
        <w:rPr>
          <w:rFonts w:ascii="Times New Roman" w:hAnsi="Times New Roman" w:cs="Times New Roman"/>
          <w:sz w:val="24"/>
          <w:szCs w:val="24"/>
        </w:rPr>
        <w:t>………………………………..7</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Opis kratkoročnih razvojnih izazova i potencijala u samoupravnom</w:t>
      </w:r>
      <w:r>
        <w:rPr>
          <w:rFonts w:ascii="Times New Roman" w:hAnsi="Times New Roman" w:cs="Times New Roman"/>
          <w:sz w:val="24"/>
          <w:szCs w:val="24"/>
        </w:rPr>
        <w:t xml:space="preserve"> </w:t>
      </w:r>
      <w:r w:rsidRPr="00E76A28">
        <w:rPr>
          <w:rFonts w:ascii="Times New Roman" w:hAnsi="Times New Roman" w:cs="Times New Roman"/>
          <w:sz w:val="24"/>
          <w:szCs w:val="24"/>
        </w:rPr>
        <w:t xml:space="preserve">području </w:t>
      </w:r>
      <w:r>
        <w:rPr>
          <w:rFonts w:ascii="Times New Roman" w:hAnsi="Times New Roman" w:cs="Times New Roman"/>
          <w:sz w:val="24"/>
          <w:szCs w:val="24"/>
        </w:rPr>
        <w:t xml:space="preserve">       </w:t>
      </w:r>
      <w:r w:rsidRPr="00E76A28">
        <w:rPr>
          <w:rFonts w:ascii="Times New Roman" w:hAnsi="Times New Roman" w:cs="Times New Roman"/>
          <w:sz w:val="24"/>
          <w:szCs w:val="24"/>
        </w:rPr>
        <w:t>JLP(R)S</w:t>
      </w:r>
      <w:r>
        <w:rPr>
          <w:rFonts w:ascii="Times New Roman" w:hAnsi="Times New Roman" w:cs="Times New Roman"/>
          <w:sz w:val="24"/>
          <w:szCs w:val="24"/>
        </w:rPr>
        <w:t>……………………………………………………………………………...9</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Popis prioriteta djelovanja u području nadležnosti samoupravne jedinice </w:t>
      </w:r>
    </w:p>
    <w:p w:rsidR="00360577" w:rsidRPr="00E64F5F" w:rsidRDefault="00360577" w:rsidP="00360577">
      <w:pPr>
        <w:pStyle w:val="Odlomakpopisa"/>
        <w:spacing w:line="360" w:lineRule="auto"/>
        <w:jc w:val="both"/>
        <w:rPr>
          <w:rFonts w:ascii="Times New Roman" w:hAnsi="Times New Roman" w:cs="Times New Roman"/>
          <w:sz w:val="24"/>
          <w:szCs w:val="24"/>
        </w:rPr>
      </w:pPr>
      <w:r w:rsidRPr="00CA0E33">
        <w:rPr>
          <w:rFonts w:ascii="Times New Roman" w:hAnsi="Times New Roman" w:cs="Times New Roman"/>
          <w:sz w:val="24"/>
          <w:szCs w:val="24"/>
        </w:rPr>
        <w:t>s obrazloženjem njihova odabira</w:t>
      </w:r>
      <w:r>
        <w:rPr>
          <w:rFonts w:ascii="Times New Roman" w:hAnsi="Times New Roman" w:cs="Times New Roman"/>
          <w:sz w:val="24"/>
          <w:szCs w:val="24"/>
        </w:rPr>
        <w:t>……………………………………………..……..30</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Doprinos provedbi ciljeva i prioriteta iz povezanih akata strateškog planiranja</w:t>
      </w:r>
      <w:r>
        <w:rPr>
          <w:rFonts w:ascii="Times New Roman" w:hAnsi="Times New Roman" w:cs="Times New Roman"/>
          <w:sz w:val="24"/>
          <w:szCs w:val="24"/>
        </w:rPr>
        <w:t>…....35</w:t>
      </w:r>
    </w:p>
    <w:p w:rsidR="00360577" w:rsidRPr="00E76A28" w:rsidRDefault="00360577" w:rsidP="00360577">
      <w:pPr>
        <w:pStyle w:val="Odlomakpopisa"/>
        <w:numPr>
          <w:ilvl w:val="0"/>
          <w:numId w:val="13"/>
        </w:numPr>
        <w:spacing w:line="360" w:lineRule="auto"/>
        <w:jc w:val="both"/>
        <w:rPr>
          <w:rFonts w:ascii="Times New Roman" w:hAnsi="Times New Roman" w:cs="Times New Roman"/>
          <w:sz w:val="24"/>
          <w:szCs w:val="24"/>
        </w:rPr>
      </w:pPr>
      <w:r w:rsidRPr="002963FF">
        <w:rPr>
          <w:rFonts w:ascii="Times New Roman" w:hAnsi="Times New Roman" w:cs="Times New Roman"/>
          <w:sz w:val="24"/>
          <w:szCs w:val="24"/>
        </w:rPr>
        <w:t>Popis mjera za provedbu odabranih posebnih ciljeva s ključnim aktivnostima</w:t>
      </w:r>
      <w:r>
        <w:rPr>
          <w:rFonts w:ascii="Times New Roman" w:hAnsi="Times New Roman" w:cs="Times New Roman"/>
          <w:sz w:val="24"/>
          <w:szCs w:val="24"/>
        </w:rPr>
        <w:t xml:space="preserve">                        </w:t>
      </w:r>
      <w:r w:rsidRPr="002963FF">
        <w:rPr>
          <w:rFonts w:ascii="Times New Roman" w:hAnsi="Times New Roman" w:cs="Times New Roman"/>
          <w:sz w:val="24"/>
          <w:szCs w:val="24"/>
        </w:rPr>
        <w:t xml:space="preserve"> i pripadajućim pokazateljima rezultata</w:t>
      </w:r>
      <w:r>
        <w:rPr>
          <w:rFonts w:ascii="Times New Roman" w:hAnsi="Times New Roman" w:cs="Times New Roman"/>
          <w:sz w:val="24"/>
          <w:szCs w:val="24"/>
        </w:rPr>
        <w:t>……………………………………………..38</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CA0E33">
        <w:rPr>
          <w:rFonts w:ascii="Times New Roman" w:hAnsi="Times New Roman" w:cs="Times New Roman"/>
          <w:sz w:val="24"/>
          <w:szCs w:val="24"/>
        </w:rPr>
        <w:t>Okvir za praćenje i izvještavanje o provedbi Programa</w:t>
      </w:r>
      <w:r>
        <w:rPr>
          <w:rFonts w:ascii="Times New Roman" w:hAnsi="Times New Roman" w:cs="Times New Roman"/>
          <w:sz w:val="24"/>
          <w:szCs w:val="24"/>
        </w:rPr>
        <w:t>……………………………49</w:t>
      </w:r>
    </w:p>
    <w:p w:rsidR="00360577" w:rsidRDefault="00360577" w:rsidP="00360577">
      <w:pPr>
        <w:spacing w:line="360" w:lineRule="auto"/>
        <w:ind w:left="360"/>
        <w:jc w:val="both"/>
        <w:rPr>
          <w:rFonts w:ascii="Times New Roman" w:hAnsi="Times New Roman" w:cs="Times New Roman"/>
          <w:sz w:val="24"/>
          <w:szCs w:val="24"/>
        </w:rPr>
      </w:pPr>
    </w:p>
    <w:p w:rsidR="00360577" w:rsidRDefault="00360577" w:rsidP="00360577">
      <w:pPr>
        <w:spacing w:line="360" w:lineRule="auto"/>
        <w:ind w:left="360"/>
        <w:jc w:val="both"/>
        <w:rPr>
          <w:rFonts w:ascii="Times New Roman" w:hAnsi="Times New Roman" w:cs="Times New Roman"/>
          <w:sz w:val="24"/>
          <w:szCs w:val="24"/>
        </w:rPr>
      </w:pPr>
    </w:p>
    <w:p w:rsidR="00360577" w:rsidRDefault="00360577" w:rsidP="00360577">
      <w:pPr>
        <w:spacing w:line="360" w:lineRule="auto"/>
        <w:ind w:left="360"/>
        <w:jc w:val="both"/>
        <w:rPr>
          <w:rFonts w:ascii="Times New Roman" w:hAnsi="Times New Roman" w:cs="Times New Roman"/>
          <w:sz w:val="24"/>
          <w:szCs w:val="24"/>
        </w:rPr>
      </w:pPr>
    </w:p>
    <w:p w:rsidR="00360577" w:rsidRPr="00CA0E33" w:rsidRDefault="00360577" w:rsidP="00360577">
      <w:pPr>
        <w:spacing w:line="360" w:lineRule="auto"/>
        <w:ind w:left="360"/>
        <w:jc w:val="both"/>
        <w:rPr>
          <w:rFonts w:ascii="Times New Roman" w:hAnsi="Times New Roman" w:cs="Times New Roman"/>
          <w:sz w:val="24"/>
          <w:szCs w:val="24"/>
        </w:rPr>
      </w:pPr>
      <w:r w:rsidRPr="00CA0E33">
        <w:rPr>
          <w:rFonts w:ascii="Times New Roman" w:hAnsi="Times New Roman" w:cs="Times New Roman"/>
          <w:sz w:val="24"/>
          <w:szCs w:val="24"/>
        </w:rPr>
        <w:t>Prilog 1. Terminski plan provedbe mjera i okvir za praćenje</w:t>
      </w:r>
      <w:r>
        <w:rPr>
          <w:rFonts w:ascii="Times New Roman" w:hAnsi="Times New Roman" w:cs="Times New Roman"/>
          <w:sz w:val="24"/>
          <w:szCs w:val="24"/>
        </w:rPr>
        <w:t>…………………………..50</w:t>
      </w:r>
    </w:p>
    <w:p w:rsidR="00360577" w:rsidRPr="00D446D9" w:rsidRDefault="00360577" w:rsidP="00360577">
      <w:pPr>
        <w:spacing w:line="360" w:lineRule="auto"/>
        <w:jc w:val="both"/>
        <w:rPr>
          <w:rFonts w:ascii="Times New Roman" w:hAnsi="Times New Roman" w:cs="Times New Roman"/>
          <w:sz w:val="24"/>
          <w:szCs w:val="24"/>
        </w:rPr>
      </w:pPr>
    </w:p>
    <w:p w:rsidR="00360577" w:rsidRPr="00D446D9" w:rsidRDefault="00360577" w:rsidP="00360577">
      <w:pPr>
        <w:pStyle w:val="Odlomakpopisa"/>
        <w:numPr>
          <w:ilvl w:val="0"/>
          <w:numId w:val="14"/>
        </w:numPr>
        <w:spacing w:line="360" w:lineRule="auto"/>
        <w:jc w:val="both"/>
        <w:rPr>
          <w:rFonts w:ascii="Times New Roman" w:hAnsi="Times New Roman" w:cs="Times New Roman"/>
          <w:b/>
          <w:bCs/>
          <w:sz w:val="28"/>
          <w:szCs w:val="28"/>
        </w:rPr>
      </w:pPr>
      <w:r w:rsidRPr="00D446D9">
        <w:rPr>
          <w:rFonts w:ascii="Times New Roman" w:hAnsi="Times New Roman" w:cs="Times New Roman"/>
          <w:b/>
          <w:bCs/>
          <w:sz w:val="28"/>
          <w:szCs w:val="28"/>
        </w:rPr>
        <w:t>Predgovor</w:t>
      </w:r>
    </w:p>
    <w:p w:rsidR="00360577" w:rsidRPr="00D446D9" w:rsidRDefault="00360577" w:rsidP="00360577">
      <w:pPr>
        <w:pStyle w:val="StandardWeb"/>
        <w:shd w:val="clear" w:color="auto" w:fill="FFFFFF"/>
        <w:spacing w:before="0" w:beforeAutospacing="0" w:line="360" w:lineRule="auto"/>
        <w:jc w:val="both"/>
        <w:rPr>
          <w:color w:val="231F20"/>
        </w:rPr>
      </w:pPr>
      <w:r w:rsidRPr="00D446D9">
        <w:rPr>
          <w:color w:val="231F20"/>
        </w:rPr>
        <w:t xml:space="preserve">Poštovane sugrađanke i sugrađani Općine </w:t>
      </w:r>
      <w:r>
        <w:rPr>
          <w:color w:val="231F20"/>
        </w:rPr>
        <w:t>Gornji Bogićevci</w:t>
      </w:r>
      <w:r w:rsidRPr="00D446D9">
        <w:rPr>
          <w:color w:val="231F20"/>
        </w:rPr>
        <w:t>,</w:t>
      </w:r>
    </w:p>
    <w:p w:rsidR="00360577" w:rsidRPr="00D446D9" w:rsidRDefault="00360577" w:rsidP="00360577">
      <w:pPr>
        <w:pStyle w:val="StandardWeb"/>
        <w:shd w:val="clear" w:color="auto" w:fill="FFFFFF"/>
        <w:spacing w:before="0" w:beforeAutospacing="0" w:line="360" w:lineRule="auto"/>
        <w:jc w:val="both"/>
        <w:rPr>
          <w:color w:val="231F20"/>
        </w:rPr>
      </w:pPr>
      <w:r w:rsidRPr="00D446D9">
        <w:rPr>
          <w:color w:val="231F20"/>
        </w:rPr>
        <w:t>predstavljamo vam novi Provedbeni program Općine Bizovac za razdoblje 202</w:t>
      </w:r>
      <w:r>
        <w:rPr>
          <w:color w:val="231F20"/>
        </w:rPr>
        <w:t>5</w:t>
      </w:r>
      <w:r w:rsidRPr="00D446D9">
        <w:rPr>
          <w:color w:val="231F20"/>
        </w:rPr>
        <w:t>. -20</w:t>
      </w:r>
      <w:r>
        <w:rPr>
          <w:color w:val="231F20"/>
        </w:rPr>
        <w:t>29</w:t>
      </w:r>
      <w:r w:rsidRPr="00D446D9">
        <w:rPr>
          <w:color w:val="231F20"/>
        </w:rPr>
        <w:t>. godin</w:t>
      </w:r>
      <w:r>
        <w:rPr>
          <w:color w:val="231F20"/>
        </w:rPr>
        <w:t>a</w:t>
      </w:r>
      <w:r w:rsidRPr="00D446D9">
        <w:rPr>
          <w:color w:val="231F20"/>
        </w:rPr>
        <w:t xml:space="preserve">. Ovaj dokument je kratkoročni akt strateškog planiranja kojim će se osigurati provedba posebnih ciljeva, mjera i aktivnosti koje planiramo provesti u sljedeće četiri godine. Provedbenim programom definiramo načine na koje ćemo ostvariti prioritete koje smo zadali u budućem mandatnom razdoblju. </w:t>
      </w:r>
    </w:p>
    <w:p w:rsidR="00360577" w:rsidRPr="00D446D9" w:rsidRDefault="00360577" w:rsidP="00360577">
      <w:pPr>
        <w:pStyle w:val="StandardWeb"/>
        <w:shd w:val="clear" w:color="auto" w:fill="FFFFFF"/>
        <w:spacing w:line="360" w:lineRule="auto"/>
        <w:jc w:val="both"/>
        <w:rPr>
          <w:color w:val="231F20"/>
        </w:rPr>
      </w:pPr>
      <w:r w:rsidRPr="00D446D9">
        <w:rPr>
          <w:color w:val="231F20"/>
        </w:rPr>
        <w:t>Sukladno članku 26. Zakona o sustavu strateškog planiranja i  upravljanja razvojem Republike Hrvatske (“Narodne novine”, br. 123/17), </w:t>
      </w:r>
      <w:r w:rsidRPr="00D446D9">
        <w:rPr>
          <w:rStyle w:val="Naglaeno"/>
          <w:rFonts w:eastAsiaTheme="majorEastAsia"/>
          <w:color w:val="231F20"/>
        </w:rPr>
        <w:t>jedinice lokalne samouprave</w:t>
      </w:r>
      <w:r w:rsidRPr="00D446D9">
        <w:rPr>
          <w:color w:val="231F20"/>
        </w:rPr>
        <w:t> imaju obvezu izrade i donošenja </w:t>
      </w:r>
      <w:r w:rsidRPr="00D446D9">
        <w:rPr>
          <w:rStyle w:val="Naglaeno"/>
          <w:rFonts w:eastAsiaTheme="majorEastAsia"/>
          <w:color w:val="231F20"/>
        </w:rPr>
        <w:t xml:space="preserve">provedbenih programa. </w:t>
      </w:r>
      <w:r w:rsidRPr="00D446D9">
        <w:rPr>
          <w:color w:val="231F20"/>
        </w:rPr>
        <w:t xml:space="preserve">Ova zakonska obveza uvedena je u svrhu rješavanja posebnih ciljeva na regionalnoj i lokalnoj razini kako bi se stvorio kvalitetniji sustav strateškog planiranja. </w:t>
      </w:r>
    </w:p>
    <w:p w:rsidR="00360577" w:rsidRPr="00D446D9" w:rsidRDefault="00360577" w:rsidP="00360577">
      <w:pPr>
        <w:pStyle w:val="StandardWeb"/>
        <w:shd w:val="clear" w:color="auto" w:fill="FFFFFF"/>
        <w:spacing w:line="360" w:lineRule="auto"/>
        <w:jc w:val="both"/>
        <w:rPr>
          <w:color w:val="231F20"/>
        </w:rPr>
      </w:pPr>
      <w:r w:rsidRPr="00D446D9">
        <w:rPr>
          <w:color w:val="231F20"/>
        </w:rPr>
        <w:t xml:space="preserve">Naš cilj je podići kvalitetu života svih stanovnika Općine </w:t>
      </w:r>
      <w:r>
        <w:rPr>
          <w:color w:val="231F20"/>
        </w:rPr>
        <w:t>Gornji Bogićevci</w:t>
      </w:r>
      <w:r w:rsidRPr="00D446D9">
        <w:rPr>
          <w:color w:val="231F20"/>
        </w:rPr>
        <w:t xml:space="preserve"> i omogućiti njegov brzi gospodarski rast i razvoj. Sukladno tome, Općina će u razdoblju 202</w:t>
      </w:r>
      <w:r>
        <w:rPr>
          <w:color w:val="231F20"/>
        </w:rPr>
        <w:t>5</w:t>
      </w:r>
      <w:r w:rsidRPr="00D446D9">
        <w:rPr>
          <w:color w:val="231F20"/>
        </w:rPr>
        <w:t>.-20</w:t>
      </w:r>
      <w:r>
        <w:rPr>
          <w:color w:val="231F20"/>
        </w:rPr>
        <w:t>29</w:t>
      </w:r>
      <w:r w:rsidRPr="00D446D9">
        <w:rPr>
          <w:color w:val="231F20"/>
        </w:rPr>
        <w:t>. svoje djelovanje usmjeriti na provedbu mjera u okviru navedenih prioriteta:</w:t>
      </w:r>
    </w:p>
    <w:p w:rsidR="00360577" w:rsidRPr="00644054" w:rsidRDefault="00360577" w:rsidP="00673695">
      <w:pPr>
        <w:pStyle w:val="Odlomakpopisa"/>
        <w:numPr>
          <w:ilvl w:val="0"/>
          <w:numId w:val="31"/>
        </w:numPr>
        <w:spacing w:after="0" w:line="360" w:lineRule="auto"/>
        <w:rPr>
          <w:rFonts w:ascii="Times New Roman" w:hAnsi="Times New Roman" w:cs="Times New Roman"/>
          <w:b/>
          <w:i/>
          <w:iCs/>
          <w:sz w:val="24"/>
          <w:szCs w:val="24"/>
        </w:rPr>
      </w:pPr>
      <w:r w:rsidRPr="00644054">
        <w:rPr>
          <w:rFonts w:ascii="Times New Roman" w:hAnsi="Times New Roman" w:cs="Times New Roman"/>
          <w:b/>
          <w:i/>
          <w:iCs/>
          <w:sz w:val="24"/>
          <w:szCs w:val="24"/>
        </w:rPr>
        <w:t>Razvoj i unaprjeđenje institucionalnih kapaciteta</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Komunalno gospodarstvo</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Razvoj ljudskih potencijala i unaprjeđenje kvalitete života lokalnog stanovništva</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Zaštita i očuvanje okoliša i kulturne baštine</w:t>
      </w:r>
    </w:p>
    <w:p w:rsidR="00360577" w:rsidRPr="00644054" w:rsidRDefault="00360577" w:rsidP="00360577">
      <w:pPr>
        <w:spacing w:after="0" w:line="279" w:lineRule="auto"/>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Pr="00295ECE" w:rsidRDefault="00360577" w:rsidP="00360577">
      <w:pPr>
        <w:pStyle w:val="StandardWeb"/>
        <w:shd w:val="clear" w:color="auto" w:fill="FFFFFF"/>
        <w:spacing w:before="0" w:beforeAutospacing="0" w:line="360" w:lineRule="auto"/>
        <w:jc w:val="both"/>
        <w:rPr>
          <w:color w:val="231F20"/>
        </w:rPr>
      </w:pPr>
      <w:r w:rsidRPr="00D446D9">
        <w:rPr>
          <w:color w:val="231F20"/>
        </w:rPr>
        <w:lastRenderedPageBreak/>
        <w:t>Planirana proračunska ulaganja i korištenje raspoloživih sredstava za projekte sufinancirane iz europskih fondova u mandatnom razdoblju na koje se odnosi ovaj Provedbeni program, odnosit će se na jasno i transparentno izražene zajedničke strateške ciljeve. Strateški ciljevi, mjere i aktivnosti iz Provedbenog programa usmjerene su prema daljnjem stvaranju i prosperitetu svih sastavnica društva i gospodarstv</w:t>
      </w:r>
      <w:r>
        <w:rPr>
          <w:color w:val="231F20"/>
        </w:rPr>
        <w:t xml:space="preserve">a. </w:t>
      </w:r>
      <w:bookmarkStart w:id="15" w:name="_Hlk206763790"/>
      <w:r w:rsidRPr="00295ECE">
        <w:rPr>
          <w:color w:val="231F20"/>
        </w:rPr>
        <w:t>U</w:t>
      </w:r>
      <w:r w:rsidRPr="00295ECE">
        <w:rPr>
          <w:rFonts w:hint="eastAsia"/>
          <w:color w:val="231F20"/>
        </w:rPr>
        <w:t>č</w:t>
      </w:r>
      <w:r w:rsidRPr="00295ECE">
        <w:rPr>
          <w:color w:val="231F20"/>
        </w:rPr>
        <w:t>inkovitom provedbom mjera planiranih ovim Provedbenim programom Op</w:t>
      </w:r>
      <w:r w:rsidRPr="00295ECE">
        <w:rPr>
          <w:rFonts w:hint="eastAsia"/>
          <w:color w:val="231F20"/>
        </w:rPr>
        <w:t>ć</w:t>
      </w:r>
      <w:r w:rsidRPr="00295ECE">
        <w:rPr>
          <w:color w:val="231F20"/>
        </w:rPr>
        <w:t xml:space="preserve">ina </w:t>
      </w:r>
      <w:r>
        <w:rPr>
          <w:color w:val="231F20"/>
        </w:rPr>
        <w:t>Gornji Bogićevci</w:t>
      </w:r>
      <w:r w:rsidRPr="00295ECE">
        <w:rPr>
          <w:color w:val="231F20"/>
        </w:rPr>
        <w:t xml:space="preserve"> </w:t>
      </w:r>
      <w:r w:rsidRPr="00295ECE">
        <w:rPr>
          <w:rFonts w:hint="eastAsia"/>
          <w:color w:val="231F20"/>
        </w:rPr>
        <w:t>ć</w:t>
      </w:r>
      <w:r w:rsidRPr="00295ECE">
        <w:rPr>
          <w:color w:val="231F20"/>
        </w:rPr>
        <w:t>e</w:t>
      </w:r>
      <w:r>
        <w:rPr>
          <w:color w:val="231F20"/>
        </w:rPr>
        <w:t xml:space="preserve"> </w:t>
      </w:r>
      <w:r w:rsidRPr="00295ECE">
        <w:rPr>
          <w:color w:val="231F20"/>
        </w:rPr>
        <w:t>dati zna</w:t>
      </w:r>
      <w:r w:rsidRPr="00295ECE">
        <w:rPr>
          <w:rFonts w:hint="eastAsia"/>
          <w:color w:val="231F20"/>
        </w:rPr>
        <w:t>č</w:t>
      </w:r>
      <w:r w:rsidRPr="00295ECE">
        <w:rPr>
          <w:color w:val="231F20"/>
        </w:rPr>
        <w:t>ajan doprinos ostvarenju ciljeva iz Nacionalne razvojne strategije do 2030. godine</w:t>
      </w:r>
    </w:p>
    <w:p w:rsidR="00360577" w:rsidRPr="00D446D9" w:rsidRDefault="00360577" w:rsidP="00360577">
      <w:pPr>
        <w:spacing w:line="360" w:lineRule="auto"/>
        <w:ind w:left="5664"/>
        <w:jc w:val="both"/>
        <w:rPr>
          <w:rFonts w:ascii="Times New Roman" w:hAnsi="Times New Roman" w:cs="Times New Roman"/>
          <w:sz w:val="24"/>
          <w:szCs w:val="24"/>
        </w:rPr>
      </w:pPr>
      <w:r w:rsidRPr="00D446D9">
        <w:rPr>
          <w:rFonts w:ascii="Times New Roman" w:hAnsi="Times New Roman" w:cs="Times New Roman"/>
          <w:sz w:val="24"/>
          <w:szCs w:val="24"/>
        </w:rPr>
        <w:t>Načelni</w:t>
      </w:r>
      <w:r>
        <w:rPr>
          <w:rFonts w:ascii="Times New Roman" w:hAnsi="Times New Roman" w:cs="Times New Roman"/>
          <w:sz w:val="24"/>
          <w:szCs w:val="24"/>
        </w:rPr>
        <w:t>ca</w:t>
      </w:r>
      <w:r w:rsidRPr="00D446D9">
        <w:rPr>
          <w:rFonts w:ascii="Times New Roman" w:hAnsi="Times New Roman" w:cs="Times New Roman"/>
          <w:sz w:val="24"/>
          <w:szCs w:val="24"/>
        </w:rPr>
        <w:t xml:space="preserve">Općine </w:t>
      </w:r>
      <w:r>
        <w:rPr>
          <w:rFonts w:ascii="Times New Roman" w:hAnsi="Times New Roman" w:cs="Times New Roman"/>
          <w:sz w:val="24"/>
          <w:szCs w:val="24"/>
        </w:rPr>
        <w:t>Gornji Bogićevci</w:t>
      </w:r>
    </w:p>
    <w:p w:rsidR="00360577" w:rsidRPr="00D446D9" w:rsidRDefault="00360577" w:rsidP="00360577">
      <w:pPr>
        <w:tabs>
          <w:tab w:val="left" w:pos="5430"/>
        </w:tabs>
        <w:spacing w:line="360" w:lineRule="auto"/>
        <w:jc w:val="both"/>
        <w:rPr>
          <w:rFonts w:ascii="Times New Roman" w:hAnsi="Times New Roman" w:cs="Times New Roman"/>
          <w:sz w:val="24"/>
          <w:szCs w:val="24"/>
        </w:rPr>
      </w:pPr>
      <w:bookmarkStart w:id="16" w:name="_Hlk206764340"/>
      <w:r w:rsidRPr="00D446D9">
        <w:rPr>
          <w:rFonts w:ascii="Times New Roman" w:hAnsi="Times New Roman" w:cs="Times New Roman"/>
          <w:sz w:val="24"/>
          <w:szCs w:val="24"/>
        </w:rPr>
        <w:tab/>
        <w:t xml:space="preserve">              </w:t>
      </w:r>
      <w:r>
        <w:rPr>
          <w:rFonts w:ascii="Times New Roman" w:hAnsi="Times New Roman" w:cs="Times New Roman"/>
          <w:sz w:val="24"/>
          <w:szCs w:val="24"/>
        </w:rPr>
        <w:t>Aleksandra Zdunić</w:t>
      </w:r>
    </w:p>
    <w:bookmarkEnd w:id="15"/>
    <w:p w:rsidR="00360577" w:rsidRPr="0098549B" w:rsidRDefault="00360577" w:rsidP="00360577">
      <w:pPr>
        <w:pStyle w:val="Odlomakpopisa"/>
        <w:numPr>
          <w:ilvl w:val="0"/>
          <w:numId w:val="15"/>
        </w:numPr>
        <w:spacing w:line="360" w:lineRule="auto"/>
        <w:jc w:val="both"/>
        <w:rPr>
          <w:rFonts w:ascii="Times New Roman" w:hAnsi="Times New Roman" w:cs="Times New Roman"/>
          <w:b/>
          <w:bCs/>
          <w:sz w:val="28"/>
          <w:szCs w:val="28"/>
        </w:rPr>
      </w:pPr>
      <w:r w:rsidRPr="0098549B">
        <w:rPr>
          <w:rFonts w:ascii="Times New Roman" w:hAnsi="Times New Roman" w:cs="Times New Roman"/>
          <w:b/>
          <w:bCs/>
          <w:sz w:val="28"/>
          <w:szCs w:val="28"/>
        </w:rPr>
        <w:t>Uvod</w:t>
      </w:r>
    </w:p>
    <w:p w:rsidR="00360577" w:rsidRPr="00E6761E" w:rsidRDefault="00360577" w:rsidP="00360577">
      <w:pPr>
        <w:pStyle w:val="Odlomakpopisa"/>
        <w:numPr>
          <w:ilvl w:val="1"/>
          <w:numId w:val="15"/>
        </w:numPr>
        <w:spacing w:line="360" w:lineRule="auto"/>
        <w:jc w:val="both"/>
        <w:rPr>
          <w:rFonts w:ascii="Times New Roman" w:hAnsi="Times New Roman" w:cs="Times New Roman"/>
          <w:sz w:val="28"/>
          <w:szCs w:val="28"/>
        </w:rPr>
      </w:pPr>
      <w:r w:rsidRPr="00E6761E">
        <w:rPr>
          <w:rFonts w:ascii="Times New Roman" w:hAnsi="Times New Roman" w:cs="Times New Roman"/>
          <w:sz w:val="24"/>
          <w:szCs w:val="24"/>
        </w:rPr>
        <w:t>Djelokrug rada</w:t>
      </w:r>
    </w:p>
    <w:p w:rsidR="00360577" w:rsidRPr="000756D5" w:rsidRDefault="00360577" w:rsidP="00360577">
      <w:pPr>
        <w:spacing w:after="206"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Gornji Bogićevci je samostalna u odlučivanju u poslovima iz svog samoupravnog djelokruga u skladu s Ustavom Republike Hrvatske, Zakonom o lokalnoj i područnoj (regionalnoj) samoupravi i Statutom općine Gornji Bogićevci. </w:t>
      </w:r>
    </w:p>
    <w:p w:rsidR="00360577" w:rsidRPr="000756D5" w:rsidRDefault="00360577" w:rsidP="00360577">
      <w:pPr>
        <w:spacing w:after="0"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Gornji Bogićevci u svom samoupravnom djelokrugu obavlja poslove lokalnog značaja kojima se neposredno ostvaruju prava građana, a koji nisu Ustavom ili zakonom dodijeljeni državnim tijelima i to osobito poslove koji se odnose na:  </w:t>
      </w:r>
    </w:p>
    <w:p w:rsidR="00360577" w:rsidRPr="000756D5" w:rsidRDefault="00360577" w:rsidP="00673695">
      <w:pPr>
        <w:pStyle w:val="Odlomakpopisa"/>
        <w:numPr>
          <w:ilvl w:val="0"/>
          <w:numId w:val="16"/>
        </w:numPr>
        <w:spacing w:after="5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uređenje naselja i stanovanje,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prostorno i urbanističko planiranje,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komunalno gospodarstvo,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brigu o djeci, </w:t>
      </w:r>
    </w:p>
    <w:p w:rsidR="00360577" w:rsidRPr="000756D5" w:rsidRDefault="00360577" w:rsidP="00673695">
      <w:pPr>
        <w:pStyle w:val="Odlomakpopisa"/>
        <w:numPr>
          <w:ilvl w:val="0"/>
          <w:numId w:val="16"/>
        </w:numPr>
        <w:spacing w:after="57"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socijalnu skrb,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primarnu zdravstvenu zaštitu, </w:t>
      </w:r>
    </w:p>
    <w:p w:rsidR="00360577" w:rsidRPr="000756D5" w:rsidRDefault="00360577" w:rsidP="00673695">
      <w:pPr>
        <w:pStyle w:val="Odlomakpopisa"/>
        <w:numPr>
          <w:ilvl w:val="0"/>
          <w:numId w:val="16"/>
        </w:numPr>
        <w:spacing w:after="5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odgoj i osnovno obrazovanje, </w:t>
      </w:r>
    </w:p>
    <w:p w:rsidR="00360577" w:rsidRPr="000756D5" w:rsidRDefault="00360577" w:rsidP="00673695">
      <w:pPr>
        <w:pStyle w:val="Odlomakpopisa"/>
        <w:numPr>
          <w:ilvl w:val="0"/>
          <w:numId w:val="16"/>
        </w:numPr>
        <w:spacing w:after="53"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kulturu, tjelesnu kulturu i šport, </w:t>
      </w:r>
    </w:p>
    <w:p w:rsidR="00360577" w:rsidRPr="000756D5" w:rsidRDefault="00360577" w:rsidP="00673695">
      <w:pPr>
        <w:pStyle w:val="Odlomakpopisa"/>
        <w:numPr>
          <w:ilvl w:val="0"/>
          <w:numId w:val="16"/>
        </w:numPr>
        <w:spacing w:after="58"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zaštitu potrošača, </w:t>
      </w:r>
    </w:p>
    <w:p w:rsidR="00360577" w:rsidRPr="000756D5" w:rsidRDefault="00360577" w:rsidP="00673695">
      <w:pPr>
        <w:pStyle w:val="Odlomakpopisa"/>
        <w:numPr>
          <w:ilvl w:val="0"/>
          <w:numId w:val="16"/>
        </w:numPr>
        <w:spacing w:after="54"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zaštitu i unapređenje prirodnog okoliša, </w:t>
      </w:r>
    </w:p>
    <w:p w:rsidR="00360577" w:rsidRPr="000756D5" w:rsidRDefault="00360577" w:rsidP="00673695">
      <w:pPr>
        <w:pStyle w:val="Odlomakpopisa"/>
        <w:numPr>
          <w:ilvl w:val="0"/>
          <w:numId w:val="16"/>
        </w:numPr>
        <w:spacing w:after="54" w:line="360" w:lineRule="auto"/>
        <w:jc w:val="both"/>
        <w:rPr>
          <w:rFonts w:ascii="Times New Roman" w:hAnsi="Times New Roman" w:cs="Times New Roman"/>
          <w:sz w:val="24"/>
          <w:szCs w:val="24"/>
        </w:rPr>
      </w:pPr>
      <w:r w:rsidRPr="000756D5">
        <w:rPr>
          <w:rFonts w:ascii="Times New Roman" w:hAnsi="Times New Roman" w:cs="Times New Roman"/>
          <w:sz w:val="24"/>
          <w:szCs w:val="24"/>
        </w:rPr>
        <w:lastRenderedPageBreak/>
        <w:t xml:space="preserve">protupožarnu zaštitu i civilnu zaštitu,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promet na svom području, </w:t>
      </w:r>
    </w:p>
    <w:p w:rsidR="00360577" w:rsidRPr="000756D5" w:rsidRDefault="00360577" w:rsidP="00673695">
      <w:pPr>
        <w:pStyle w:val="Odlomakpopisa"/>
        <w:numPr>
          <w:ilvl w:val="0"/>
          <w:numId w:val="16"/>
        </w:numPr>
        <w:spacing w:after="0"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te ostale poslove sukladno posebnim </w:t>
      </w:r>
      <w:bookmarkEnd w:id="16"/>
      <w:r w:rsidRPr="000756D5">
        <w:rPr>
          <w:rFonts w:ascii="Times New Roman" w:hAnsi="Times New Roman" w:cs="Times New Roman"/>
          <w:sz w:val="24"/>
          <w:szCs w:val="24"/>
        </w:rPr>
        <w:t xml:space="preserve">zakonima. </w:t>
      </w:r>
    </w:p>
    <w:p w:rsidR="00360577" w:rsidRPr="000756D5" w:rsidRDefault="00360577" w:rsidP="00360577">
      <w:pPr>
        <w:spacing w:before="240" w:after="37"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Poslovi iz samoupravnog djelokruga detaljnije se utvrđuju odlukama Općinskog vijeća i Općinskog načelnika u skladu sa zakonom i Statutom Općine Gornji Bogićevci. </w:t>
      </w:r>
    </w:p>
    <w:p w:rsidR="00360577" w:rsidRPr="000756D5" w:rsidRDefault="00360577" w:rsidP="00360577">
      <w:pPr>
        <w:spacing w:after="37" w:line="360" w:lineRule="auto"/>
        <w:ind w:left="-5"/>
        <w:jc w:val="both"/>
        <w:rPr>
          <w:rFonts w:ascii="Times New Roman" w:hAnsi="Times New Roman" w:cs="Times New Roman"/>
          <w:sz w:val="24"/>
          <w:szCs w:val="24"/>
        </w:rPr>
      </w:pPr>
      <w:bookmarkStart w:id="17" w:name="_Hlk206764471"/>
    </w:p>
    <w:p w:rsidR="00360577" w:rsidRPr="000756D5" w:rsidRDefault="00360577" w:rsidP="00360577">
      <w:pPr>
        <w:pStyle w:val="Odlomakpopisa"/>
        <w:numPr>
          <w:ilvl w:val="1"/>
          <w:numId w:val="15"/>
        </w:numPr>
        <w:spacing w:after="37" w:line="360" w:lineRule="auto"/>
        <w:jc w:val="both"/>
        <w:rPr>
          <w:rFonts w:ascii="Times New Roman" w:hAnsi="Times New Roman" w:cs="Times New Roman"/>
          <w:sz w:val="24"/>
          <w:szCs w:val="24"/>
        </w:rPr>
      </w:pPr>
      <w:r w:rsidRPr="000756D5">
        <w:rPr>
          <w:rFonts w:ascii="Times New Roman" w:hAnsi="Times New Roman" w:cs="Times New Roman"/>
          <w:sz w:val="24"/>
          <w:szCs w:val="24"/>
        </w:rPr>
        <w:t>Vizija</w:t>
      </w:r>
    </w:p>
    <w:p w:rsidR="00360577" w:rsidRPr="000756D5" w:rsidRDefault="00360577" w:rsidP="00360577">
      <w:pPr>
        <w:spacing w:line="360" w:lineRule="auto"/>
        <w:jc w:val="both"/>
        <w:rPr>
          <w:rFonts w:ascii="Times New Roman" w:hAnsi="Times New Roman" w:cs="Times New Roman"/>
          <w:sz w:val="24"/>
          <w:szCs w:val="24"/>
        </w:rPr>
      </w:pPr>
      <w:r w:rsidRPr="000756D5">
        <w:rPr>
          <w:rFonts w:ascii="Times New Roman" w:hAnsi="Times New Roman" w:cs="Times New Roman"/>
          <w:sz w:val="24"/>
          <w:szCs w:val="24"/>
        </w:rPr>
        <w:t>Vizija je inspirativno viđenje odnosno deklaracija koja definira ono što se želi postići u dugoročnom razdoblju, te služi kao jasan vodič za odabir ciljeva i postupaka djelovanja.</w:t>
      </w:r>
    </w:p>
    <w:bookmarkEnd w:id="17"/>
    <w:p w:rsidR="00360577" w:rsidRPr="000756D5" w:rsidRDefault="00360577" w:rsidP="00360577">
      <w:pPr>
        <w:pBdr>
          <w:top w:val="dotDash" w:sz="12" w:space="1" w:color="538135" w:themeColor="accent6" w:themeShade="BF"/>
          <w:left w:val="dotDash" w:sz="12" w:space="4" w:color="538135" w:themeColor="accent6" w:themeShade="BF"/>
          <w:bottom w:val="dotDash" w:sz="12" w:space="1" w:color="538135" w:themeColor="accent6" w:themeShade="BF"/>
          <w:right w:val="dotDash" w:sz="12" w:space="4" w:color="538135" w:themeColor="accent6" w:themeShade="BF"/>
        </w:pBdr>
        <w:shd w:val="clear" w:color="auto" w:fill="E2EFD9" w:themeFill="accent6" w:themeFillTint="33"/>
        <w:spacing w:line="360" w:lineRule="auto"/>
        <w:ind w:left="-5"/>
        <w:jc w:val="center"/>
        <w:rPr>
          <w:rFonts w:ascii="Times New Roman" w:hAnsi="Times New Roman" w:cs="Times New Roman"/>
          <w:b/>
          <w:bCs/>
          <w:i/>
          <w:iCs/>
          <w:sz w:val="26"/>
          <w:szCs w:val="26"/>
        </w:rPr>
      </w:pPr>
      <w:r w:rsidRPr="000756D5">
        <w:rPr>
          <w:rFonts w:ascii="Times New Roman" w:hAnsi="Times New Roman" w:cs="Times New Roman"/>
          <w:b/>
          <w:bCs/>
          <w:i/>
          <w:iCs/>
          <w:sz w:val="26"/>
          <w:szCs w:val="26"/>
        </w:rPr>
        <w:t>Općina Gornji Bogićevci je ruralna sredina s bogatom prirodno-kulturnom baštinom, visoke razine komunalnog i društvenog standarda koja se gospodarski razvija na principima održivog i pametnog razvoja, te brige o zaštiti okoliša. Kroz ulaganja u održivo gospodarstvo, digitalna rješenja, inovativne sadržaje u turizmu i kulturi, te uključivanjem organizacija civilnog društva u brigu o razvoju sporta i kulturnog razvoja Općine. Povećanje kvalitete života sugrađana polazišna je osnova svake aktivnosti i projekta kojeg Općina provodi.</w:t>
      </w:r>
    </w:p>
    <w:p w:rsidR="00360577" w:rsidRDefault="00360577" w:rsidP="00360577">
      <w:pPr>
        <w:spacing w:line="360" w:lineRule="auto"/>
        <w:jc w:val="both"/>
        <w:rPr>
          <w:rFonts w:ascii="Times New Roman" w:hAnsi="Times New Roman" w:cs="Times New Roman"/>
          <w:sz w:val="24"/>
          <w:szCs w:val="24"/>
        </w:rPr>
      </w:pPr>
      <w:bookmarkStart w:id="18" w:name="_Hlk206764988"/>
    </w:p>
    <w:p w:rsidR="00360577" w:rsidRPr="000756D5" w:rsidRDefault="00360577" w:rsidP="00360577">
      <w:pPr>
        <w:pStyle w:val="Odlomakpopisa"/>
        <w:numPr>
          <w:ilvl w:val="1"/>
          <w:numId w:val="15"/>
        </w:numPr>
        <w:spacing w:after="43" w:line="360" w:lineRule="auto"/>
        <w:jc w:val="both"/>
        <w:rPr>
          <w:rFonts w:ascii="Times New Roman" w:hAnsi="Times New Roman" w:cs="Times New Roman"/>
          <w:sz w:val="24"/>
          <w:szCs w:val="24"/>
        </w:rPr>
      </w:pPr>
      <w:r>
        <w:rPr>
          <w:rFonts w:ascii="Times New Roman" w:hAnsi="Times New Roman" w:cs="Times New Roman"/>
          <w:sz w:val="24"/>
          <w:szCs w:val="24"/>
        </w:rPr>
        <w:t>Misija</w:t>
      </w:r>
    </w:p>
    <w:p w:rsidR="00360577" w:rsidRPr="000756D5" w:rsidRDefault="00360577" w:rsidP="00360577">
      <w:pPr>
        <w:spacing w:before="240" w:after="43"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Zakonom o lokalnoj i područnoj (regionalnoj) samoupravi („Narodne novine” broj 33/01, 60/01, 129/05, 109/07, 125/08, 36/09, 150/11, 144/12, 19/13, 137/15,  123/17, 98/19, 144/20) uređuju se jedinice lokalne samouprave i jedinice područne (regionalne) samouprave, njihov djelokrug i ustrojstvo, način rada njihovih tijela, nadzor nad njihovim aktima i radom, te druga pitanja od značenja za njihov rad. </w:t>
      </w:r>
    </w:p>
    <w:p w:rsidR="00360577" w:rsidRDefault="00360577" w:rsidP="00360577">
      <w:pPr>
        <w:spacing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je jedinica lokalne samouprave koja se osniva, u pravilu, za područje više naseljenih mjesta koja predstavljaju prirodnu, gospodarsku i društvenu cjelinu, te koja su povezana zajedničkim interesima stanovništva. </w:t>
      </w:r>
    </w:p>
    <w:p w:rsidR="00360577" w:rsidRPr="000756D5" w:rsidRDefault="00360577" w:rsidP="00360577">
      <w:pPr>
        <w:spacing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lastRenderedPageBreak/>
        <w:t>Temeljem odredbi članka 94. Zakona o lokalnim izborima ("Narodne novine" broj 144/12, 121/16, 98/19, 42/20, 144/20, 37/21) na izborima za općinskog načelnika Općine Gornji Bogićevci izabran</w:t>
      </w:r>
      <w:r>
        <w:rPr>
          <w:rFonts w:ascii="Times New Roman" w:hAnsi="Times New Roman" w:cs="Times New Roman"/>
          <w:sz w:val="24"/>
          <w:szCs w:val="24"/>
        </w:rPr>
        <w:t>a je Aleksandra Zdunić</w:t>
      </w:r>
      <w:r w:rsidRPr="000756D5">
        <w:rPr>
          <w:rFonts w:ascii="Times New Roman" w:hAnsi="Times New Roman" w:cs="Times New Roman"/>
          <w:sz w:val="24"/>
          <w:szCs w:val="24"/>
        </w:rPr>
        <w:t xml:space="preserve">. </w:t>
      </w:r>
    </w:p>
    <w:p w:rsidR="00360577" w:rsidRPr="000756D5" w:rsidRDefault="00360577" w:rsidP="00360577">
      <w:pPr>
        <w:spacing w:after="36"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Ovaj provedbeni program donosi se za razdoblje od 202</w:t>
      </w:r>
      <w:r>
        <w:rPr>
          <w:rFonts w:ascii="Times New Roman" w:hAnsi="Times New Roman" w:cs="Times New Roman"/>
          <w:sz w:val="24"/>
          <w:szCs w:val="24"/>
        </w:rPr>
        <w:t>5</w:t>
      </w:r>
      <w:r w:rsidRPr="000756D5">
        <w:rPr>
          <w:rFonts w:ascii="Times New Roman" w:hAnsi="Times New Roman" w:cs="Times New Roman"/>
          <w:sz w:val="24"/>
          <w:szCs w:val="24"/>
        </w:rPr>
        <w:t>. do 202</w:t>
      </w:r>
      <w:r>
        <w:rPr>
          <w:rFonts w:ascii="Times New Roman" w:hAnsi="Times New Roman" w:cs="Times New Roman"/>
          <w:sz w:val="24"/>
          <w:szCs w:val="24"/>
        </w:rPr>
        <w:t>9.</w:t>
      </w:r>
      <w:r w:rsidRPr="000756D5">
        <w:rPr>
          <w:rFonts w:ascii="Times New Roman" w:hAnsi="Times New Roman" w:cs="Times New Roman"/>
          <w:sz w:val="24"/>
          <w:szCs w:val="24"/>
        </w:rPr>
        <w:t xml:space="preserve"> godine i vrijedi za mandatno razdoblje čelnika (općinskog načelnika Općine Gornji Bogićevci). </w:t>
      </w:r>
    </w:p>
    <w:p w:rsidR="00360577" w:rsidRPr="000756D5" w:rsidRDefault="00360577" w:rsidP="00360577">
      <w:pPr>
        <w:spacing w:after="40"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Misija je glavni razlog ustrojavanja i djelovanja Općine, a njome se opisuje način na koji Općina namjerava pridonijeti ostvarivanju vizije. Izjavom o misiji potrebno je opisati što Općina radi, za koga (ili što) to radi i općenito kako to radi. </w:t>
      </w:r>
    </w:p>
    <w:p w:rsidR="00360577" w:rsidRPr="000756D5" w:rsidRDefault="00360577" w:rsidP="00360577">
      <w:pPr>
        <w:ind w:left="-5"/>
        <w:rPr>
          <w:rFonts w:ascii="Times New Roman" w:hAnsi="Times New Roman" w:cs="Times New Roman"/>
          <w:sz w:val="24"/>
          <w:szCs w:val="24"/>
        </w:rPr>
      </w:pPr>
      <w:r w:rsidRPr="000756D5">
        <w:rPr>
          <w:rFonts w:ascii="Times New Roman" w:hAnsi="Times New Roman" w:cs="Times New Roman"/>
          <w:color w:val="FF0000"/>
          <w:sz w:val="24"/>
          <w:szCs w:val="24"/>
        </w:rPr>
        <w:t xml:space="preserve"> </w:t>
      </w:r>
      <w:r w:rsidRPr="000756D5">
        <w:rPr>
          <w:rFonts w:ascii="Times New Roman" w:hAnsi="Times New Roman" w:cs="Times New Roman"/>
          <w:sz w:val="24"/>
          <w:szCs w:val="24"/>
        </w:rPr>
        <w:t xml:space="preserve">Misija Općine Gornji Bogićevci glasi: </w:t>
      </w:r>
    </w:p>
    <w:p w:rsidR="00360577" w:rsidRDefault="00360577" w:rsidP="00360577">
      <w:pPr>
        <w:spacing w:after="21"/>
      </w:pPr>
    </w:p>
    <w:p w:rsidR="00360577" w:rsidRPr="000756D5" w:rsidRDefault="00360577" w:rsidP="00360577">
      <w:pPr>
        <w:pBdr>
          <w:top w:val="dotDash" w:sz="12" w:space="1" w:color="538135" w:themeColor="accent6" w:themeShade="BF"/>
          <w:left w:val="dotDash" w:sz="12" w:space="4" w:color="538135" w:themeColor="accent6" w:themeShade="BF"/>
          <w:bottom w:val="dotDash" w:sz="12" w:space="1" w:color="538135" w:themeColor="accent6" w:themeShade="BF"/>
          <w:right w:val="dotDash" w:sz="12" w:space="4" w:color="538135" w:themeColor="accent6" w:themeShade="BF"/>
          <w:between w:val="dotDash" w:sz="12" w:space="1" w:color="538135" w:themeColor="accent6" w:themeShade="BF"/>
          <w:bar w:val="dotDash" w:sz="12" w:color="538135" w:themeColor="accent6" w:themeShade="BF"/>
        </w:pBdr>
        <w:shd w:val="clear" w:color="auto" w:fill="E2EFD9" w:themeFill="accent6" w:themeFillTint="33"/>
        <w:spacing w:after="21" w:line="360" w:lineRule="auto"/>
        <w:jc w:val="center"/>
        <w:rPr>
          <w:rFonts w:ascii="Times New Roman" w:hAnsi="Times New Roman" w:cs="Times New Roman"/>
          <w:b/>
          <w:bCs/>
          <w:i/>
          <w:iCs/>
          <w:sz w:val="26"/>
          <w:szCs w:val="26"/>
        </w:rPr>
      </w:pPr>
      <w:r w:rsidRPr="000756D5">
        <w:rPr>
          <w:rFonts w:ascii="Times New Roman" w:hAnsi="Times New Roman" w:cs="Times New Roman"/>
          <w:b/>
          <w:bCs/>
          <w:i/>
          <w:iCs/>
          <w:sz w:val="26"/>
          <w:szCs w:val="26"/>
        </w:rPr>
        <w:t>Misija Općine Gornji Bogićevci je osigurati infrastrukturu za ruralni razvoj, te razvoj ruralnog i kulturno-povijesnog turizma, zaštiti prirodna i kulturna dobra, i poboljšati kvalitetu života svih stanovnika vodeći brigu o djeci, starijima, te ranjivim skupinama. Općina će stvoriti uvjete održivosti cjelokupne zajednice kroz ulaganja u komunalnu i društvenu infrastrukturu, sportsko-obrazovne sadržaje, poboljšanje upravljačkih procesa i uvođenje inovativnih kulturnih sadržaja</w:t>
      </w:r>
      <w:r>
        <w:rPr>
          <w:rFonts w:ascii="Times New Roman" w:hAnsi="Times New Roman" w:cs="Times New Roman"/>
          <w:b/>
          <w:bCs/>
          <w:i/>
          <w:iCs/>
          <w:sz w:val="26"/>
          <w:szCs w:val="26"/>
        </w:rPr>
        <w:t>.</w:t>
      </w:r>
    </w:p>
    <w:p w:rsidR="00360577" w:rsidRPr="000756D5" w:rsidRDefault="00360577" w:rsidP="00360577">
      <w:pPr>
        <w:pStyle w:val="Odlomakpopisa"/>
        <w:numPr>
          <w:ilvl w:val="1"/>
          <w:numId w:val="15"/>
        </w:numPr>
        <w:spacing w:line="360" w:lineRule="auto"/>
        <w:jc w:val="both"/>
        <w:rPr>
          <w:rFonts w:ascii="Times New Roman" w:hAnsi="Times New Roman" w:cs="Times New Roman"/>
          <w:sz w:val="24"/>
          <w:szCs w:val="24"/>
        </w:rPr>
      </w:pPr>
      <w:r w:rsidRPr="000756D5">
        <w:rPr>
          <w:rFonts w:ascii="Times New Roman" w:hAnsi="Times New Roman" w:cs="Times New Roman"/>
          <w:sz w:val="24"/>
          <w:szCs w:val="24"/>
        </w:rPr>
        <w:t>Organizacijska struktura upravnih tijela JLS</w:t>
      </w:r>
    </w:p>
    <w:bookmarkEnd w:id="18"/>
    <w:p w:rsidR="00360577" w:rsidRPr="000756D5" w:rsidRDefault="00360577" w:rsidP="00360577">
      <w:pPr>
        <w:autoSpaceDE w:val="0"/>
        <w:autoSpaceDN w:val="0"/>
        <w:adjustRightInd w:val="0"/>
        <w:spacing w:after="0"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0756D5">
        <w:rPr>
          <w:rFonts w:ascii="Times New Roman" w:hAnsi="Times New Roman" w:cs="Times New Roman"/>
          <w:sz w:val="24"/>
          <w:szCs w:val="24"/>
        </w:rPr>
        <w:t xml:space="preserve"> jedinica je lokalne samouprave osnovana Zakonom o područjima </w:t>
      </w:r>
      <w:bookmarkStart w:id="19" w:name="_Hlk206416130"/>
      <w:r w:rsidRPr="000756D5">
        <w:rPr>
          <w:rFonts w:ascii="Times New Roman" w:hAnsi="Times New Roman" w:cs="Times New Roman"/>
          <w:sz w:val="24"/>
          <w:szCs w:val="24"/>
        </w:rPr>
        <w:t xml:space="preserve">županija, gradova i općina u Republici Hrvatskoj („Narodne novine“ 86/06, 125/06, 16/07, 95/08, 46/10, 145/10, 37/13, 44/13, 45/13, 110/15.) </w:t>
      </w:r>
    </w:p>
    <w:bookmarkEnd w:id="19"/>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Općina u svom samoupravnom djelokrugu obavlja poslove lokalnog značaja kojima se neposredno ostvaruju potrebe građana, a koji nisu Ustavom ili zakonom dodijeljeni državnim tijelima. To su osobito poslovi koji se odnose na uređenje naselja i stanovanje, prostorno i urbanističko planiranje, komunalno gospodarstvo, socijalnu skrb, primarnu zdravstvenu zaštitu, odgoj i osnovno obrazovanje, kulturu, tjelesnu kulturu i sport, zaštitu i unaprjeđenje prirodnog okoliša, protupožarnu i civilnu zaštitu, promet na svom području te ostale poslove sukladno posebnim zakonima.</w:t>
      </w:r>
    </w:p>
    <w:p w:rsidR="00360577"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lastRenderedPageBreak/>
        <w:t xml:space="preserve">Tijela Općine </w:t>
      </w:r>
      <w:r>
        <w:rPr>
          <w:rFonts w:ascii="Times New Roman" w:hAnsi="Times New Roman" w:cs="Times New Roman"/>
          <w:sz w:val="24"/>
          <w:szCs w:val="24"/>
        </w:rPr>
        <w:t>Gornji Bogićevci</w:t>
      </w:r>
      <w:r w:rsidRPr="001703E8">
        <w:rPr>
          <w:rFonts w:ascii="Times New Roman" w:hAnsi="Times New Roman" w:cs="Times New Roman"/>
          <w:sz w:val="24"/>
          <w:szCs w:val="24"/>
        </w:rPr>
        <w:t xml:space="preserve"> su Općinsko vijeće i </w:t>
      </w:r>
      <w:r>
        <w:rPr>
          <w:rFonts w:ascii="Times New Roman" w:hAnsi="Times New Roman" w:cs="Times New Roman"/>
          <w:sz w:val="24"/>
          <w:szCs w:val="24"/>
        </w:rPr>
        <w:t>O</w:t>
      </w:r>
      <w:r w:rsidRPr="001703E8">
        <w:rPr>
          <w:rFonts w:ascii="Times New Roman" w:hAnsi="Times New Roman" w:cs="Times New Roman"/>
          <w:sz w:val="24"/>
          <w:szCs w:val="24"/>
        </w:rPr>
        <w:t>pćinski načelnik. Općinsko vijeće je predstavničko tijelo građana i tijelo lokalne samouprave koje donosi akte u okviru djelokruga Općine te obavlja i druge poslove u skladu sa zakonom i statutom.</w:t>
      </w:r>
    </w:p>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Vijeće donosi Poslovnik i Statut Općine, proračun, opće i druge akte, bira predsjednika i dva potpredsjednika, osniva i bira članove radnih tijela, uređuje ustrojstvo Jedinstvenog upravnog odjela, osniva javne ustanove i druge pravne osobe, raspisuje lokalne referendume i obavlja ostale zakonom propisane poslove.</w:t>
      </w:r>
    </w:p>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Izvršno tijelo Općine je općinski načelnik koji se bira sukladno posebnom zakonu. Načelnik zastupa Općinu, predlaže akte i proračun Općinskom vijeću, izvršava opće akte, upravlja općinskom imovinom te prihodima i rashodima, te obavlja druge poslove iz svoje nadležnosti.</w:t>
      </w:r>
    </w:p>
    <w:p w:rsidR="00360577"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 xml:space="preserve">Za obavljanje poslova iz samoupravnog djelokruga Općine ustrojen je Jedinstveni upravni odjel </w:t>
      </w:r>
      <w:r>
        <w:rPr>
          <w:rFonts w:ascii="Times New Roman" w:hAnsi="Times New Roman" w:cs="Times New Roman"/>
          <w:sz w:val="24"/>
          <w:szCs w:val="24"/>
        </w:rPr>
        <w:t>kojim</w:t>
      </w:r>
      <w:r w:rsidRPr="001703E8">
        <w:rPr>
          <w:rFonts w:ascii="Times New Roman" w:hAnsi="Times New Roman" w:cs="Times New Roman"/>
          <w:sz w:val="24"/>
          <w:szCs w:val="24"/>
        </w:rPr>
        <w:t xml:space="preserve"> upravlja pročelnik</w:t>
      </w:r>
      <w:r>
        <w:rPr>
          <w:rFonts w:ascii="Times New Roman" w:hAnsi="Times New Roman" w:cs="Times New Roman"/>
          <w:sz w:val="24"/>
          <w:szCs w:val="24"/>
        </w:rPr>
        <w:t>. Odjel</w:t>
      </w:r>
      <w:r w:rsidRPr="001703E8">
        <w:rPr>
          <w:rFonts w:ascii="Times New Roman" w:hAnsi="Times New Roman" w:cs="Times New Roman"/>
          <w:sz w:val="24"/>
          <w:szCs w:val="24"/>
        </w:rPr>
        <w:t xml:space="preserve"> izvršava i nadzire provo</w:t>
      </w:r>
      <w:r>
        <w:rPr>
          <w:rFonts w:ascii="Times New Roman" w:hAnsi="Times New Roman" w:cs="Times New Roman"/>
          <w:sz w:val="24"/>
          <w:szCs w:val="24"/>
        </w:rPr>
        <w:t>đ</w:t>
      </w:r>
      <w:r w:rsidRPr="001703E8">
        <w:rPr>
          <w:rFonts w:ascii="Times New Roman" w:hAnsi="Times New Roman" w:cs="Times New Roman"/>
          <w:sz w:val="24"/>
          <w:szCs w:val="24"/>
        </w:rPr>
        <w:t>enje</w:t>
      </w:r>
      <w:r>
        <w:rPr>
          <w:rFonts w:ascii="Times New Roman" w:hAnsi="Times New Roman" w:cs="Times New Roman"/>
          <w:sz w:val="24"/>
          <w:szCs w:val="24"/>
        </w:rPr>
        <w:t xml:space="preserve"> </w:t>
      </w:r>
      <w:r w:rsidRPr="001703E8">
        <w:rPr>
          <w:rFonts w:ascii="Times New Roman" w:hAnsi="Times New Roman" w:cs="Times New Roman"/>
          <w:sz w:val="24"/>
          <w:szCs w:val="24"/>
        </w:rPr>
        <w:t>općih akata Općinskog vijeća i akata</w:t>
      </w:r>
      <w:r>
        <w:rPr>
          <w:rFonts w:ascii="Times New Roman" w:hAnsi="Times New Roman" w:cs="Times New Roman"/>
          <w:sz w:val="24"/>
          <w:szCs w:val="24"/>
        </w:rPr>
        <w:t xml:space="preserve"> O</w:t>
      </w:r>
      <w:r w:rsidRPr="001703E8">
        <w:rPr>
          <w:rFonts w:ascii="Times New Roman" w:hAnsi="Times New Roman" w:cs="Times New Roman"/>
          <w:sz w:val="24"/>
          <w:szCs w:val="24"/>
        </w:rPr>
        <w:t>pćinskog načelnika, donosi pojedinačne</w:t>
      </w:r>
      <w:r>
        <w:rPr>
          <w:rFonts w:ascii="Times New Roman" w:hAnsi="Times New Roman" w:cs="Times New Roman"/>
          <w:sz w:val="24"/>
          <w:szCs w:val="24"/>
        </w:rPr>
        <w:t xml:space="preserve"> </w:t>
      </w:r>
      <w:r w:rsidRPr="001703E8">
        <w:rPr>
          <w:rFonts w:ascii="Times New Roman" w:hAnsi="Times New Roman" w:cs="Times New Roman"/>
          <w:sz w:val="24"/>
          <w:szCs w:val="24"/>
        </w:rPr>
        <w:t>akte kojima rješava pitanja o pravima, obvezam</w:t>
      </w:r>
      <w:r>
        <w:rPr>
          <w:rFonts w:ascii="Times New Roman" w:hAnsi="Times New Roman" w:cs="Times New Roman"/>
          <w:sz w:val="24"/>
          <w:szCs w:val="24"/>
        </w:rPr>
        <w:t xml:space="preserve">a </w:t>
      </w:r>
      <w:r w:rsidRPr="001703E8">
        <w:rPr>
          <w:rFonts w:ascii="Times New Roman" w:hAnsi="Times New Roman" w:cs="Times New Roman"/>
          <w:sz w:val="24"/>
          <w:szCs w:val="24"/>
        </w:rPr>
        <w:t>i pravnim interesima fizičkih i pravnih</w:t>
      </w:r>
      <w:r>
        <w:rPr>
          <w:rFonts w:ascii="Times New Roman" w:hAnsi="Times New Roman" w:cs="Times New Roman"/>
          <w:sz w:val="24"/>
          <w:szCs w:val="24"/>
        </w:rPr>
        <w:t xml:space="preserve"> </w:t>
      </w:r>
      <w:r w:rsidRPr="001703E8">
        <w:rPr>
          <w:rFonts w:ascii="Times New Roman" w:hAnsi="Times New Roman" w:cs="Times New Roman"/>
          <w:sz w:val="24"/>
          <w:szCs w:val="24"/>
        </w:rPr>
        <w:t>osoba, vodi očevidnike odre</w:t>
      </w:r>
      <w:r>
        <w:rPr>
          <w:rFonts w:ascii="Times New Roman" w:hAnsi="Times New Roman" w:cs="Times New Roman"/>
          <w:sz w:val="24"/>
          <w:szCs w:val="24"/>
        </w:rPr>
        <w:t>đ</w:t>
      </w:r>
      <w:r w:rsidRPr="001703E8">
        <w:rPr>
          <w:rFonts w:ascii="Times New Roman" w:hAnsi="Times New Roman" w:cs="Times New Roman"/>
          <w:sz w:val="24"/>
          <w:szCs w:val="24"/>
        </w:rPr>
        <w:t>ene zakonom</w:t>
      </w:r>
      <w:r>
        <w:rPr>
          <w:rFonts w:ascii="Times New Roman" w:hAnsi="Times New Roman" w:cs="Times New Roman"/>
          <w:sz w:val="24"/>
          <w:szCs w:val="24"/>
        </w:rPr>
        <w:t xml:space="preserve"> </w:t>
      </w:r>
      <w:r w:rsidRPr="001703E8">
        <w:rPr>
          <w:rFonts w:ascii="Times New Roman" w:hAnsi="Times New Roman" w:cs="Times New Roman"/>
          <w:sz w:val="24"/>
          <w:szCs w:val="24"/>
        </w:rPr>
        <w:t>i drugim propisima i izdaje propisana uvjerenja</w:t>
      </w:r>
      <w:r>
        <w:rPr>
          <w:rFonts w:ascii="Times New Roman" w:hAnsi="Times New Roman" w:cs="Times New Roman"/>
          <w:sz w:val="24"/>
          <w:szCs w:val="24"/>
        </w:rPr>
        <w:t xml:space="preserve"> </w:t>
      </w:r>
      <w:r w:rsidRPr="001703E8">
        <w:rPr>
          <w:rFonts w:ascii="Times New Roman" w:hAnsi="Times New Roman" w:cs="Times New Roman"/>
          <w:sz w:val="24"/>
          <w:szCs w:val="24"/>
        </w:rPr>
        <w:t>i potvrde, obavlja i druge poslove od</w:t>
      </w:r>
      <w:r>
        <w:rPr>
          <w:rFonts w:ascii="Times New Roman" w:hAnsi="Times New Roman" w:cs="Times New Roman"/>
          <w:sz w:val="24"/>
          <w:szCs w:val="24"/>
        </w:rPr>
        <w:t xml:space="preserve"> </w:t>
      </w:r>
      <w:r w:rsidRPr="001703E8">
        <w:rPr>
          <w:rFonts w:ascii="Times New Roman" w:hAnsi="Times New Roman" w:cs="Times New Roman"/>
          <w:sz w:val="24"/>
          <w:szCs w:val="24"/>
        </w:rPr>
        <w:t>interesa za Općinu i njezina tijela sukladno</w:t>
      </w:r>
      <w:r>
        <w:rPr>
          <w:rFonts w:ascii="Times New Roman" w:hAnsi="Times New Roman" w:cs="Times New Roman"/>
          <w:sz w:val="24"/>
          <w:szCs w:val="24"/>
        </w:rPr>
        <w:t xml:space="preserve"> </w:t>
      </w:r>
      <w:r w:rsidRPr="001703E8">
        <w:rPr>
          <w:rFonts w:ascii="Times New Roman" w:hAnsi="Times New Roman" w:cs="Times New Roman"/>
          <w:sz w:val="24"/>
          <w:szCs w:val="24"/>
        </w:rPr>
        <w:t>zakonima, Statutu i drugim propisima. Kao</w:t>
      </w:r>
      <w:r>
        <w:rPr>
          <w:rFonts w:ascii="Times New Roman" w:hAnsi="Times New Roman" w:cs="Times New Roman"/>
          <w:sz w:val="24"/>
          <w:szCs w:val="24"/>
        </w:rPr>
        <w:t xml:space="preserve"> </w:t>
      </w:r>
      <w:r w:rsidRPr="001703E8">
        <w:rPr>
          <w:rFonts w:ascii="Times New Roman" w:hAnsi="Times New Roman" w:cs="Times New Roman"/>
          <w:sz w:val="24"/>
          <w:szCs w:val="24"/>
        </w:rPr>
        <w:t>posebna organizacijska jedinica unutar Jedinstvenog</w:t>
      </w:r>
      <w:r>
        <w:rPr>
          <w:rFonts w:ascii="Times New Roman" w:hAnsi="Times New Roman" w:cs="Times New Roman"/>
          <w:sz w:val="24"/>
          <w:szCs w:val="24"/>
        </w:rPr>
        <w:t xml:space="preserve"> </w:t>
      </w:r>
      <w:r w:rsidRPr="001703E8">
        <w:rPr>
          <w:rFonts w:ascii="Times New Roman" w:hAnsi="Times New Roman" w:cs="Times New Roman"/>
          <w:sz w:val="24"/>
          <w:szCs w:val="24"/>
        </w:rPr>
        <w:t>upravnog odjela djeluje vlastiti</w:t>
      </w:r>
      <w:r>
        <w:rPr>
          <w:rFonts w:ascii="Times New Roman" w:hAnsi="Times New Roman" w:cs="Times New Roman"/>
          <w:sz w:val="24"/>
          <w:szCs w:val="24"/>
        </w:rPr>
        <w:t xml:space="preserve"> </w:t>
      </w:r>
      <w:r w:rsidRPr="001703E8">
        <w:rPr>
          <w:rFonts w:ascii="Times New Roman" w:hAnsi="Times New Roman" w:cs="Times New Roman"/>
          <w:sz w:val="24"/>
          <w:szCs w:val="24"/>
        </w:rPr>
        <w:t>pogon za obavljanje komunalnih djelatnosti</w:t>
      </w:r>
      <w:r>
        <w:rPr>
          <w:rFonts w:ascii="Times New Roman" w:hAnsi="Times New Roman" w:cs="Times New Roman"/>
          <w:sz w:val="24"/>
          <w:szCs w:val="24"/>
        </w:rPr>
        <w:t xml:space="preserve"> </w:t>
      </w:r>
      <w:r w:rsidRPr="001703E8">
        <w:rPr>
          <w:rFonts w:ascii="Times New Roman" w:hAnsi="Times New Roman" w:cs="Times New Roman"/>
          <w:sz w:val="24"/>
          <w:szCs w:val="24"/>
        </w:rPr>
        <w:t>na području Općine.</w:t>
      </w:r>
    </w:p>
    <w:p w:rsidR="00360577" w:rsidRDefault="00360577" w:rsidP="00360577">
      <w:pPr>
        <w:spacing w:line="360" w:lineRule="auto"/>
        <w:jc w:val="both"/>
        <w:rPr>
          <w:rFonts w:ascii="Times New Roman" w:hAnsi="Times New Roman" w:cs="Times New Roman"/>
          <w:sz w:val="24"/>
          <w:szCs w:val="24"/>
        </w:rPr>
      </w:pPr>
      <w:r w:rsidRPr="00064BEB">
        <w:rPr>
          <w:rFonts w:ascii="Times New Roman" w:hAnsi="Times New Roman" w:cs="Times New Roman"/>
          <w:sz w:val="24"/>
          <w:szCs w:val="24"/>
        </w:rPr>
        <w:t xml:space="preserve">Proračunski korisnici državnog proračuna i proračunski korisnici proračuna jedinica lokalne i područne (regionalne) samouprave jesu državna tijela, ustanove, vijeća manjinske samouprave, proračunski fondovi i mjesna samouprava čiji se rashodi za zaposlene i/ili materijalni rashodi osiguravaju u proračunu. </w:t>
      </w:r>
    </w:p>
    <w:p w:rsidR="00360577" w:rsidRPr="00251722" w:rsidRDefault="00360577" w:rsidP="00360577">
      <w:pPr>
        <w:spacing w:line="360" w:lineRule="auto"/>
        <w:jc w:val="both"/>
        <w:rPr>
          <w:rFonts w:ascii="Times New Roman" w:hAnsi="Times New Roman" w:cs="Times New Roman"/>
          <w:sz w:val="24"/>
          <w:szCs w:val="24"/>
        </w:rPr>
      </w:pPr>
      <w:r w:rsidRPr="00251722">
        <w:rPr>
          <w:rFonts w:ascii="Times New Roman" w:hAnsi="Times New Roman" w:cs="Times New Roman"/>
          <w:sz w:val="24"/>
          <w:szCs w:val="24"/>
        </w:rPr>
        <w:t xml:space="preserve">Proračunski korisnici Općine Gornji Bogićevci su:  </w:t>
      </w:r>
    </w:p>
    <w:p w:rsidR="00360577" w:rsidRPr="00251722" w:rsidRDefault="00360577" w:rsidP="00673695">
      <w:pPr>
        <w:pStyle w:val="Odlomakpopisa"/>
        <w:numPr>
          <w:ilvl w:val="0"/>
          <w:numId w:val="17"/>
        </w:numPr>
        <w:spacing w:after="5" w:line="360" w:lineRule="auto"/>
        <w:ind w:firstLine="81"/>
        <w:jc w:val="both"/>
        <w:rPr>
          <w:rFonts w:ascii="Times New Roman" w:hAnsi="Times New Roman" w:cs="Times New Roman"/>
          <w:sz w:val="24"/>
          <w:szCs w:val="24"/>
        </w:rPr>
      </w:pPr>
      <w:r w:rsidRPr="00251722">
        <w:rPr>
          <w:rFonts w:ascii="Times New Roman" w:hAnsi="Times New Roman" w:cs="Times New Roman"/>
          <w:sz w:val="24"/>
          <w:szCs w:val="24"/>
        </w:rPr>
        <w:t>NARODNA KNJIŽNICA I ČITAONICA GRIGOR VITEZ GORNJI BOGIĆEVCI</w:t>
      </w:r>
    </w:p>
    <w:p w:rsidR="00360577" w:rsidRPr="00251722" w:rsidRDefault="00360577" w:rsidP="00673695">
      <w:pPr>
        <w:pStyle w:val="Odlomakpopisa"/>
        <w:numPr>
          <w:ilvl w:val="0"/>
          <w:numId w:val="17"/>
        </w:numPr>
        <w:spacing w:after="5" w:line="360" w:lineRule="auto"/>
        <w:ind w:firstLine="81"/>
        <w:jc w:val="both"/>
        <w:rPr>
          <w:rFonts w:ascii="Times New Roman" w:hAnsi="Times New Roman" w:cs="Times New Roman"/>
          <w:sz w:val="24"/>
          <w:szCs w:val="24"/>
        </w:rPr>
      </w:pPr>
      <w:r w:rsidRPr="00251722">
        <w:rPr>
          <w:rFonts w:ascii="Times New Roman" w:hAnsi="Times New Roman" w:cs="Times New Roman"/>
          <w:sz w:val="24"/>
          <w:szCs w:val="24"/>
        </w:rPr>
        <w:t>VIJEĆE SRPSKE NACIONALNE MANJINE</w:t>
      </w:r>
    </w:p>
    <w:p w:rsidR="00360577" w:rsidRPr="00251722" w:rsidRDefault="00360577" w:rsidP="00360577">
      <w:pPr>
        <w:spacing w:before="240" w:line="360" w:lineRule="auto"/>
        <w:ind w:left="-5"/>
        <w:jc w:val="both"/>
        <w:rPr>
          <w:rFonts w:ascii="Times New Roman" w:hAnsi="Times New Roman" w:cs="Times New Roman"/>
          <w:sz w:val="24"/>
          <w:szCs w:val="24"/>
        </w:rPr>
      </w:pPr>
      <w:r w:rsidRPr="00251722">
        <w:rPr>
          <w:rFonts w:ascii="Times New Roman" w:hAnsi="Times New Roman" w:cs="Times New Roman"/>
          <w:sz w:val="24"/>
          <w:szCs w:val="24"/>
        </w:rPr>
        <w:lastRenderedPageBreak/>
        <w:t>Trgovačka društva u kojima Općina Gornji Bogićevci ima vlasnički udio, vrlo su važna za zapošljavanje te znatno pridonose cjelokupnoj gospodarskoj aktivnosti, posebno stoga što pružaju usluge od javnog interesa s osobinama javnog dobra</w:t>
      </w:r>
      <w:r w:rsidRPr="00251722">
        <w:rPr>
          <w:rFonts w:ascii="Times New Roman" w:hAnsi="Times New Roman" w:cs="Times New Roman"/>
          <w:color w:val="FF0000"/>
          <w:sz w:val="24"/>
          <w:szCs w:val="24"/>
        </w:rPr>
        <w:t xml:space="preserve">. </w:t>
      </w:r>
    </w:p>
    <w:p w:rsidR="00360577" w:rsidRPr="00251722" w:rsidRDefault="00360577" w:rsidP="00360577">
      <w:pPr>
        <w:spacing w:after="0" w:line="360" w:lineRule="auto"/>
        <w:jc w:val="both"/>
        <w:rPr>
          <w:rFonts w:ascii="Times New Roman" w:hAnsi="Times New Roman" w:cs="Times New Roman"/>
          <w:sz w:val="24"/>
          <w:szCs w:val="24"/>
        </w:rPr>
      </w:pPr>
      <w:r w:rsidRPr="00251722">
        <w:rPr>
          <w:rFonts w:ascii="Times New Roman" w:hAnsi="Times New Roman" w:cs="Times New Roman"/>
          <w:color w:val="FF0000"/>
          <w:sz w:val="24"/>
          <w:szCs w:val="24"/>
        </w:rPr>
        <w:t xml:space="preserve"> </w:t>
      </w:r>
      <w:r w:rsidRPr="00251722">
        <w:rPr>
          <w:rFonts w:ascii="Times New Roman" w:hAnsi="Times New Roman" w:cs="Times New Roman"/>
          <w:sz w:val="24"/>
          <w:szCs w:val="24"/>
        </w:rPr>
        <w:t xml:space="preserve">Trgovačka društva u suvlasništvu Općine Gornji Bogićevci su: </w:t>
      </w:r>
    </w:p>
    <w:p w:rsidR="00360577" w:rsidRPr="00251722" w:rsidRDefault="00360577" w:rsidP="00673695">
      <w:pPr>
        <w:pStyle w:val="Odlomakpopisa"/>
        <w:numPr>
          <w:ilvl w:val="0"/>
          <w:numId w:val="18"/>
        </w:numPr>
        <w:spacing w:before="240" w:after="5" w:line="360" w:lineRule="auto"/>
        <w:jc w:val="both"/>
        <w:rPr>
          <w:rFonts w:ascii="Times New Roman" w:hAnsi="Times New Roman" w:cs="Times New Roman"/>
          <w:sz w:val="24"/>
          <w:szCs w:val="24"/>
        </w:rPr>
      </w:pPr>
      <w:r w:rsidRPr="00251722">
        <w:rPr>
          <w:rFonts w:ascii="Times New Roman" w:hAnsi="Times New Roman" w:cs="Times New Roman"/>
          <w:sz w:val="24"/>
          <w:szCs w:val="24"/>
        </w:rPr>
        <w:t>VODOVOD ZAPADNA SLAVONIJA</w:t>
      </w:r>
    </w:p>
    <w:p w:rsidR="00360577" w:rsidRPr="00251722" w:rsidRDefault="00360577" w:rsidP="00673695">
      <w:pPr>
        <w:pStyle w:val="Odlomakpopisa"/>
        <w:numPr>
          <w:ilvl w:val="0"/>
          <w:numId w:val="18"/>
        </w:numPr>
        <w:spacing w:before="240" w:after="5" w:line="360" w:lineRule="auto"/>
        <w:jc w:val="both"/>
        <w:rPr>
          <w:rFonts w:ascii="Times New Roman" w:hAnsi="Times New Roman" w:cs="Times New Roman"/>
          <w:sz w:val="24"/>
          <w:szCs w:val="24"/>
        </w:rPr>
      </w:pPr>
      <w:r w:rsidRPr="00251722">
        <w:rPr>
          <w:rFonts w:ascii="Times New Roman" w:hAnsi="Times New Roman" w:cs="Times New Roman"/>
          <w:sz w:val="24"/>
          <w:szCs w:val="24"/>
        </w:rPr>
        <w:t xml:space="preserve">RADIO „BLJESAK“ OKUČANI </w:t>
      </w:r>
    </w:p>
    <w:p w:rsidR="00360577" w:rsidRDefault="00360577" w:rsidP="00360577">
      <w:pPr>
        <w:spacing w:line="360" w:lineRule="auto"/>
        <w:jc w:val="both"/>
        <w:rPr>
          <w:rFonts w:ascii="Times New Roman" w:hAnsi="Times New Roman" w:cs="Times New Roman"/>
          <w:sz w:val="24"/>
          <w:szCs w:val="24"/>
        </w:rPr>
      </w:pPr>
      <w:r w:rsidRPr="00687C86">
        <w:rPr>
          <w:noProof/>
        </w:rPr>
        <w:pict>
          <v:rect id="Rectangle 750" o:spid="_x0000_s1059" style="position:absolute;left:0;text-align:left;margin-left:229.15pt;margin-top:223.95pt;width:112.8pt;height:35.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" filled="f" stroked="f">
            <v:textbox inset="0,0,0,0">
              <w:txbxContent>
                <w:p w:rsidR="00360577" w:rsidRPr="00B05B93" w:rsidRDefault="00360577" w:rsidP="00360577">
                  <w:pPr>
                    <w:jc w:val="center"/>
                    <w:rPr>
                      <w:color w:val="FFFFFF" w:themeColor="background1"/>
                    </w:rPr>
                  </w:pPr>
                  <w:r w:rsidRPr="00B05B93">
                    <w:rPr>
                      <w:color w:val="FFFFFF" w:themeColor="background1"/>
                    </w:rPr>
                    <w:t>VODITELJ KOMUNALNOG POGONA</w:t>
                  </w:r>
                </w:p>
              </w:txbxContent>
            </v:textbox>
          </v:rect>
        </w:pict>
      </w:r>
      <w:r w:rsidRPr="00687C86">
        <w:rPr>
          <w:rFonts w:ascii="Calibri" w:eastAsia="Calibri" w:hAnsi="Calibri" w:cs="Calibri"/>
          <w:noProof/>
        </w:rPr>
      </w:r>
      <w:r w:rsidRPr="00687C86">
        <w:rPr>
          <w:rFonts w:ascii="Calibri" w:eastAsia="Calibri" w:hAnsi="Calibri" w:cs="Calibri"/>
          <w:noProof/>
        </w:rPr>
        <w:pict>
          <v:group id="Group 31750" o:spid="_x0000_s1026" style="width:435.75pt;height:301.65pt;mso-position-horizontal-relative:char;mso-position-vertical-relative:line" coordsize="51379,6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">
            <v:shape id="Shape 724" o:spid="_x0000_s1027" style="position:absolute;left:25689;top:44907;width:1382;height:5937;visibility:visible" coordsize="138176,593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" adj="0,,0" path="m,l,593725r138176,e" filled="f" strokecolor="#528cc1" strokeweight="1pt">
              <v:stroke miterlimit="83231f" joinstyle="miter"/>
              <v:formulas/>
              <v:path arrowok="t" o:connecttype="segments" textboxrect="0,0,138176,593725"/>
            </v:shape>
            <v:shape id="Shape 725" o:spid="_x0000_s1028" style="position:absolute;left:24307;top:44907;width:1382;height:5937;visibility:visible" coordsize="138176,593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" adj="0,,0" path="m138176,r,593725l,593725e" filled="f" strokecolor="#528cc1" strokeweight="1pt">
              <v:stroke miterlimit="83231f" joinstyle="miter"/>
              <v:formulas/>
              <v:path arrowok="t" o:connecttype="segments" textboxrect="0,0,138176,593725"/>
            </v:shape>
            <v:shape id="Shape 726" o:spid="_x0000_s1029" style="position:absolute;left:25689;top:44907;width:4401;height:15280;visibility:visible" coordsize="440055,1528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" adj="0,,0" path="m,l,1528063r440055,e" filled="f" strokecolor="#528cc1" strokeweight="1pt">
              <v:stroke miterlimit="83231f" joinstyle="miter"/>
              <v:formulas/>
              <v:path arrowok="t" o:connecttype="segments" textboxrect="0,0,440055,1528063"/>
            </v:shape>
            <v:shape id="Shape 727" o:spid="_x0000_s1030" style="position:absolute;left:25689;top:37681;width:0;height:2880;visibility:visible" coordsize="0,288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" adj="0,,0" path="m,l,288036e" filled="f" strokecolor="#528cc1" strokeweight="1pt">
              <v:stroke miterlimit="83231f" joinstyle="miter"/>
              <v:formulas/>
              <v:path arrowok="t" o:connecttype="segments" textboxrect="0,0,0,288036"/>
            </v:shape>
            <v:shape id="Shape 728" o:spid="_x0000_s1031" style="position:absolute;left:25689;top:28337;width:0;height:2764;visibility:visible" coordsize="0,276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" adj="0,,0" path="m,l,276352e" filled="f" strokecolor="#528cc1" strokeweight="1pt">
              <v:stroke miterlimit="83231f" joinstyle="miter"/>
              <v:formulas/>
              <v:path arrowok="t" o:connecttype="segments" textboxrect="0,0,0,276352"/>
            </v:shape>
            <v:shape id="Shape 729" o:spid="_x0000_s1032" style="position:absolute;left:25689;top:18992;width:0;height:2765;visibility:visible" coordsize="0,276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" adj="0,,0" path="m,l,276479e" filled="f" strokecolor="#528cc1" strokeweight="1pt">
              <v:stroke miterlimit="83231f" joinstyle="miter"/>
              <v:formulas/>
              <v:path arrowok="t" o:connecttype="segments" textboxrect="0,0,0,276479"/>
            </v:shape>
            <v:shape id="Shape 730" o:spid="_x0000_s1033" style="position:absolute;left:25689;top:9649;width:0;height:2764;visibility:visible" coordsize="0,276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" adj="0,,0" path="m,l,276352e" filled="f" strokecolor="#477ba9" strokeweight="1pt">
              <v:stroke miterlimit="83231f" joinstyle="miter"/>
              <v:formulas/>
              <v:path arrowok="t" o:connecttype="segments" textboxrect="0,0,0,276352"/>
            </v:shape>
            <v:shape id="Shape 37664" o:spid="_x0000_s1034" style="position:absolute;left:4315;top:2072;width:42748;height:7577;visibility:visible" coordsize="4274820,96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" adj="0,,0" path="m,l4274820,r,964959l,964959,,e" fillcolor="#5b9bd5" stroked="f" strokeweight="0">
              <v:stroke miterlimit="83231f" joinstyle="miter"/>
              <v:formulas/>
              <v:path arrowok="t" o:connecttype="segments" textboxrect="0,0,4274820,964959"/>
            </v:shape>
            <v:shape id="Shape 732" o:spid="_x0000_s1035" style="position:absolute;left:4315;width:42748;height:9649;visibility:visible" coordsize="4274820,96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" adj="0,,0" path="m,964959r4274820,l4274820,,,,,964959xe" filled="f" strokecolor="white" strokeweight="1pt">
              <v:stroke miterlimit="83231f" joinstyle="miter"/>
              <v:formulas/>
              <v:path arrowok="t" o:connecttype="segments" textboxrect="0,0,4274820,964959"/>
            </v:shape>
            <v:rect id="Rectangle 733" o:spid="_x0000_s1036" style="position:absolute;left:17425;top:4228;width:16871;height:3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360577" w:rsidRDefault="00360577" w:rsidP="00360577">
                    <w:pPr>
                      <w:jc w:val="center"/>
                    </w:pPr>
                    <w:r>
                      <w:rPr>
                        <w:color w:val="FFFFFF"/>
                      </w:rPr>
                      <w:t>OPĆINSKO VIJEĆE</w:t>
                    </w:r>
                  </w:p>
                </w:txbxContent>
              </v:textbox>
            </v:rect>
            <v:shape id="Shape 37665" o:spid="_x0000_s1037" style="position:absolute;left:11761;top:12412;width:27857;height:6580;visibility:visible" coordsize="2785745,657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" adj="0,,0" path="m,l2785745,r,657999l,657999,,e" fillcolor="#5b9bd5" stroked="f" strokeweight="0">
              <v:stroke miterlimit="83231f" joinstyle="miter"/>
              <v:formulas/>
              <v:path arrowok="t" o:connecttype="segments" textboxrect="0,0,2785745,657999"/>
            </v:shape>
            <v:shape id="Shape 735" o:spid="_x0000_s1038" style="position:absolute;left:11761;top:12412;width:27857;height:6580;visibility:visible" coordsize="2785745,657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" adj="0,,0" path="m,657999r2785745,l2785745,,,,,657999xe" filled="f" strokecolor="white" strokeweight="1pt">
              <v:stroke miterlimit="83231f" joinstyle="miter"/>
              <v:formulas/>
              <v:path arrowok="t" o:connecttype="segments" textboxrect="0,0,2785745,657999"/>
            </v:shape>
            <v:rect id="Rectangle 31203" o:spid="_x0000_s1039" style="position:absolute;left:18590;top:14159;width:14218;height:3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" filled="f" stroked="f">
              <v:textbox inset="0,0,0,0">
                <w:txbxContent>
                  <w:p w:rsidR="00360577" w:rsidRDefault="00360577" w:rsidP="00360577">
                    <w:pPr>
                      <w:jc w:val="center"/>
                    </w:pPr>
                    <w:r>
                      <w:rPr>
                        <w:color w:val="FFFFFF"/>
                      </w:rPr>
                      <w:t>OPĆINSKI NAČELNIK</w:t>
                    </w:r>
                  </w:p>
                </w:txbxContent>
              </v:textbox>
            </v:rect>
            <v:shape id="Shape 37666" o:spid="_x0000_s1040" style="position:absolute;top:21757;width:51379;height:6580;visibility:visible" coordsize="5137912,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" adj="0,,0" path="m,l5137912,r,658000l,658000,,e" fillcolor="#5b9bd5" stroked="f" strokeweight="0">
              <v:stroke miterlimit="83231f" joinstyle="miter"/>
              <v:formulas/>
              <v:path arrowok="t" o:connecttype="segments" textboxrect="0,0,5137912,658000"/>
            </v:shape>
            <v:shape id="Shape 738" o:spid="_x0000_s1041" style="position:absolute;top:21757;width:51379;height:6580;visibility:visible" coordsize="5137912,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" adj="0,,0" path="m,658000r5137912,l5137912,,,,,658000xe" filled="f" strokecolor="white" strokeweight="1pt">
              <v:stroke miterlimit="83231f" joinstyle="miter"/>
              <v:formulas/>
              <v:path arrowok="t" o:connecttype="segments" textboxrect="0,0,5137912,658000"/>
            </v:shape>
            <v:rect id="Rectangle 31202" o:spid="_x0000_s1042" style="position:absolute;left:16006;top:23178;width:20009;height:4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" filled="f" stroked="f">
              <v:textbox inset="0,0,0,0">
                <w:txbxContent>
                  <w:p w:rsidR="00360577" w:rsidRDefault="00360577" w:rsidP="00360577">
                    <w:pPr>
                      <w:jc w:val="center"/>
                    </w:pPr>
                    <w:r>
                      <w:rPr>
                        <w:color w:val="FFFFFF"/>
                      </w:rPr>
                      <w:t>JEDINSTVENI UPRAVNI ODJEL</w:t>
                    </w:r>
                  </w:p>
                </w:txbxContent>
              </v:textbox>
            </v:rect>
            <v:shape id="Shape 37667" o:spid="_x0000_s1043" style="position:absolute;left:8830;top:31101;width:33718;height:6580;visibility:visible" coordsize="3371850,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" adj="0,,0" path="m,l3371850,r,658000l,658000,,e" fillcolor="#5b9bd5" stroked="f" strokeweight="0">
              <v:stroke miterlimit="83231f" joinstyle="miter"/>
              <v:formulas/>
              <v:path arrowok="t" o:connecttype="segments" textboxrect="0,0,3371850,658000"/>
            </v:shape>
            <v:shape id="Shape 741" o:spid="_x0000_s1044" style="position:absolute;left:8830;top:31101;width:33718;height:6580;visibility:visible" coordsize="3371850,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" adj="0,,0" path="m,658000r3371850,l3371850,,,,,658000xe" filled="f" strokecolor="white" strokeweight="1pt">
              <v:stroke miterlimit="83231f" joinstyle="miter"/>
              <v:formulas/>
              <v:path arrowok="t" o:connecttype="segments" textboxrect="0,0,3371850,658000"/>
            </v:shape>
            <v:rect id="Rectangle 31200" o:spid="_x0000_s1045" style="position:absolute;left:22290;top:33146;width:8395;height:4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" filled="f" stroked="f">
              <v:textbox inset="0,0,0,0">
                <w:txbxContent>
                  <w:p w:rsidR="00360577" w:rsidRDefault="00360577" w:rsidP="00360577">
                    <w:r>
                      <w:rPr>
                        <w:color w:val="FFFFFF"/>
                      </w:rPr>
                      <w:t>PROČELNIK</w:t>
                    </w:r>
                  </w:p>
                </w:txbxContent>
              </v:textbox>
            </v:rect>
            <v:shape id="Shape 37668" o:spid="_x0000_s1046" style="position:absolute;left:11021;top:40561;width:29337;height:4346;visibility:visible" coordsize="2933700,43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" adj="0,,0" path="m,l2933700,r,434632l,434632,,e" fillcolor="#5b9bd5" stroked="f" strokeweight="0">
              <v:stroke miterlimit="83231f" joinstyle="miter"/>
              <v:formulas/>
              <v:path arrowok="t" o:connecttype="segments" textboxrect="0,0,2933700,434632"/>
            </v:shape>
            <v:shape id="Shape 744" o:spid="_x0000_s1047" style="position:absolute;left:11021;top:40561;width:29337;height:4346;visibility:visible" coordsize="2933700,43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" adj="0,,0" path="m,434632r2933700,l2933700,,,,,434632xe" filled="f" strokecolor="white" strokeweight="1pt">
              <v:stroke miterlimit="83231f" joinstyle="miter"/>
              <v:formulas/>
              <v:path arrowok="t" o:connecttype="segments" textboxrect="0,0,2933700,434632"/>
            </v:shape>
            <v:rect id="Rectangle 31197" o:spid="_x0000_s1048" style="position:absolute;left:11144;top:40756;width:28703;height:3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9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DO1eF9yAAAAN4A&#10;AAAPAAAAAAAAAAAAAAAAAAcCAABkcnMvZG93bnJldi54bWxQSwUGAAAAAAMAAwC3AAAA/AIAAAAA&#10;" filled="f" stroked="f">
              <v:textbox inset="0,0,0,0">
                <w:txbxContent>
                  <w:p w:rsidR="00360577" w:rsidRDefault="00360577" w:rsidP="00360577">
                    <w:pPr>
                      <w:jc w:val="center"/>
                    </w:pPr>
                    <w:r>
                      <w:rPr>
                        <w:color w:val="FFFFFF"/>
                      </w:rPr>
                      <w:t>VIŠI REFERENT ZA FINANCIJE I PRORAČUN</w:t>
                    </w:r>
                  </w:p>
                </w:txbxContent>
              </v:textbox>
            </v:rect>
            <v:shape id="Shape 37669" o:spid="_x0000_s1049" style="position:absolute;left:30090;top:56898;width:13159;height:6580;visibility:visible" coordsize="1315974,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" adj="0,,0" path="m,l1315974,r,658000l,658000,,e" fillcolor="#5b9bd5" stroked="f" strokeweight="0">
              <v:stroke miterlimit="83231f" joinstyle="miter"/>
              <v:formulas/>
              <v:path arrowok="t" o:connecttype="segments" textboxrect="0,0,1315974,658000"/>
            </v:shape>
            <v:shape id="Shape 747" o:spid="_x0000_s1050" style="position:absolute;left:30090;top:56898;width:13159;height:6580;visibility:visible" coordsize="1315974,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" adj="0,,0" path="m,658000r1315974,l1315974,,,,,658000xe" filled="f" strokecolor="white" strokeweight="1pt">
              <v:stroke miterlimit="83231f" joinstyle="miter"/>
              <v:formulas/>
              <v:path arrowok="t" o:connecttype="segments" textboxrect="0,0,1315974,658000"/>
            </v:shape>
            <v:rect id="Rectangle 749" o:spid="_x0000_s1051" style="position:absolute;left:30090;top:57185;width:13055;height:6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360577" w:rsidRDefault="00360577" w:rsidP="00360577">
                    <w:pPr>
                      <w:jc w:val="center"/>
                    </w:pPr>
                    <w:r>
                      <w:rPr>
                        <w:color w:val="FFFFFF"/>
                      </w:rPr>
                      <w:t>POMOĆNI RADNICI - KOMUNALCI</w:t>
                    </w:r>
                  </w:p>
                </w:txbxContent>
              </v:textbox>
            </v:rect>
            <v:rect id="_x0000_s1052" style="position:absolute;left:30501;top:61049;width:16440;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360577" w:rsidRDefault="00360577" w:rsidP="00360577">
                    <w:pPr>
                      <w:jc w:val="center"/>
                    </w:pPr>
                  </w:p>
                </w:txbxContent>
              </v:textbox>
            </v:rect>
            <v:shape id="Shape 37670" o:spid="_x0000_s1053" style="position:absolute;left:11021;top:47668;width:13159;height:65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" adj="0,,0" path="m,l1315974,r,658013l,658013,,e" fillcolor="#5b9bd5" stroked="f" strokeweight="0">
              <v:stroke miterlimit="83231f" joinstyle="miter"/>
              <v:formulas/>
              <v:path arrowok="t" o:connecttype="segments" textboxrect="0,0,1315974,658013"/>
            </v:shape>
            <v:shape id="Shape 752" o:spid="_x0000_s1054" style="position:absolute;left:11148;top:47555;width:13159;height:65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" adj="0,,0" path="m,658013r1315974,l1315974,,,,,658013xe" filled="f" strokecolor="white" strokeweight="1pt">
              <v:stroke miterlimit="83231f" joinstyle="miter"/>
              <v:formulas/>
              <v:path arrowok="t" o:connecttype="segments" textboxrect="0,0,1315974,658013"/>
            </v:shape>
            <v:rect id="Rectangle 753" o:spid="_x0000_s1055" style="position:absolute;left:11319;top:47661;width:12747;height:6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360577" w:rsidRDefault="00360577" w:rsidP="00360577">
                    <w:pPr>
                      <w:jc w:val="center"/>
                    </w:pPr>
                    <w:r>
                      <w:rPr>
                        <w:color w:val="FFFFFF"/>
                      </w:rPr>
                      <w:t>ZSKR – KOMUNALNI REDAR</w:t>
                    </w:r>
                  </w:p>
                </w:txbxContent>
              </v:textbox>
            </v:rect>
            <v:rect id="Rectangle 756" o:spid="_x0000_s1056" style="position:absolute;left:15292;top:51456;width:6492;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360577" w:rsidRDefault="00360577" w:rsidP="00360577"/>
                </w:txbxContent>
              </v:textbox>
            </v:rect>
            <v:shape id="Shape 758" o:spid="_x0000_s1057" style="position:absolute;left:27071;top:47555;width:13160;height:59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" adj="0,,0" path="m,658013r1315974,l1315974,,,,,658013xe" filled="f" strokecolor="white" strokeweight="1pt">
              <v:stroke miterlimit="83231f" joinstyle="miter"/>
              <v:formulas/>
              <v:path arrowok="t" o:connecttype="segments" textboxrect="0,0,1315974,658013"/>
            </v:shape>
            <v:shape id="Shape 37671" o:spid="_x0000_s1058" style="position:absolute;left:26883;top:46875;width:13795;height:7737;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" adj="-11796480,,5400" path="m,l1315974,r,658013l,658013,,e" fillcolor="#5b9bd5" stroked="f" strokeweight="0">
              <v:stroke miterlimit="83231f" joinstyle="miter"/>
              <v:formulas/>
              <v:path arrowok="t" o:connecttype="segments" textboxrect="0,0,1315974,658013"/>
              <v:textbox>
                <w:txbxContent>
                  <w:p w:rsidR="00360577" w:rsidRDefault="00360577" w:rsidP="00360577">
                    <w:r>
                      <w:rPr>
                        <w:color w:val="FFFFFF"/>
                      </w:rPr>
                      <w:t>ZSKR – KOMUNALNI REDAR</w:t>
                    </w:r>
                  </w:p>
                  <w:p w:rsidR="00360577" w:rsidRDefault="00360577" w:rsidP="00360577">
                    <w:pPr>
                      <w:jc w:val="center"/>
                    </w:pPr>
                  </w:p>
                </w:txbxContent>
              </v:textbox>
            </v:shape>
            <w10:wrap type="none"/>
            <w10:anchorlock/>
          </v:group>
        </w:pict>
      </w:r>
    </w:p>
    <w:p w:rsidR="00360577" w:rsidRDefault="00360577" w:rsidP="00360577">
      <w:pPr>
        <w:spacing w:line="360" w:lineRule="auto"/>
        <w:jc w:val="center"/>
        <w:rPr>
          <w:rFonts w:ascii="Times New Roman" w:hAnsi="Times New Roman" w:cs="Times New Roman"/>
          <w:sz w:val="20"/>
          <w:szCs w:val="20"/>
        </w:rPr>
      </w:pPr>
      <w:r w:rsidRPr="00251722">
        <w:rPr>
          <w:rFonts w:ascii="Times New Roman" w:hAnsi="Times New Roman" w:cs="Times New Roman"/>
          <w:sz w:val="20"/>
          <w:szCs w:val="20"/>
        </w:rPr>
        <w:t>Grafika 1. Organizacijska struktura Općine Gornji Bogićevci</w:t>
      </w:r>
    </w:p>
    <w:p w:rsidR="00360577" w:rsidRDefault="00360577" w:rsidP="00360577">
      <w:pPr>
        <w:spacing w:line="360" w:lineRule="auto"/>
        <w:jc w:val="center"/>
        <w:rPr>
          <w:rFonts w:ascii="Times New Roman" w:hAnsi="Times New Roman" w:cs="Times New Roman"/>
          <w:sz w:val="20"/>
          <w:szCs w:val="20"/>
        </w:rPr>
      </w:pPr>
    </w:p>
    <w:p w:rsidR="00360577" w:rsidRDefault="00360577" w:rsidP="00360577">
      <w:pPr>
        <w:spacing w:line="360" w:lineRule="auto"/>
        <w:jc w:val="center"/>
        <w:rPr>
          <w:rFonts w:ascii="Times New Roman" w:hAnsi="Times New Roman" w:cs="Times New Roman"/>
          <w:sz w:val="20"/>
          <w:szCs w:val="20"/>
        </w:rPr>
      </w:pPr>
    </w:p>
    <w:p w:rsidR="00360577" w:rsidRPr="00251722" w:rsidRDefault="00360577" w:rsidP="00360577">
      <w:pPr>
        <w:spacing w:line="360" w:lineRule="auto"/>
        <w:jc w:val="center"/>
        <w:rPr>
          <w:rFonts w:ascii="Times New Roman" w:hAnsi="Times New Roman" w:cs="Times New Roman"/>
          <w:sz w:val="20"/>
          <w:szCs w:val="20"/>
        </w:rPr>
      </w:pPr>
    </w:p>
    <w:p w:rsidR="00360577" w:rsidRPr="00971141" w:rsidRDefault="00360577" w:rsidP="00360577">
      <w:pPr>
        <w:pStyle w:val="Odlomakpopisa"/>
        <w:numPr>
          <w:ilvl w:val="0"/>
          <w:numId w:val="15"/>
        </w:numPr>
        <w:spacing w:line="360" w:lineRule="auto"/>
        <w:jc w:val="both"/>
        <w:rPr>
          <w:rFonts w:ascii="Times New Roman" w:hAnsi="Times New Roman" w:cs="Times New Roman"/>
          <w:b/>
          <w:bCs/>
          <w:sz w:val="28"/>
          <w:szCs w:val="28"/>
        </w:rPr>
      </w:pPr>
      <w:bookmarkStart w:id="20" w:name="_Hlk206418615"/>
      <w:r w:rsidRPr="00971141">
        <w:rPr>
          <w:rFonts w:ascii="Times New Roman" w:hAnsi="Times New Roman" w:cs="Times New Roman"/>
          <w:b/>
          <w:bCs/>
          <w:sz w:val="28"/>
          <w:szCs w:val="28"/>
        </w:rPr>
        <w:t>Opis kratkoročnih razvojnih izazova i potencijala u samoupravnom području JLP(R)S</w:t>
      </w:r>
    </w:p>
    <w:p w:rsidR="00360577" w:rsidRDefault="00360577" w:rsidP="00360577">
      <w:pPr>
        <w:spacing w:line="360" w:lineRule="auto"/>
        <w:jc w:val="both"/>
        <w:rPr>
          <w:rFonts w:ascii="Times New Roman" w:hAnsi="Times New Roman" w:cs="Times New Roman"/>
          <w:sz w:val="24"/>
          <w:szCs w:val="24"/>
        </w:rPr>
      </w:pPr>
      <w:bookmarkStart w:id="21" w:name="_Hlk205902381"/>
      <w:bookmarkEnd w:id="20"/>
      <w:r w:rsidRPr="006104F0">
        <w:rPr>
          <w:rFonts w:ascii="Times New Roman" w:hAnsi="Times New Roman" w:cs="Times New Roman"/>
          <w:sz w:val="24"/>
          <w:szCs w:val="24"/>
        </w:rPr>
        <w:lastRenderedPageBreak/>
        <w:t>Za ocjenu stanja razvoja korišteni su i relevantni pokazatelji prikupljeni od mjerodavnih institucija i ustanova (DZS, HGK, HZZ, HOK). Na temelju analize, odnosno pregleda stanja, identificirani su trendovi i razvojni problemi Općine</w:t>
      </w:r>
      <w:r>
        <w:rPr>
          <w:rFonts w:ascii="Times New Roman" w:hAnsi="Times New Roman" w:cs="Times New Roman"/>
          <w:sz w:val="24"/>
          <w:szCs w:val="24"/>
        </w:rPr>
        <w:t xml:space="preserve"> Gornji Bogićevci</w:t>
      </w:r>
      <w:r w:rsidRPr="006104F0">
        <w:rPr>
          <w:rFonts w:ascii="Times New Roman" w:hAnsi="Times New Roman" w:cs="Times New Roman"/>
          <w:sz w:val="24"/>
          <w:szCs w:val="24"/>
        </w:rPr>
        <w:t xml:space="preserve"> u navedenim područjima. Aktivnim sudjelovanjem dionika temeljenim na partnerskom pristupu postupno su se izdvajale unutarnje snage i slabosti te vanjske prilike i prijetnje koje imaju značajan utjecaj na razvoj Općine. SWOT analiza ilustrirala je snage i slabosti povezane s resursima i rezultatima analize stanja te prilike i prijetnje povezane s vanjskim utjecajem okruženja</w:t>
      </w:r>
      <w:r>
        <w:rPr>
          <w:rFonts w:ascii="Times New Roman" w:hAnsi="Times New Roman" w:cs="Times New Roman"/>
          <w:sz w:val="24"/>
          <w:szCs w:val="24"/>
        </w:rPr>
        <w:t xml:space="preserve">. </w:t>
      </w:r>
    </w:p>
    <w:tbl>
      <w:tblPr>
        <w:tblStyle w:val="Reetkatablice"/>
        <w:tblW w:w="0" w:type="auto"/>
        <w:tblLook w:val="04A0"/>
      </w:tblPr>
      <w:tblGrid>
        <w:gridCol w:w="4531"/>
        <w:gridCol w:w="4531"/>
      </w:tblGrid>
      <w:tr w:rsidR="00360577" w:rsidTr="00857572">
        <w:trPr>
          <w:trHeight w:val="483"/>
        </w:trPr>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SNAGE (S)</w:t>
            </w:r>
          </w:p>
        </w:tc>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SLABOSTI (W)</w:t>
            </w:r>
          </w:p>
        </w:tc>
      </w:tr>
      <w:tr w:rsidR="00360577" w:rsidTr="00857572">
        <w:trPr>
          <w:trHeight w:val="2971"/>
        </w:trPr>
        <w:tc>
          <w:tcPr>
            <w:tcW w:w="4531" w:type="dxa"/>
          </w:tcPr>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Dobra prometna dostupnost: blizina autoceste A3 (Zagreb–Lipovac) i državnih/županijskih veza prema Novoj Gradiški i Okučanima (oslonac za logistiku i dnevnu migraciju radne snage).</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Postojeća poduzetnička zona „Brezine“ s raspoloživim zemljištem i poduzetničkim subjektima (metal, obrada, stolarski i srodni programi).</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Visok poljoprivredni potencijal (oranice, stočarstvo) i tradicija obiteljskih gospodarstava.</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Uhodani komunalni i društveni projekti iz Provedbenog programa (održavanje cesta i javnih površina, domovi, rasvjeta, društvene i socijalne mjere).</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 xml:space="preserve">Operativna iskustva s vodoopskrbom/odvodnjom (regionalni planovi, komunalna </w:t>
            </w:r>
            <w:r w:rsidRPr="001757A5">
              <w:rPr>
                <w:rFonts w:ascii="Times New Roman" w:hAnsi="Times New Roman"/>
                <w:sz w:val="24"/>
                <w:szCs w:val="24"/>
              </w:rPr>
              <w:lastRenderedPageBreak/>
              <w:t>suradnja).</w:t>
            </w:r>
          </w:p>
        </w:tc>
        <w:tc>
          <w:tcPr>
            <w:tcW w:w="4531" w:type="dxa"/>
          </w:tcPr>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lastRenderedPageBreak/>
              <w:t>Negativni demografski trendovi (dugoročan pad i starenje stanovništva)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Ograničena diversifikacija gospodarstva; oslonac na mikro i mala poduzeća/obrte i poljoprivredu</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Nedostatna prerada i kraće vrijednosne lance (slabija dodana vrijednost lokalnih proizvoda).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Ograničen fiskalni kapacitet općine za veće kapitalne zahvate bez vanjskog sufinanciranja.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Nedostatak turističkih smještajnih kapaciteta i sadržaja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Raspršenost naselja i dužina nerazvrstanih cesta povećavaju trošak održavanja infrastrukture.</w:t>
            </w:r>
          </w:p>
        </w:tc>
      </w:tr>
      <w:tr w:rsidR="00360577" w:rsidTr="00857572">
        <w:trPr>
          <w:trHeight w:val="406"/>
        </w:trPr>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lastRenderedPageBreak/>
              <w:t>PRILIKE (O)</w:t>
            </w:r>
          </w:p>
        </w:tc>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PRIJETNJE (T)</w:t>
            </w:r>
          </w:p>
        </w:tc>
      </w:tr>
      <w:tr w:rsidR="00360577" w:rsidTr="00857572">
        <w:trPr>
          <w:trHeight w:val="2963"/>
        </w:trPr>
        <w:tc>
          <w:tcPr>
            <w:tcW w:w="4531" w:type="dxa"/>
          </w:tcPr>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Novo financijsko razdoblje EU (2021–2027  za komunalne, zelene i digitalne projekte; mjere za ruralni razvoj, energetsku obnovu.</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Daljnje popunjavanje i nadogradnja PZ „Brezine“ (privlačenje proizvodnje/logistike uz A3; poticaji, komunalno opremanje).</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Razvoj kratkih lanaca opskrbe, lokalnih robnih marki i prerade poljoprivrednih proizvoda (dodana vrijednost i nova radna mjesta).</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Unaprjeđenje cestovne i komunalne infrastrukture (nerazvrstane ceste, rasvjeta, domovi, javne površine) – veća sigurnost i kvaliteta života.</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Digitalizacija uprave i usluga (e-usluge, GIS komunalne imovine, pametna rasvjeta) – veća učinkovitost i transparentnost.</w:t>
            </w:r>
          </w:p>
        </w:tc>
        <w:tc>
          <w:tcPr>
            <w:tcW w:w="4531" w:type="dxa"/>
          </w:tcPr>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Nastavak depopulacije i iseljavanja mladih – dodatno slabljenje lokalnog tržišta rada i održivosti usluga.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Cjenovni i troškovni pritisci (energenti, materijali) koji odgađaju investicije komunalnih i privatnih projekata.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Klimatske promjene i vremenski ekstremi (suša, poplave) – rizici za poljoprivredu i komunalnu infrastrukturu.</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Ograničen interes investitora u slabije naseljena ruralna područja bez dodatnih poticaja.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 xml:space="preserve">Regulativa i administrativni zahtjevi (za projekte, okoliš, EU) mogu usporiti provedbu ako nema dovoljno kapaciteta. </w:t>
            </w:r>
          </w:p>
          <w:p w:rsidR="00360577" w:rsidRPr="001757A5" w:rsidRDefault="00360577" w:rsidP="00857572">
            <w:pPr>
              <w:spacing w:line="360" w:lineRule="auto"/>
              <w:jc w:val="both"/>
              <w:rPr>
                <w:rFonts w:ascii="Times New Roman" w:hAnsi="Times New Roman"/>
                <w:sz w:val="24"/>
                <w:szCs w:val="24"/>
              </w:rPr>
            </w:pPr>
          </w:p>
        </w:tc>
      </w:tr>
    </w:tbl>
    <w:p w:rsidR="00360577" w:rsidRPr="00040347" w:rsidRDefault="00360577" w:rsidP="00360577">
      <w:pPr>
        <w:spacing w:line="360" w:lineRule="auto"/>
        <w:jc w:val="center"/>
        <w:rPr>
          <w:rFonts w:ascii="Times New Roman" w:hAnsi="Times New Roman" w:cs="Times New Roman"/>
          <w:sz w:val="20"/>
          <w:szCs w:val="20"/>
        </w:rPr>
      </w:pPr>
      <w:bookmarkStart w:id="22" w:name="_Hlk206769989"/>
      <w:r w:rsidRPr="00040347">
        <w:rPr>
          <w:rFonts w:ascii="Times New Roman" w:hAnsi="Times New Roman" w:cs="Times New Roman"/>
          <w:sz w:val="20"/>
          <w:szCs w:val="20"/>
        </w:rPr>
        <w:t xml:space="preserve">Tablica 1. SWOT analiza za Općinu </w:t>
      </w:r>
      <w:bookmarkEnd w:id="22"/>
      <w:r w:rsidRPr="00040347">
        <w:rPr>
          <w:rFonts w:ascii="Times New Roman" w:hAnsi="Times New Roman" w:cs="Times New Roman"/>
          <w:sz w:val="20"/>
          <w:szCs w:val="20"/>
        </w:rPr>
        <w:t>Gornji Bogićevci</w:t>
      </w:r>
    </w:p>
    <w:bookmarkEnd w:id="21"/>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6104F0">
        <w:rPr>
          <w:rFonts w:ascii="Times New Roman" w:hAnsi="Times New Roman" w:cs="Times New Roman"/>
          <w:sz w:val="24"/>
          <w:szCs w:val="24"/>
        </w:rPr>
        <w:lastRenderedPageBreak/>
        <w:t>GOSPODARSTVO, POLJOPRIVREDA I TURIZAM</w:t>
      </w: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Gospodarske djelatnosti </w:t>
      </w:r>
      <w:r>
        <w:rPr>
          <w:rFonts w:ascii="Times New Roman" w:hAnsi="Times New Roman" w:cs="Times New Roman"/>
          <w:sz w:val="24"/>
          <w:szCs w:val="24"/>
        </w:rPr>
        <w:t xml:space="preserve">su </w:t>
      </w:r>
      <w:r w:rsidRPr="00A7500F">
        <w:rPr>
          <w:rFonts w:ascii="Times New Roman" w:hAnsi="Times New Roman" w:cs="Times New Roman"/>
          <w:sz w:val="24"/>
          <w:szCs w:val="24"/>
        </w:rPr>
        <w:t>isprepletene i međuovisne, a putem podjele rada, razmjene, organizacije proizvodnje i upravljanja čine temelj društvenog života. Na stanje i razvoj gospodarstva utječu raspoloživost prirodnih i proizvedenih sredstava, ljudsko znanje i sposobnosti njegove uporabe kao i organizacijski oblici i društvene institucije koje reguliraju i usmjeruju gospodarske napore te raspodjela njihovih rezultata</w:t>
      </w:r>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3" w:name="_Hlk206421217"/>
      <w:r w:rsidRPr="00A7500F">
        <w:rPr>
          <w:rFonts w:ascii="Times New Roman" w:hAnsi="Times New Roman" w:cs="Times New Roman"/>
          <w:sz w:val="24"/>
          <w:szCs w:val="24"/>
        </w:rPr>
        <w:t>Sukladno Zakonu o regionalnom razvoju Republike Hrvatske („Narodne novine“ br. 147/14., 123/17. i 118/18.) i Odluci o razvrstavanju jedinica lokalne i područne (regionalne) samouprave prema stupnju razvijenosti („Narodne novine“ br. 3/24.), ocjenjivanje stupnja razvijenosti jedinica lokalne i područne (regionalne) samouprave temelji se na indeksu razvijenosti.</w:t>
      </w:r>
      <w:r>
        <w:rPr>
          <w:rFonts w:ascii="Times New Roman" w:hAnsi="Times New Roman" w:cs="Times New Roman"/>
          <w:sz w:val="24"/>
          <w:szCs w:val="24"/>
        </w:rPr>
        <w:t xml:space="preserve"> </w:t>
      </w:r>
      <w:r w:rsidRPr="00A7500F">
        <w:rPr>
          <w:rFonts w:ascii="Times New Roman" w:hAnsi="Times New Roman" w:cs="Times New Roman"/>
          <w:sz w:val="24"/>
          <w:szCs w:val="24"/>
        </w:rPr>
        <w:t>Indeks razvijenosti kompozitni je pokazatelj koji se računa kao prilagođeni prosjek standardiziranih vrijednosti društveno-gospodarskih pokazatelja radi mjerenja stupnja razvijenosti jedinica lokalne i područne (regionalne) samouprave u određenom razdoblju</w:t>
      </w:r>
      <w:bookmarkEnd w:id="23"/>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4" w:name="_Hlk206421227"/>
      <w:r w:rsidRPr="00A7500F">
        <w:rPr>
          <w:rFonts w:ascii="Times New Roman" w:hAnsi="Times New Roman" w:cs="Times New Roman"/>
          <w:sz w:val="24"/>
          <w:szCs w:val="24"/>
        </w:rPr>
        <w:t>Pri izračunu indeksa razvijenosti upotrebljavaju se sljedeći pokazatelji: prosječni dohodak po stanovniku, prosječni izvorni prihodi po stanovniku, prosječna stopa nezaposlenosti, opće kretanje stanovništva, stupanj obrazovanosti stanovništva (tercijarno obrazovanje) te indeks starenja.</w:t>
      </w:r>
      <w:r w:rsidRPr="000E003A">
        <w:rPr>
          <w:rFonts w:ascii="Times New Roman" w:hAnsi="Times New Roman" w:cs="Times New Roman"/>
          <w:noProof/>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5" w:name="_Hlk206422104"/>
      <w:bookmarkEnd w:id="24"/>
      <w:r w:rsidRPr="00A7500F">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A7500F">
        <w:rPr>
          <w:rFonts w:ascii="Times New Roman" w:hAnsi="Times New Roman" w:cs="Times New Roman"/>
          <w:sz w:val="24"/>
          <w:szCs w:val="24"/>
        </w:rPr>
        <w:t xml:space="preserve"> razvrstana je u </w:t>
      </w:r>
      <w:r>
        <w:rPr>
          <w:rFonts w:ascii="Times New Roman" w:hAnsi="Times New Roman" w:cs="Times New Roman"/>
          <w:sz w:val="24"/>
          <w:szCs w:val="24"/>
        </w:rPr>
        <w:t>I</w:t>
      </w:r>
      <w:r w:rsidRPr="00A7500F">
        <w:rPr>
          <w:rFonts w:ascii="Times New Roman" w:hAnsi="Times New Roman" w:cs="Times New Roman"/>
          <w:sz w:val="24"/>
          <w:szCs w:val="24"/>
        </w:rPr>
        <w:t>. skupinu jedinica lokalne samouprave koje se prema vrijednosti indeksa nalaze u drugoj četvrtini ispodprosječno rangiranih jedinica lokalne samouprave.</w:t>
      </w:r>
      <w:r>
        <w:rPr>
          <w:rFonts w:ascii="Times New Roman" w:hAnsi="Times New Roman" w:cs="Times New Roman"/>
          <w:sz w:val="24"/>
          <w:szCs w:val="24"/>
        </w:rPr>
        <w:t xml:space="preserve"> </w:t>
      </w:r>
      <w:r w:rsidRPr="00A7500F">
        <w:rPr>
          <w:rFonts w:ascii="Times New Roman" w:hAnsi="Times New Roman" w:cs="Times New Roman"/>
          <w:sz w:val="24"/>
          <w:szCs w:val="24"/>
        </w:rPr>
        <w:t>Status potpomognutih područja imaju sva područja ispod prosjeka razvijenosti Republike Hrvatske, odnosno I. – IV. skupine jedinica lokalne samouprave, a među kojima je i Općina</w:t>
      </w:r>
      <w:bookmarkEnd w:id="25"/>
      <w:r>
        <w:rPr>
          <w:rFonts w:ascii="Times New Roman" w:hAnsi="Times New Roman" w:cs="Times New Roman"/>
          <w:sz w:val="24"/>
          <w:szCs w:val="24"/>
        </w:rPr>
        <w:t xml:space="preserve"> Gornji Bogićevci</w:t>
      </w:r>
      <w:r w:rsidRPr="00A7500F">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sidRPr="006C0AD1">
        <w:rPr>
          <w:rFonts w:ascii="Times New Roman" w:hAnsi="Times New Roman" w:cs="Times New Roman"/>
          <w:sz w:val="24"/>
          <w:szCs w:val="24"/>
        </w:rPr>
        <w:t>Malo i srednje poduzetništvo, kao niti obrtništvo, nije razvijeno, posebno ukoliko se napravi usporedba sa drugim hrvatskim JLS-ima. Obzirom da se Općina Gornji Bogićevci, kao uostalom i općine u okruženju, suočava s odlaskom mladog i radno sposobnog stanovništva, nužno je ulagati  napore u podizanje kvalitete života i uvjeta poslovanja kako bi se taj trend zaustavio.</w:t>
      </w:r>
    </w:p>
    <w:p w:rsidR="00360577" w:rsidRDefault="00360577" w:rsidP="00360577">
      <w:pPr>
        <w:spacing w:line="360" w:lineRule="auto"/>
        <w:jc w:val="both"/>
        <w:rPr>
          <w:rFonts w:ascii="Times New Roman" w:hAnsi="Times New Roman" w:cs="Times New Roman"/>
          <w:sz w:val="24"/>
          <w:szCs w:val="24"/>
        </w:rPr>
      </w:pPr>
      <w:r w:rsidRPr="00687C86">
        <w:rPr>
          <w:noProof/>
        </w:rPr>
        <w:lastRenderedPageBreak/>
        <w:pict>
          <v:shapetype id="_x0000_t202" coordsize="21600,21600" o:spt="202" path="m,l,21600r21600,l21600,xe">
            <v:stroke joinstyle="miter"/>
            <v:path gradientshapeok="t" o:connecttype="rect"/>
          </v:shapetype>
          <v:shape id="Tekstni okvir 1" o:spid="_x0000_s1060" type="#_x0000_t202" style="position:absolute;left:0;text-align:left;margin-left:124.9pt;margin-top:245.35pt;width:324.15pt;height:.05pt;z-index:-251658240;visibility:visible" wrapcoords="-50 0 -50 20829 21600 20829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TgGwIAAEAEAAAOAAAAZHJzL2Uyb0RvYy54bWysU8Fu2zAMvQ/YPwi6L07aNSu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" stroked="f">
            <v:textbox style="mso-fit-shape-to-text:t" inset="0,0,0,0">
              <w:txbxContent>
                <w:p w:rsidR="00360577" w:rsidRPr="00E6628D" w:rsidRDefault="00360577" w:rsidP="00360577">
                  <w:pPr>
                    <w:pStyle w:val="Opisslike"/>
                    <w:jc w:val="center"/>
                    <w:rPr>
                      <w:rFonts w:cs="Times New Roman"/>
                    </w:rPr>
                  </w:pPr>
                  <w:r>
                    <w:t xml:space="preserve">Slika </w:t>
                  </w:r>
                  <w:fldSimple w:instr=" SEQ Slika \* ARABIC ">
                    <w:r>
                      <w:rPr>
                        <w:noProof/>
                      </w:rPr>
                      <w:t>1</w:t>
                    </w:r>
                  </w:fldSimple>
                  <w:r>
                    <w:t xml:space="preserve"> Lokacija Poduzetničke zone "Brezine"</w:t>
                  </w:r>
                </w:p>
              </w:txbxContent>
            </v:textbox>
            <w10:wrap type="tight"/>
          </v:shape>
        </w:pict>
      </w:r>
      <w:r w:rsidRPr="00681F30">
        <w:rPr>
          <w:rFonts w:ascii="Times New Roman" w:hAnsi="Times New Roman" w:cs="Times New Roman"/>
          <w:noProof/>
          <w:sz w:val="24"/>
          <w:szCs w:val="24"/>
          <w:lang w:eastAsia="hr-HR"/>
        </w:rPr>
        <w:drawing>
          <wp:anchor distT="0" distB="0" distL="114300" distR="114300" simplePos="0" relativeHeight="251661312" behindDoc="1" locked="0" layoutInCell="1" allowOverlap="1">
            <wp:simplePos x="0" y="0"/>
            <wp:positionH relativeFrom="column">
              <wp:posOffset>1586230</wp:posOffset>
            </wp:positionH>
            <wp:positionV relativeFrom="paragraph">
              <wp:posOffset>934720</wp:posOffset>
            </wp:positionV>
            <wp:extent cx="4116705" cy="2095500"/>
            <wp:effectExtent l="0" t="0" r="0" b="0"/>
            <wp:wrapTight wrapText="bothSides">
              <wp:wrapPolygon edited="0">
                <wp:start x="0" y="0"/>
                <wp:lineTo x="0" y="21404"/>
                <wp:lineTo x="21490" y="21404"/>
                <wp:lineTo x="21490" y="0"/>
                <wp:lineTo x="0" y="0"/>
              </wp:wrapPolygon>
            </wp:wrapTight>
            <wp:docPr id="2846540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54087"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6705" cy="2095500"/>
                    </a:xfrm>
                    <a:prstGeom prst="rect">
                      <a:avLst/>
                    </a:prstGeom>
                  </pic:spPr>
                </pic:pic>
              </a:graphicData>
            </a:graphic>
          </wp:anchor>
        </w:drawing>
      </w:r>
      <w:r w:rsidRPr="006C0AD1">
        <w:rPr>
          <w:rFonts w:ascii="Times New Roman" w:hAnsi="Times New Roman" w:cs="Times New Roman"/>
          <w:sz w:val="24"/>
          <w:szCs w:val="24"/>
        </w:rPr>
        <w:t xml:space="preserve">Općina već 10 godina razvija poduzetničku zonu </w:t>
      </w:r>
      <w:r>
        <w:rPr>
          <w:rFonts w:ascii="Times New Roman" w:hAnsi="Times New Roman" w:cs="Times New Roman"/>
          <w:sz w:val="24"/>
          <w:szCs w:val="24"/>
        </w:rPr>
        <w:t>„</w:t>
      </w:r>
      <w:r w:rsidRPr="006C0AD1">
        <w:rPr>
          <w:rFonts w:ascii="Times New Roman" w:hAnsi="Times New Roman" w:cs="Times New Roman"/>
          <w:sz w:val="24"/>
          <w:szCs w:val="24"/>
        </w:rPr>
        <w:t>Brezine</w:t>
      </w:r>
      <w:r>
        <w:rPr>
          <w:rFonts w:ascii="Times New Roman" w:hAnsi="Times New Roman" w:cs="Times New Roman"/>
          <w:sz w:val="24"/>
          <w:szCs w:val="24"/>
        </w:rPr>
        <w:t>“</w:t>
      </w:r>
      <w:r w:rsidRPr="006C0AD1">
        <w:rPr>
          <w:rFonts w:ascii="Times New Roman" w:hAnsi="Times New Roman" w:cs="Times New Roman"/>
          <w:sz w:val="24"/>
          <w:szCs w:val="24"/>
        </w:rPr>
        <w:t xml:space="preserve"> u Gornjim Bogićevcima</w:t>
      </w:r>
      <w:r>
        <w:rPr>
          <w:rFonts w:ascii="Times New Roman" w:hAnsi="Times New Roman" w:cs="Times New Roman"/>
          <w:sz w:val="24"/>
          <w:szCs w:val="24"/>
        </w:rPr>
        <w:t xml:space="preserve"> koja se </w:t>
      </w:r>
      <w:r w:rsidRPr="00602149">
        <w:rPr>
          <w:rFonts w:ascii="Times New Roman" w:hAnsi="Times New Roman" w:cs="Times New Roman"/>
          <w:sz w:val="24"/>
          <w:szCs w:val="24"/>
        </w:rPr>
        <w:t>prostire na ukupno 5,9 ha.</w:t>
      </w:r>
      <w:r>
        <w:rPr>
          <w:rFonts w:ascii="Times New Roman" w:hAnsi="Times New Roman" w:cs="Times New Roman"/>
          <w:sz w:val="24"/>
          <w:szCs w:val="24"/>
        </w:rPr>
        <w:t xml:space="preserve"> O</w:t>
      </w:r>
      <w:r w:rsidRPr="00681F30">
        <w:rPr>
          <w:rFonts w:ascii="Times New Roman" w:hAnsi="Times New Roman" w:cs="Times New Roman"/>
          <w:sz w:val="24"/>
          <w:szCs w:val="24"/>
        </w:rPr>
        <w:t>premljena</w:t>
      </w:r>
      <w:r>
        <w:rPr>
          <w:rFonts w:ascii="Times New Roman" w:hAnsi="Times New Roman" w:cs="Times New Roman"/>
          <w:sz w:val="24"/>
          <w:szCs w:val="24"/>
        </w:rPr>
        <w:t xml:space="preserve"> je</w:t>
      </w:r>
      <w:r w:rsidRPr="00681F30">
        <w:rPr>
          <w:rFonts w:ascii="Times New Roman" w:hAnsi="Times New Roman" w:cs="Times New Roman"/>
          <w:sz w:val="24"/>
          <w:szCs w:val="24"/>
        </w:rPr>
        <w:t xml:space="preserve"> svom potrebnom infrastrukturom, a blizina autoceste i željeznice, te povoljna cijena zemljišta, kao i ostale  olakšice, čine ovu poslovnu zonu primamljivu investitorima.</w:t>
      </w:r>
      <w:r>
        <w:rPr>
          <w:rFonts w:ascii="Times New Roman" w:hAnsi="Times New Roman" w:cs="Times New Roman"/>
          <w:sz w:val="24"/>
          <w:szCs w:val="24"/>
        </w:rPr>
        <w:t xml:space="preserve"> U</w:t>
      </w:r>
      <w:r w:rsidRPr="006C0AD1">
        <w:rPr>
          <w:rFonts w:ascii="Times New Roman" w:hAnsi="Times New Roman" w:cs="Times New Roman"/>
          <w:sz w:val="24"/>
          <w:szCs w:val="24"/>
        </w:rPr>
        <w:t xml:space="preserve"> njoj je dosad izgrađeno četiri pogona koji su u funkciji. Pedesetak radnika bavi se proizvodnjom gljiva, aluminijske i PVC stolarije, proizvodnjom metalne galanterije. </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Na području Općine aktivno djeluje </w:t>
      </w:r>
      <w:r>
        <w:rPr>
          <w:rFonts w:ascii="Times New Roman" w:hAnsi="Times New Roman" w:cs="Times New Roman"/>
          <w:sz w:val="24"/>
          <w:szCs w:val="24"/>
        </w:rPr>
        <w:t>15</w:t>
      </w:r>
      <w:r w:rsidRPr="00A7500F">
        <w:rPr>
          <w:rFonts w:ascii="Times New Roman" w:hAnsi="Times New Roman" w:cs="Times New Roman"/>
          <w:sz w:val="24"/>
          <w:szCs w:val="24"/>
        </w:rPr>
        <w:t xml:space="preserve"> </w:t>
      </w:r>
      <w:r>
        <w:rPr>
          <w:rFonts w:ascii="Times New Roman" w:hAnsi="Times New Roman" w:cs="Times New Roman"/>
          <w:sz w:val="24"/>
          <w:szCs w:val="24"/>
        </w:rPr>
        <w:t xml:space="preserve">poduzeća i 25 obrta. U odnosu na prethodno razdoblje (2021. – 2025.), povećao se broj registriranih poduzeća i obrtnika. </w:t>
      </w: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Gospodarski subjekti registrirani su za razne djelatnosti: završne radove u graditeljstvu, održavanje vozila, automehaničarske usluge, preradu i prodaju drveta, ugostiteljstvo, stolarske usluge, poljoprivredu, građevinske usluge, frizerske usluge, prijevozničke usluge, soboslikarske i građevinske radove</w:t>
      </w:r>
      <w:r>
        <w:rPr>
          <w:rFonts w:ascii="Times New Roman" w:hAnsi="Times New Roman" w:cs="Times New Roman"/>
          <w:sz w:val="24"/>
          <w:szCs w:val="24"/>
        </w:rPr>
        <w:t xml:space="preserve"> i dr.</w:t>
      </w:r>
    </w:p>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Općina kroz Javni poziv za </w:t>
      </w:r>
      <w:r>
        <w:rPr>
          <w:rFonts w:ascii="Times New Roman" w:hAnsi="Times New Roman" w:cs="Times New Roman"/>
          <w:sz w:val="24"/>
          <w:szCs w:val="24"/>
        </w:rPr>
        <w:t>poticanje mikropoduzetništva</w:t>
      </w:r>
      <w:r w:rsidRPr="00A40FA9">
        <w:rPr>
          <w:rFonts w:ascii="Times New Roman" w:hAnsi="Times New Roman" w:cs="Times New Roman"/>
          <w:sz w:val="24"/>
          <w:szCs w:val="24"/>
        </w:rPr>
        <w:t xml:space="preserve"> subvencionira troškove pokretanja gospodarske aktivnosti gospodarskih subjekata početnika. Potpora se dodjeljuje za ishođenje dokumentacije potrebne za registriranje gospodarskih subjekata, zatim za troškove nabavke opreme (nabavka novih strojeva, uređaja i opreme) čija je namjena isključivo za obavljanje pretežite/glavne djelatnosti</w:t>
      </w:r>
      <w:r>
        <w:rPr>
          <w:rFonts w:ascii="Times New Roman" w:hAnsi="Times New Roman" w:cs="Times New Roman"/>
          <w:sz w:val="24"/>
          <w:szCs w:val="24"/>
        </w:rPr>
        <w:t xml:space="preserve">, marketinške aktivnosti, ulaganje u unaprjeđenje proizvodnje. </w:t>
      </w:r>
      <w:r w:rsidRPr="00164648">
        <w:rPr>
          <w:rFonts w:ascii="Times New Roman" w:hAnsi="Times New Roman" w:cs="Times New Roman"/>
          <w:sz w:val="24"/>
          <w:szCs w:val="24"/>
        </w:rPr>
        <w:t>Ovaj Otvoreni javni poziv namijenjen je mikro poduzetnicima koji otvaraju nova mikro poduzeća, kao i proširenje i unaprjeđenje postojećih koji će rezultirati novim zapošljavanjem.</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Osim općinske potpore, poduzetnici mogu ostvariti potpore i putem Javnog poziva za dodjelu potpora kojega objavljuje Brodsko-posavska županija i kroz mjere (samo)zapošljavanja </w:t>
      </w:r>
      <w:r w:rsidRPr="00A40FA9">
        <w:rPr>
          <w:rFonts w:ascii="Times New Roman" w:hAnsi="Times New Roman" w:cs="Times New Roman"/>
          <w:sz w:val="24"/>
          <w:szCs w:val="24"/>
        </w:rPr>
        <w:t>Hrvats</w:t>
      </w:r>
      <w:r>
        <w:rPr>
          <w:rFonts w:ascii="Times New Roman" w:hAnsi="Times New Roman" w:cs="Times New Roman"/>
          <w:sz w:val="24"/>
          <w:szCs w:val="24"/>
        </w:rPr>
        <w:t>kog</w:t>
      </w:r>
      <w:r w:rsidRPr="00A40FA9">
        <w:rPr>
          <w:rFonts w:ascii="Times New Roman" w:hAnsi="Times New Roman" w:cs="Times New Roman"/>
          <w:sz w:val="24"/>
          <w:szCs w:val="24"/>
        </w:rPr>
        <w:t xml:space="preserve"> zavoda za zapošljavanje (HZZ)</w:t>
      </w:r>
      <w:r>
        <w:rPr>
          <w:rFonts w:ascii="Times New Roman" w:hAnsi="Times New Roman" w:cs="Times New Roman"/>
          <w:sz w:val="24"/>
          <w:szCs w:val="24"/>
        </w:rPr>
        <w:t>.</w:t>
      </w:r>
    </w:p>
    <w:p w:rsidR="00360577" w:rsidRPr="00A7500F"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Zadatak je Općine u budućem razdoblju </w:t>
      </w:r>
      <w:r>
        <w:rPr>
          <w:rFonts w:ascii="Times New Roman" w:hAnsi="Times New Roman" w:cs="Times New Roman"/>
          <w:sz w:val="24"/>
          <w:szCs w:val="24"/>
        </w:rPr>
        <w:t>potaknuti otvaranje novih</w:t>
      </w:r>
      <w:r w:rsidRPr="00A7500F">
        <w:rPr>
          <w:rFonts w:ascii="Times New Roman" w:hAnsi="Times New Roman" w:cs="Times New Roman"/>
          <w:sz w:val="24"/>
          <w:szCs w:val="24"/>
        </w:rPr>
        <w:t xml:space="preserve"> gospodarskih subjekata te, uz postojeće mjere s regionalne i nacionalne razine, lokalnim mjerama i stvaranjem prostornih preduvjeta i pozitivne poduzetničke klime stvoriti preduvjete za razvoj, s posebnim naglaskom na otvaranje novih radnih mjesta. To je jedini put koji će omogućiti stvaranje temelja za stabilni i kontinuirani razvoj Općine, koji će u konačnici rezultirati gospodarskim rastom i pozitivnom demografskom slikom.</w:t>
      </w:r>
    </w:p>
    <w:p w:rsidR="00360577" w:rsidRDefault="00360577" w:rsidP="00360577">
      <w:pPr>
        <w:spacing w:line="360" w:lineRule="auto"/>
        <w:jc w:val="both"/>
        <w:rPr>
          <w:rFonts w:ascii="Times New Roman" w:hAnsi="Times New Roman" w:cs="Times New Roman"/>
          <w:sz w:val="24"/>
          <w:szCs w:val="24"/>
        </w:rPr>
      </w:pPr>
      <w:bookmarkStart w:id="26" w:name="_Hlk206422447"/>
      <w:r w:rsidRPr="00DA0C6B">
        <w:rPr>
          <w:rFonts w:ascii="Times New Roman" w:hAnsi="Times New Roman" w:cs="Times New Roman"/>
          <w:sz w:val="24"/>
          <w:szCs w:val="24"/>
        </w:rPr>
        <w:t xml:space="preserve">Poljoprivreda je neosporno važna djelatnost u Hrvatskoj, a ta važnost proizlazi iz broja zaposlenih u toj djelatnosti, njezinog udjela u ukupnom bruto domaćem proizvodu (BDP), a još više iz činjenice koje smo svi postali svjesni u vremenu COVID-a – da je poljoprivreda nužna za prehrambenu sigurnost te za stabilnost ruralnih područja u Hrvatskoj. </w:t>
      </w:r>
      <w:bookmarkEnd w:id="26"/>
      <w:r w:rsidRPr="006C0AD1">
        <w:rPr>
          <w:rFonts w:ascii="Times New Roman" w:hAnsi="Times New Roman" w:cs="Times New Roman"/>
          <w:sz w:val="24"/>
          <w:szCs w:val="24"/>
        </w:rPr>
        <w:t>Na području Općine poljoprivredna proizvodnja je glavna gospodarska grana, i to uglavnom ratarstvo i manjim dijelom stočarstvo.</w:t>
      </w:r>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7" w:name="_Hlk206769734"/>
      <w:r>
        <w:rPr>
          <w:rFonts w:ascii="Times New Roman" w:hAnsi="Times New Roman" w:cs="Times New Roman"/>
          <w:sz w:val="24"/>
          <w:szCs w:val="24"/>
        </w:rPr>
        <w:t xml:space="preserve">Na području Općine djeluje ukupno 90 subjekata povezanih s poljoprivredom. </w:t>
      </w:r>
    </w:p>
    <w:bookmarkEnd w:id="27"/>
    <w:p w:rsidR="00360577" w:rsidRDefault="00360577" w:rsidP="00360577">
      <w:pPr>
        <w:spacing w:line="360" w:lineRule="auto"/>
        <w:jc w:val="both"/>
        <w:rPr>
          <w:rFonts w:ascii="Times New Roman" w:hAnsi="Times New Roman" w:cs="Times New Roman"/>
          <w:sz w:val="24"/>
          <w:szCs w:val="24"/>
        </w:rPr>
      </w:pPr>
    </w:p>
    <w:tbl>
      <w:tblPr>
        <w:tblStyle w:val="Reetkatablice"/>
        <w:tblW w:w="0" w:type="auto"/>
        <w:tblLook w:val="04A0"/>
      </w:tblPr>
      <w:tblGrid>
        <w:gridCol w:w="6374"/>
        <w:gridCol w:w="2688"/>
      </w:tblGrid>
      <w:tr w:rsidR="00360577" w:rsidTr="00857572">
        <w:tc>
          <w:tcPr>
            <w:tcW w:w="6374" w:type="dxa"/>
            <w:tcBorders>
              <w:right w:val="dashSmallGap" w:sz="4" w:space="0" w:color="auto"/>
            </w:tcBorders>
            <w:shd w:val="clear" w:color="auto" w:fill="9CC2E5" w:themeFill="accent5" w:themeFillTint="99"/>
          </w:tcPr>
          <w:p w:rsidR="00360577" w:rsidRPr="008F1758" w:rsidRDefault="00360577" w:rsidP="00857572">
            <w:pPr>
              <w:spacing w:line="360" w:lineRule="auto"/>
              <w:jc w:val="both"/>
              <w:rPr>
                <w:rFonts w:ascii="Times New Roman" w:hAnsi="Times New Roman"/>
                <w:b/>
                <w:bCs/>
                <w:sz w:val="24"/>
                <w:szCs w:val="24"/>
              </w:rPr>
            </w:pPr>
            <w:bookmarkStart w:id="28" w:name="_Hlk206769740"/>
            <w:r w:rsidRPr="008F1758">
              <w:rPr>
                <w:rFonts w:ascii="Times New Roman" w:hAnsi="Times New Roman"/>
                <w:b/>
                <w:bCs/>
                <w:sz w:val="24"/>
                <w:szCs w:val="24"/>
              </w:rPr>
              <w:t>Ukupan broj subjekata povezan s poljoprivredom</w:t>
            </w:r>
          </w:p>
        </w:tc>
        <w:tc>
          <w:tcPr>
            <w:tcW w:w="2688" w:type="dxa"/>
            <w:tcBorders>
              <w:left w:val="dashSmallGap" w:sz="4" w:space="0" w:color="auto"/>
            </w:tcBorders>
            <w:shd w:val="clear" w:color="auto" w:fill="9CC2E5" w:themeFill="accent5" w:themeFillTint="99"/>
          </w:tcPr>
          <w:p w:rsidR="00360577" w:rsidRPr="008F1758" w:rsidRDefault="00360577" w:rsidP="00857572">
            <w:pPr>
              <w:spacing w:line="360" w:lineRule="auto"/>
              <w:jc w:val="center"/>
              <w:rPr>
                <w:rFonts w:ascii="Times New Roman" w:hAnsi="Times New Roman"/>
                <w:b/>
                <w:bCs/>
                <w:sz w:val="24"/>
                <w:szCs w:val="24"/>
              </w:rPr>
            </w:pPr>
            <w:r>
              <w:rPr>
                <w:rFonts w:ascii="Times New Roman" w:hAnsi="Times New Roman"/>
                <w:b/>
                <w:bCs/>
                <w:sz w:val="24"/>
                <w:szCs w:val="24"/>
              </w:rPr>
              <w:t>90</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obiteljskih poljoprivrednih gospodarstava</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72</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samoopskrbnih poljoprivrednih gospodarstava</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15</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obrta povezanih s poljoprivredom</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poduzeća povezanih s poljoprivredom</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w:t>
            </w:r>
          </w:p>
        </w:tc>
      </w:tr>
    </w:tbl>
    <w:p w:rsidR="00360577" w:rsidRDefault="00360577" w:rsidP="00360577">
      <w:pPr>
        <w:spacing w:before="240" w:line="360" w:lineRule="auto"/>
        <w:jc w:val="both"/>
        <w:rPr>
          <w:rFonts w:ascii="Times New Roman" w:hAnsi="Times New Roman" w:cs="Times New Roman"/>
          <w:iCs/>
          <w:sz w:val="20"/>
          <w:szCs w:val="20"/>
        </w:rPr>
      </w:pPr>
      <w:bookmarkStart w:id="29" w:name="_Hlk206769965"/>
      <w:bookmarkEnd w:id="28"/>
      <w:r w:rsidRPr="000C0CAB">
        <w:rPr>
          <w:rFonts w:ascii="Times New Roman" w:hAnsi="Times New Roman" w:cs="Times New Roman"/>
          <w:sz w:val="20"/>
          <w:szCs w:val="20"/>
        </w:rPr>
        <w:t>Tablica 2. Broj subjekata povezanih s poljoprivredom na kraju 2024. godine (</w:t>
      </w:r>
      <w:r w:rsidRPr="000C0CAB">
        <w:rPr>
          <w:rFonts w:ascii="Times New Roman" w:hAnsi="Times New Roman" w:cs="Times New Roman"/>
          <w:iCs/>
          <w:sz w:val="20"/>
          <w:szCs w:val="20"/>
        </w:rPr>
        <w:t>Izvor: Agencija za plaćanje u poljoprivredi, ribarstvu i ruralnom razvoju, ARKOD, stanje na dan 31.12.2024.)</w:t>
      </w:r>
    </w:p>
    <w:bookmarkEnd w:id="29"/>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Prema </w:t>
      </w:r>
      <w:r>
        <w:rPr>
          <w:rFonts w:ascii="Times New Roman" w:hAnsi="Times New Roman" w:cs="Times New Roman"/>
          <w:sz w:val="24"/>
          <w:szCs w:val="24"/>
        </w:rPr>
        <w:t>ARKOD podatcima na datum 31.12.2024.</w:t>
      </w:r>
      <w:r w:rsidRPr="00A40FA9">
        <w:rPr>
          <w:rFonts w:ascii="Times New Roman" w:hAnsi="Times New Roman" w:cs="Times New Roman"/>
          <w:sz w:val="24"/>
          <w:szCs w:val="24"/>
        </w:rPr>
        <w:t xml:space="preserve"> na području Općine </w:t>
      </w:r>
      <w:r>
        <w:rPr>
          <w:rFonts w:ascii="Times New Roman" w:hAnsi="Times New Roman" w:cs="Times New Roman"/>
          <w:sz w:val="24"/>
          <w:szCs w:val="24"/>
        </w:rPr>
        <w:t>Gornji Bogićevci, obradivog</w:t>
      </w:r>
      <w:r w:rsidRPr="00A40FA9">
        <w:rPr>
          <w:rFonts w:ascii="Times New Roman" w:hAnsi="Times New Roman" w:cs="Times New Roman"/>
          <w:sz w:val="24"/>
          <w:szCs w:val="24"/>
        </w:rPr>
        <w:t xml:space="preserve"> poljoprivredno</w:t>
      </w:r>
      <w:r>
        <w:rPr>
          <w:rFonts w:ascii="Times New Roman" w:hAnsi="Times New Roman" w:cs="Times New Roman"/>
          <w:sz w:val="24"/>
          <w:szCs w:val="24"/>
        </w:rPr>
        <w:t>g</w:t>
      </w:r>
      <w:r w:rsidRPr="00A40FA9">
        <w:rPr>
          <w:rFonts w:ascii="Times New Roman" w:hAnsi="Times New Roman" w:cs="Times New Roman"/>
          <w:sz w:val="24"/>
          <w:szCs w:val="24"/>
        </w:rPr>
        <w:t xml:space="preserve"> zemljišt</w:t>
      </w:r>
      <w:r>
        <w:rPr>
          <w:rFonts w:ascii="Times New Roman" w:hAnsi="Times New Roman" w:cs="Times New Roman"/>
          <w:sz w:val="24"/>
          <w:szCs w:val="24"/>
        </w:rPr>
        <w:t>a</w:t>
      </w:r>
      <w:r w:rsidRPr="00A40FA9">
        <w:rPr>
          <w:rFonts w:ascii="Times New Roman" w:hAnsi="Times New Roman" w:cs="Times New Roman"/>
          <w:sz w:val="24"/>
          <w:szCs w:val="24"/>
        </w:rPr>
        <w:t xml:space="preserve"> </w:t>
      </w:r>
      <w:r>
        <w:rPr>
          <w:rFonts w:ascii="Times New Roman" w:hAnsi="Times New Roman" w:cs="Times New Roman"/>
          <w:sz w:val="24"/>
          <w:szCs w:val="24"/>
        </w:rPr>
        <w:t>bilo je</w:t>
      </w:r>
      <w:r w:rsidRPr="000C0CAB">
        <w:rPr>
          <w:rFonts w:ascii="Times New Roman" w:hAnsi="Times New Roman" w:cs="Times New Roman"/>
          <w:sz w:val="24"/>
          <w:szCs w:val="24"/>
        </w:rPr>
        <w:t xml:space="preserve"> 1.354,66</w:t>
      </w:r>
      <w:r>
        <w:rPr>
          <w:rFonts w:ascii="Times New Roman" w:hAnsi="Times New Roman" w:cs="Times New Roman"/>
          <w:sz w:val="24"/>
          <w:szCs w:val="24"/>
        </w:rPr>
        <w:t xml:space="preserve"> ha. </w:t>
      </w:r>
    </w:p>
    <w:tbl>
      <w:tblPr>
        <w:tblStyle w:val="Reetkatablice"/>
        <w:tblW w:w="0" w:type="auto"/>
        <w:tblLook w:val="04A0"/>
      </w:tblPr>
      <w:tblGrid>
        <w:gridCol w:w="3539"/>
        <w:gridCol w:w="992"/>
        <w:gridCol w:w="1276"/>
        <w:gridCol w:w="3255"/>
      </w:tblGrid>
      <w:tr w:rsidR="00360577" w:rsidTr="00857572">
        <w:trPr>
          <w:trHeight w:val="450"/>
        </w:trPr>
        <w:tc>
          <w:tcPr>
            <w:tcW w:w="3539" w:type="dxa"/>
            <w:shd w:val="clear" w:color="auto" w:fill="A8D08D" w:themeFill="accent6" w:themeFillTint="99"/>
          </w:tcPr>
          <w:p w:rsidR="00360577" w:rsidRPr="002E3F81" w:rsidRDefault="00360577" w:rsidP="00857572">
            <w:pPr>
              <w:contextualSpacing/>
              <w:rPr>
                <w:rFonts w:ascii="Times New Roman" w:hAnsi="Times New Roman"/>
                <w:b/>
                <w:bCs/>
                <w:sz w:val="24"/>
                <w:szCs w:val="24"/>
              </w:rPr>
            </w:pPr>
            <w:r w:rsidRPr="002E3F81">
              <w:rPr>
                <w:rFonts w:ascii="Times New Roman" w:hAnsi="Times New Roman"/>
                <w:b/>
                <w:bCs/>
                <w:sz w:val="24"/>
                <w:szCs w:val="24"/>
              </w:rPr>
              <w:t>VRSTA POLJOP. ZEMLJIŠTA</w:t>
            </w:r>
          </w:p>
        </w:tc>
        <w:tc>
          <w:tcPr>
            <w:tcW w:w="2268" w:type="dxa"/>
            <w:gridSpan w:val="2"/>
            <w:tcBorders>
              <w:bottom w:val="single" w:sz="4" w:space="0" w:color="auto"/>
            </w:tcBorders>
            <w:shd w:val="clear" w:color="auto" w:fill="A8D08D" w:themeFill="accent6" w:themeFillTint="99"/>
          </w:tcPr>
          <w:p w:rsidR="00360577" w:rsidRPr="002E3F81" w:rsidRDefault="00360577" w:rsidP="00857572">
            <w:pPr>
              <w:contextualSpacing/>
              <w:jc w:val="center"/>
              <w:rPr>
                <w:rFonts w:ascii="Times New Roman" w:hAnsi="Times New Roman"/>
                <w:b/>
                <w:bCs/>
                <w:sz w:val="24"/>
                <w:szCs w:val="24"/>
              </w:rPr>
            </w:pPr>
            <w:r w:rsidRPr="002E3F81">
              <w:rPr>
                <w:rFonts w:ascii="Times New Roman" w:hAnsi="Times New Roman"/>
                <w:b/>
                <w:bCs/>
                <w:sz w:val="24"/>
                <w:szCs w:val="24"/>
              </w:rPr>
              <w:t>POVRŠINA (ha)</w:t>
            </w:r>
          </w:p>
        </w:tc>
        <w:tc>
          <w:tcPr>
            <w:tcW w:w="3255" w:type="dxa"/>
            <w:tcBorders>
              <w:bottom w:val="single" w:sz="4" w:space="0" w:color="auto"/>
            </w:tcBorders>
            <w:shd w:val="clear" w:color="auto" w:fill="A8D08D" w:themeFill="accent6" w:themeFillTint="99"/>
          </w:tcPr>
          <w:p w:rsidR="00360577" w:rsidRPr="002E3F81" w:rsidRDefault="00360577" w:rsidP="00857572">
            <w:pPr>
              <w:contextualSpacing/>
              <w:jc w:val="center"/>
              <w:rPr>
                <w:rFonts w:ascii="Times New Roman" w:hAnsi="Times New Roman"/>
                <w:b/>
                <w:bCs/>
                <w:sz w:val="24"/>
                <w:szCs w:val="24"/>
              </w:rPr>
            </w:pPr>
            <w:r w:rsidRPr="002E3F81">
              <w:rPr>
                <w:rFonts w:ascii="Times New Roman" w:hAnsi="Times New Roman"/>
                <w:b/>
                <w:bCs/>
                <w:sz w:val="24"/>
                <w:szCs w:val="24"/>
              </w:rPr>
              <w:t>BROJ ARKOD PARCELA</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ORANICA</w:t>
            </w:r>
          </w:p>
        </w:tc>
        <w:tc>
          <w:tcPr>
            <w:tcW w:w="2268" w:type="dxa"/>
            <w:gridSpan w:val="2"/>
            <w:tcBorders>
              <w:top w:val="single" w:sz="4" w:space="0" w:color="auto"/>
              <w:left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1.190,34</w:t>
            </w:r>
          </w:p>
        </w:tc>
        <w:tc>
          <w:tcPr>
            <w:tcW w:w="3255" w:type="dxa"/>
            <w:tcBorders>
              <w:top w:val="single" w:sz="4" w:space="0" w:color="auto"/>
              <w:left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567</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lastRenderedPageBreak/>
              <w:t>STAKLENICI NA ORANICI</w:t>
            </w:r>
          </w:p>
        </w:tc>
        <w:tc>
          <w:tcPr>
            <w:tcW w:w="2268" w:type="dxa"/>
            <w:gridSpan w:val="2"/>
            <w:tcBorders>
              <w:left w:val="single" w:sz="4" w:space="0" w:color="auto"/>
            </w:tcBorders>
          </w:tcPr>
          <w:p w:rsidR="00360577" w:rsidRPr="00F6164C" w:rsidRDefault="00360577" w:rsidP="00857572">
            <w:pPr>
              <w:contextualSpacing/>
              <w:jc w:val="center"/>
              <w:rPr>
                <w:rFonts w:ascii="Times New Roman" w:hAnsi="Times New Roman"/>
                <w:sz w:val="24"/>
                <w:szCs w:val="24"/>
              </w:rPr>
            </w:pPr>
            <w:r>
              <w:rPr>
                <w:rFonts w:ascii="Times New Roman" w:hAnsi="Times New Roman"/>
                <w:sz w:val="24"/>
                <w:szCs w:val="24"/>
              </w:rPr>
              <w:t>0,15</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LIVADA</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63,89</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80</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PAŠNJAK</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18,24</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22</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VINOGRADI</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0,22</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VOĆNJAK</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75,59</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128</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OSTALE VRSTE UPORABE ZEMLJIŠTA</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0,32</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w:t>
            </w:r>
          </w:p>
        </w:tc>
      </w:tr>
      <w:tr w:rsidR="00360577" w:rsidTr="00857572">
        <w:tc>
          <w:tcPr>
            <w:tcW w:w="3539" w:type="dxa"/>
            <w:tcBorders>
              <w:bottom w:val="single" w:sz="4" w:space="0" w:color="auto"/>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PRIVREMENO NEODRŽAVANA PARCELA</w:t>
            </w:r>
          </w:p>
        </w:tc>
        <w:tc>
          <w:tcPr>
            <w:tcW w:w="2268" w:type="dxa"/>
            <w:gridSpan w:val="2"/>
            <w:tcBorders>
              <w:left w:val="single" w:sz="4" w:space="0" w:color="auto"/>
              <w:bottom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5,91</w:t>
            </w:r>
          </w:p>
        </w:tc>
        <w:tc>
          <w:tcPr>
            <w:tcW w:w="3255" w:type="dxa"/>
            <w:tcBorders>
              <w:left w:val="single" w:sz="4" w:space="0" w:color="auto"/>
              <w:bottom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11</w:t>
            </w:r>
          </w:p>
        </w:tc>
      </w:tr>
      <w:tr w:rsidR="00360577" w:rsidTr="00857572">
        <w:trPr>
          <w:trHeight w:val="449"/>
        </w:trPr>
        <w:tc>
          <w:tcPr>
            <w:tcW w:w="4531" w:type="dxa"/>
            <w:gridSpan w:val="2"/>
            <w:tcBorders>
              <w:bottom w:val="single" w:sz="4" w:space="0" w:color="auto"/>
              <w:right w:val="nil"/>
            </w:tcBorders>
            <w:shd w:val="clear" w:color="auto" w:fill="C5E0B3" w:themeFill="accent6" w:themeFillTint="66"/>
          </w:tcPr>
          <w:p w:rsidR="00360577" w:rsidRPr="002E3F81" w:rsidRDefault="00360577" w:rsidP="00857572">
            <w:pPr>
              <w:spacing w:line="360" w:lineRule="auto"/>
              <w:jc w:val="both"/>
              <w:rPr>
                <w:rFonts w:ascii="Times New Roman" w:hAnsi="Times New Roman"/>
                <w:b/>
                <w:bCs/>
                <w:sz w:val="24"/>
                <w:szCs w:val="24"/>
              </w:rPr>
            </w:pPr>
            <w:r w:rsidRPr="002E3F81">
              <w:rPr>
                <w:rFonts w:ascii="Times New Roman" w:hAnsi="Times New Roman"/>
                <w:b/>
                <w:bCs/>
                <w:sz w:val="24"/>
                <w:szCs w:val="24"/>
              </w:rPr>
              <w:t>UKUPNA POVRŠINA (ha)</w:t>
            </w:r>
          </w:p>
        </w:tc>
        <w:tc>
          <w:tcPr>
            <w:tcW w:w="4531" w:type="dxa"/>
            <w:gridSpan w:val="2"/>
            <w:tcBorders>
              <w:left w:val="nil"/>
              <w:bottom w:val="single" w:sz="4" w:space="0" w:color="auto"/>
            </w:tcBorders>
            <w:shd w:val="clear" w:color="auto" w:fill="C5E0B3" w:themeFill="accent6" w:themeFillTint="66"/>
          </w:tcPr>
          <w:p w:rsidR="00360577" w:rsidRPr="00C8434D" w:rsidRDefault="00360577" w:rsidP="00857572">
            <w:pPr>
              <w:spacing w:line="360" w:lineRule="auto"/>
              <w:jc w:val="right"/>
              <w:rPr>
                <w:rFonts w:ascii="Times New Roman" w:hAnsi="Times New Roman"/>
                <w:b/>
                <w:bCs/>
                <w:sz w:val="24"/>
                <w:szCs w:val="24"/>
              </w:rPr>
            </w:pPr>
            <w:r>
              <w:rPr>
                <w:rFonts w:ascii="Times New Roman" w:hAnsi="Times New Roman"/>
                <w:b/>
                <w:bCs/>
                <w:sz w:val="24"/>
                <w:szCs w:val="24"/>
              </w:rPr>
              <w:t>1.354,66</w:t>
            </w:r>
          </w:p>
        </w:tc>
      </w:tr>
      <w:tr w:rsidR="00360577" w:rsidTr="00857572">
        <w:trPr>
          <w:trHeight w:val="416"/>
        </w:trPr>
        <w:tc>
          <w:tcPr>
            <w:tcW w:w="4531" w:type="dxa"/>
            <w:gridSpan w:val="2"/>
            <w:tcBorders>
              <w:right w:val="nil"/>
            </w:tcBorders>
            <w:shd w:val="clear" w:color="auto" w:fill="C5E0B3" w:themeFill="accent6" w:themeFillTint="66"/>
          </w:tcPr>
          <w:p w:rsidR="00360577" w:rsidRPr="002E3F81" w:rsidRDefault="00360577" w:rsidP="00857572">
            <w:pPr>
              <w:spacing w:line="360" w:lineRule="auto"/>
              <w:jc w:val="both"/>
              <w:rPr>
                <w:rFonts w:ascii="Times New Roman" w:hAnsi="Times New Roman"/>
                <w:b/>
                <w:bCs/>
                <w:sz w:val="24"/>
                <w:szCs w:val="24"/>
              </w:rPr>
            </w:pPr>
            <w:r w:rsidRPr="002E3F81">
              <w:rPr>
                <w:rFonts w:ascii="Times New Roman" w:hAnsi="Times New Roman"/>
                <w:b/>
                <w:bCs/>
                <w:sz w:val="24"/>
                <w:szCs w:val="24"/>
              </w:rPr>
              <w:t>UKUPAN BROJ PARCELA</w:t>
            </w:r>
          </w:p>
        </w:tc>
        <w:tc>
          <w:tcPr>
            <w:tcW w:w="4531" w:type="dxa"/>
            <w:gridSpan w:val="2"/>
            <w:tcBorders>
              <w:left w:val="nil"/>
            </w:tcBorders>
            <w:shd w:val="clear" w:color="auto" w:fill="C5E0B3" w:themeFill="accent6" w:themeFillTint="66"/>
          </w:tcPr>
          <w:p w:rsidR="00360577" w:rsidRPr="002E3F81" w:rsidRDefault="00360577" w:rsidP="00857572">
            <w:pPr>
              <w:spacing w:line="360" w:lineRule="auto"/>
              <w:jc w:val="right"/>
              <w:rPr>
                <w:rFonts w:ascii="Times New Roman" w:hAnsi="Times New Roman"/>
                <w:b/>
                <w:bCs/>
                <w:sz w:val="24"/>
                <w:szCs w:val="24"/>
              </w:rPr>
            </w:pPr>
            <w:r>
              <w:rPr>
                <w:rFonts w:ascii="Times New Roman" w:hAnsi="Times New Roman"/>
                <w:b/>
                <w:bCs/>
                <w:sz w:val="24"/>
                <w:szCs w:val="24"/>
              </w:rPr>
              <w:t>815</w:t>
            </w:r>
          </w:p>
        </w:tc>
      </w:tr>
    </w:tbl>
    <w:p w:rsidR="00360577" w:rsidRDefault="00360577" w:rsidP="00360577">
      <w:pPr>
        <w:spacing w:before="240" w:line="360" w:lineRule="auto"/>
        <w:jc w:val="both"/>
        <w:rPr>
          <w:rFonts w:ascii="Times New Roman" w:hAnsi="Times New Roman" w:cs="Times New Roman"/>
          <w:sz w:val="24"/>
          <w:szCs w:val="24"/>
        </w:rPr>
      </w:pPr>
      <w:r w:rsidRPr="00B64012">
        <w:rPr>
          <w:rFonts w:ascii="Times New Roman" w:hAnsi="Times New Roman" w:cs="Times New Roman"/>
          <w:sz w:val="20"/>
          <w:szCs w:val="20"/>
        </w:rPr>
        <w:t xml:space="preserve">Tablica </w:t>
      </w:r>
      <w:r>
        <w:rPr>
          <w:rFonts w:ascii="Times New Roman" w:hAnsi="Times New Roman" w:cs="Times New Roman"/>
          <w:sz w:val="20"/>
          <w:szCs w:val="20"/>
        </w:rPr>
        <w:t>3</w:t>
      </w:r>
      <w:r w:rsidRPr="00B64012">
        <w:rPr>
          <w:rFonts w:ascii="Times New Roman" w:hAnsi="Times New Roman" w:cs="Times New Roman"/>
          <w:sz w:val="20"/>
          <w:szCs w:val="20"/>
        </w:rPr>
        <w:t>. Površina korištenog poljoprivrednog zemljišta po vrsti uporabe u Općini</w:t>
      </w:r>
      <w:r>
        <w:rPr>
          <w:rFonts w:ascii="Times New Roman" w:hAnsi="Times New Roman" w:cs="Times New Roman"/>
          <w:sz w:val="20"/>
          <w:szCs w:val="20"/>
        </w:rPr>
        <w:t xml:space="preserve"> Gornji Bogićevci</w:t>
      </w:r>
      <w:r w:rsidRPr="00B64012">
        <w:rPr>
          <w:rFonts w:ascii="Times New Roman" w:hAnsi="Times New Roman" w:cs="Times New Roman"/>
          <w:sz w:val="20"/>
          <w:szCs w:val="20"/>
        </w:rPr>
        <w:t xml:space="preserve"> na kraju 2024. godine. (</w:t>
      </w:r>
      <w:r w:rsidRPr="00B64012">
        <w:rPr>
          <w:rFonts w:ascii="Times New Roman" w:hAnsi="Times New Roman" w:cs="Times New Roman"/>
          <w:iCs/>
          <w:sz w:val="20"/>
          <w:szCs w:val="20"/>
        </w:rPr>
        <w:t>Izvor: Agencija za plaćanje u poljoprivredi, ribarstvu i ruralnom razvoju, ARKOD, stanje na dan 31.12.2024.)</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Skoro</w:t>
      </w:r>
      <w:r w:rsidRPr="000C0CAB">
        <w:rPr>
          <w:rFonts w:ascii="Times New Roman" w:hAnsi="Times New Roman" w:cs="Times New Roman"/>
          <w:sz w:val="24"/>
          <w:szCs w:val="24"/>
        </w:rPr>
        <w:t xml:space="preserve"> dvije trećine nositelja poljoprivrednih gospodarstava u Općini starije je od 50 godina, što govori da je potrebno poraditi na motiviranju mlađih ljudi za poljoprivrednu djelatnost. Situacija je vrlo slična i na području cijele Brodsko</w:t>
      </w:r>
      <w:r>
        <w:rPr>
          <w:rFonts w:ascii="Times New Roman" w:hAnsi="Times New Roman" w:cs="Times New Roman"/>
          <w:sz w:val="24"/>
          <w:szCs w:val="24"/>
        </w:rPr>
        <w:t xml:space="preserve"> - </w:t>
      </w:r>
      <w:r w:rsidRPr="000C0CAB">
        <w:rPr>
          <w:rFonts w:ascii="Times New Roman" w:hAnsi="Times New Roman" w:cs="Times New Roman"/>
          <w:sz w:val="24"/>
          <w:szCs w:val="24"/>
        </w:rPr>
        <w:t>posavske županije.</w:t>
      </w:r>
    </w:p>
    <w:tbl>
      <w:tblPr>
        <w:tblStyle w:val="Reetkatablice"/>
        <w:tblW w:w="0" w:type="auto"/>
        <w:tblLook w:val="04A0"/>
      </w:tblPr>
      <w:tblGrid>
        <w:gridCol w:w="6374"/>
        <w:gridCol w:w="2688"/>
      </w:tblGrid>
      <w:tr w:rsidR="00360577" w:rsidTr="00857572">
        <w:tc>
          <w:tcPr>
            <w:tcW w:w="6374" w:type="dxa"/>
            <w:tcBorders>
              <w:right w:val="dashSmallGap" w:sz="4" w:space="0" w:color="auto"/>
            </w:tcBorders>
            <w:shd w:val="clear" w:color="auto" w:fill="C5E0B3" w:themeFill="accent6" w:themeFillTint="66"/>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b/>
                <w:bCs/>
                <w:color w:val="000000"/>
                <w:sz w:val="24"/>
                <w:szCs w:val="24"/>
                <w:lang w:eastAsia="hr-HR"/>
              </w:rPr>
              <w:t>Starosna struktura nositelja OPG-ova (pros</w:t>
            </w:r>
            <w:r>
              <w:rPr>
                <w:rFonts w:ascii="Times New Roman" w:hAnsi="Times New Roman"/>
                <w:b/>
                <w:bCs/>
                <w:color w:val="000000"/>
                <w:sz w:val="24"/>
                <w:szCs w:val="24"/>
                <w:lang w:eastAsia="hr-HR"/>
              </w:rPr>
              <w:t>inac</w:t>
            </w:r>
            <w:r w:rsidRPr="00823AA1">
              <w:rPr>
                <w:rFonts w:ascii="Times New Roman" w:hAnsi="Times New Roman"/>
                <w:b/>
                <w:bCs/>
                <w:color w:val="000000"/>
                <w:sz w:val="24"/>
                <w:szCs w:val="24"/>
                <w:lang w:eastAsia="hr-HR"/>
              </w:rPr>
              <w:t xml:space="preserve"> 2024.)</w:t>
            </w:r>
          </w:p>
        </w:tc>
        <w:tc>
          <w:tcPr>
            <w:tcW w:w="2688" w:type="dxa"/>
            <w:tcBorders>
              <w:left w:val="dashSmallGap" w:sz="4" w:space="0" w:color="auto"/>
            </w:tcBorders>
            <w:shd w:val="clear" w:color="auto" w:fill="C5E0B3" w:themeFill="accent6" w:themeFillTint="66"/>
          </w:tcPr>
          <w:p w:rsidR="00360577" w:rsidRDefault="00360577" w:rsidP="00857572">
            <w:pPr>
              <w:spacing w:line="360" w:lineRule="auto"/>
              <w:jc w:val="center"/>
              <w:rPr>
                <w:rFonts w:ascii="Times New Roman" w:hAnsi="Times New Roman"/>
                <w:sz w:val="24"/>
                <w:szCs w:val="24"/>
              </w:rPr>
            </w:pPr>
            <w:r w:rsidRPr="00823AA1">
              <w:rPr>
                <w:rFonts w:ascii="Times New Roman" w:hAnsi="Times New Roman"/>
                <w:b/>
                <w:bCs/>
                <w:color w:val="000000"/>
                <w:sz w:val="24"/>
                <w:szCs w:val="24"/>
                <w:lang w:eastAsia="hr-HR"/>
              </w:rPr>
              <w:t>Vrijednost / Opis</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w:t>
            </w:r>
            <w:r>
              <w:rPr>
                <w:rFonts w:ascii="Times New Roman" w:hAnsi="Times New Roman"/>
                <w:color w:val="000000"/>
                <w:sz w:val="24"/>
                <w:szCs w:val="24"/>
                <w:lang w:eastAsia="hr-HR"/>
              </w:rPr>
              <w:t xml:space="preserve"> </w:t>
            </w:r>
            <w:r w:rsidRPr="00823AA1">
              <w:rPr>
                <w:rFonts w:ascii="Times New Roman" w:hAnsi="Times New Roman"/>
                <w:color w:val="000000"/>
                <w:sz w:val="24"/>
                <w:szCs w:val="24"/>
                <w:lang w:eastAsia="hr-HR"/>
              </w:rPr>
              <w:t>preko 65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23</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- 61 do 65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16</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- 55 do 60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color w:val="000000"/>
                <w:sz w:val="24"/>
                <w:szCs w:val="24"/>
                <w:lang w:eastAsia="hr-HR"/>
              </w:rPr>
              <w:t>12</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- 51 do 55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8</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- 45 do 50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5</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- 41 do 45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6</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mlađi od 41 godine</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20</w:t>
            </w:r>
          </w:p>
        </w:tc>
      </w:tr>
    </w:tbl>
    <w:p w:rsidR="00360577" w:rsidRDefault="00360577" w:rsidP="00360577">
      <w:pPr>
        <w:spacing w:before="240" w:line="360" w:lineRule="auto"/>
        <w:jc w:val="both"/>
        <w:rPr>
          <w:rFonts w:ascii="Times New Roman" w:hAnsi="Times New Roman" w:cs="Times New Roman"/>
          <w:iCs/>
          <w:sz w:val="20"/>
          <w:szCs w:val="20"/>
        </w:rPr>
      </w:pPr>
      <w:r w:rsidRPr="00B64012">
        <w:rPr>
          <w:rFonts w:ascii="Times New Roman" w:hAnsi="Times New Roman" w:cs="Times New Roman"/>
          <w:sz w:val="20"/>
          <w:szCs w:val="20"/>
        </w:rPr>
        <w:t xml:space="preserve">Tablica </w:t>
      </w:r>
      <w:r>
        <w:rPr>
          <w:rFonts w:ascii="Times New Roman" w:hAnsi="Times New Roman" w:cs="Times New Roman"/>
          <w:sz w:val="20"/>
          <w:szCs w:val="20"/>
        </w:rPr>
        <w:t>4. Starosna struktura nositelja subjekata povezanih s poljoprivredom</w:t>
      </w:r>
      <w:r w:rsidRPr="00B64012">
        <w:rPr>
          <w:rFonts w:ascii="Times New Roman" w:hAnsi="Times New Roman" w:cs="Times New Roman"/>
          <w:sz w:val="20"/>
          <w:szCs w:val="20"/>
        </w:rPr>
        <w:t xml:space="preserve"> u Općini </w:t>
      </w:r>
      <w:r>
        <w:rPr>
          <w:rFonts w:ascii="Times New Roman" w:hAnsi="Times New Roman" w:cs="Times New Roman"/>
          <w:sz w:val="20"/>
          <w:szCs w:val="20"/>
        </w:rPr>
        <w:t>Gornji Bogićevci</w:t>
      </w:r>
      <w:r w:rsidRPr="00B64012">
        <w:rPr>
          <w:rFonts w:ascii="Times New Roman" w:hAnsi="Times New Roman" w:cs="Times New Roman"/>
          <w:sz w:val="20"/>
          <w:szCs w:val="20"/>
        </w:rPr>
        <w:t xml:space="preserve"> na kraju 2024. godine. (</w:t>
      </w:r>
      <w:r w:rsidRPr="00B64012">
        <w:rPr>
          <w:rFonts w:ascii="Times New Roman" w:hAnsi="Times New Roman" w:cs="Times New Roman"/>
          <w:iCs/>
          <w:sz w:val="20"/>
          <w:szCs w:val="20"/>
        </w:rPr>
        <w:t>Izvor: Agencija za plaćanje u poljoprivredi, ribarstvu i ruralnom razvoju, ARKOD, stanje na dan 31.12.2024.)</w:t>
      </w:r>
    </w:p>
    <w:p w:rsidR="00360577" w:rsidRDefault="00360577" w:rsidP="00360577">
      <w:pPr>
        <w:autoSpaceDE w:val="0"/>
        <w:autoSpaceDN w:val="0"/>
        <w:adjustRightInd w:val="0"/>
        <w:spacing w:line="360" w:lineRule="auto"/>
        <w:jc w:val="both"/>
        <w:rPr>
          <w:rFonts w:ascii="Times New Roman" w:hAnsi="Times New Roman" w:cs="Times New Roman"/>
          <w:sz w:val="24"/>
          <w:szCs w:val="24"/>
        </w:rPr>
      </w:pPr>
      <w:r w:rsidRPr="00AA78B4">
        <w:rPr>
          <w:rFonts w:ascii="Times New Roman" w:hAnsi="Times New Roman" w:cs="Times New Roman"/>
          <w:sz w:val="24"/>
          <w:szCs w:val="24"/>
        </w:rPr>
        <w:t xml:space="preserve">Aktualno stanje poljoprivrede na području Općine slično je stanju na području </w:t>
      </w:r>
      <w:r>
        <w:rPr>
          <w:rFonts w:ascii="Times New Roman" w:hAnsi="Times New Roman" w:cs="Times New Roman"/>
          <w:sz w:val="24"/>
          <w:szCs w:val="24"/>
        </w:rPr>
        <w:t>Brodsko - posavske</w:t>
      </w:r>
      <w:r w:rsidRPr="00AA78B4">
        <w:rPr>
          <w:rFonts w:ascii="Times New Roman" w:hAnsi="Times New Roman" w:cs="Times New Roman"/>
          <w:sz w:val="24"/>
          <w:szCs w:val="24"/>
        </w:rPr>
        <w:t xml:space="preserve"> županije, a obilježava ga usitnjenost poljoprivrednog zemljišta, visok postotak mješovitih poljoprivrednih kućanstava, a relativno mali broj kućanstava koja žive isključivo od poljoprivrede, nepostojanje zaokruženih ciklusa proizvodnje i nedostatak preradbenih </w:t>
      </w:r>
      <w:r w:rsidRPr="00AA78B4">
        <w:rPr>
          <w:rFonts w:ascii="Times New Roman" w:hAnsi="Times New Roman" w:cs="Times New Roman"/>
          <w:sz w:val="24"/>
          <w:szCs w:val="24"/>
        </w:rPr>
        <w:lastRenderedPageBreak/>
        <w:t>kapaciteta. Klimatske promjene i vremenske neprilike, bolesti i visoke cijene repromaterijala i energenata predstavljaju dodatne izazove, stoga sustav potpora treba staviti posebni naglasak na održivost, dodatni</w:t>
      </w:r>
      <w:r>
        <w:rPr>
          <w:rFonts w:ascii="Times New Roman" w:hAnsi="Times New Roman" w:cs="Times New Roman"/>
          <w:sz w:val="24"/>
          <w:szCs w:val="24"/>
        </w:rPr>
        <w:t xml:space="preserve"> </w:t>
      </w:r>
      <w:r w:rsidRPr="00AA78B4">
        <w:rPr>
          <w:rFonts w:ascii="Times New Roman" w:hAnsi="Times New Roman" w:cs="Times New Roman"/>
          <w:sz w:val="24"/>
          <w:szCs w:val="24"/>
        </w:rPr>
        <w:t>rast</w:t>
      </w:r>
      <w:r>
        <w:rPr>
          <w:rFonts w:ascii="Times New Roman" w:hAnsi="Times New Roman" w:cs="Times New Roman"/>
          <w:sz w:val="24"/>
          <w:szCs w:val="24"/>
        </w:rPr>
        <w:t xml:space="preserve"> </w:t>
      </w:r>
      <w:r w:rsidRPr="00AA78B4">
        <w:rPr>
          <w:rFonts w:ascii="Times New Roman" w:hAnsi="Times New Roman" w:cs="Times New Roman"/>
          <w:sz w:val="24"/>
          <w:szCs w:val="24"/>
        </w:rPr>
        <w:t>i</w:t>
      </w:r>
      <w:r>
        <w:rPr>
          <w:rFonts w:ascii="Times New Roman" w:hAnsi="Times New Roman" w:cs="Times New Roman"/>
          <w:sz w:val="24"/>
          <w:szCs w:val="24"/>
        </w:rPr>
        <w:t xml:space="preserve"> </w:t>
      </w:r>
      <w:r w:rsidRPr="00AA78B4">
        <w:rPr>
          <w:rFonts w:ascii="Times New Roman" w:hAnsi="Times New Roman" w:cs="Times New Roman"/>
          <w:sz w:val="24"/>
          <w:szCs w:val="24"/>
        </w:rPr>
        <w:t>razvoj,</w:t>
      </w:r>
      <w:r>
        <w:rPr>
          <w:rFonts w:ascii="Times New Roman" w:hAnsi="Times New Roman" w:cs="Times New Roman"/>
          <w:sz w:val="24"/>
          <w:szCs w:val="24"/>
        </w:rPr>
        <w:t xml:space="preserve"> </w:t>
      </w:r>
      <w:r w:rsidRPr="00AA78B4">
        <w:rPr>
          <w:rFonts w:ascii="Times New Roman" w:hAnsi="Times New Roman" w:cs="Times New Roman"/>
          <w:sz w:val="24"/>
          <w:szCs w:val="24"/>
        </w:rPr>
        <w:t>zelenu</w:t>
      </w:r>
      <w:r>
        <w:rPr>
          <w:rFonts w:ascii="Times New Roman" w:hAnsi="Times New Roman" w:cs="Times New Roman"/>
          <w:sz w:val="24"/>
          <w:szCs w:val="24"/>
        </w:rPr>
        <w:t xml:space="preserve"> </w:t>
      </w:r>
      <w:r w:rsidRPr="00AA78B4">
        <w:rPr>
          <w:rFonts w:ascii="Times New Roman" w:hAnsi="Times New Roman" w:cs="Times New Roman"/>
          <w:sz w:val="24"/>
          <w:szCs w:val="24"/>
        </w:rPr>
        <w:t>tranziciju, poticanje investicija u obnovljive izvore energije, dodatnu podršku malim i mladim poljoprivrednicima te udruživanje poljoprivrednika u cilju zajedničkog djelovanja.</w:t>
      </w:r>
    </w:p>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Općina kroz Javni poziv za </w:t>
      </w:r>
      <w:r>
        <w:rPr>
          <w:rFonts w:ascii="Times New Roman" w:hAnsi="Times New Roman" w:cs="Times New Roman"/>
          <w:sz w:val="24"/>
          <w:szCs w:val="24"/>
        </w:rPr>
        <w:t>poticanje mikropoduzetništva</w:t>
      </w:r>
      <w:r w:rsidRPr="00A40FA9">
        <w:rPr>
          <w:rFonts w:ascii="Times New Roman" w:hAnsi="Times New Roman" w:cs="Times New Roman"/>
          <w:sz w:val="24"/>
          <w:szCs w:val="24"/>
        </w:rPr>
        <w:t xml:space="preserve"> subvencionira</w:t>
      </w:r>
      <w:r>
        <w:rPr>
          <w:rFonts w:ascii="Times New Roman" w:hAnsi="Times New Roman" w:cs="Times New Roman"/>
          <w:sz w:val="24"/>
          <w:szCs w:val="24"/>
        </w:rPr>
        <w:t xml:space="preserve"> i razvoj OPG-a. </w:t>
      </w:r>
    </w:p>
    <w:p w:rsidR="00360577" w:rsidRDefault="00360577" w:rsidP="00360577">
      <w:pPr>
        <w:spacing w:before="240" w:line="360" w:lineRule="auto"/>
        <w:jc w:val="both"/>
        <w:rPr>
          <w:rFonts w:ascii="Times New Roman" w:hAnsi="Times New Roman" w:cs="Times New Roman"/>
          <w:sz w:val="24"/>
          <w:szCs w:val="24"/>
        </w:rPr>
      </w:pPr>
      <w:r w:rsidRPr="00681F30">
        <w:rPr>
          <w:rFonts w:ascii="Times New Roman" w:hAnsi="Times New Roman" w:cs="Times New Roman"/>
          <w:sz w:val="24"/>
          <w:szCs w:val="24"/>
        </w:rPr>
        <w:t>Na prostoru Općine Gornji Bogićevci nalazi se ukupno 2.402,41 ha šuma, što znači da na šume otpada 32,1 % ukupne površine Općine. Ako promatramo cijelu BPŽ, može se reći da je Općina Gornji Bogićevci jedna od JLS sa značajnijim površinama šuma. Šume na prostoru ove općine čine 2,36 % ukupne površine šuma u BPŽ.</w:t>
      </w:r>
      <w:r>
        <w:rPr>
          <w:rFonts w:ascii="Times New Roman" w:hAnsi="Times New Roman" w:cs="Times New Roman"/>
          <w:sz w:val="24"/>
          <w:szCs w:val="24"/>
        </w:rPr>
        <w:t xml:space="preserve"> Većim dijelom šuma na području Općine gospodare Hrvatske šume. </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Turistički potencijali ove općine temelje se na prirodnim ljepotama, arheološkim lokalitetima i kulturnim dobrima, te očuvanom ruralnom prostoru. Odličan geoprometni položaj također je jedna od snaga i prednosti ovog područja. Sagledavajući sve potencijale područja, preporuka je da se razvijaju selektivni oblici turizma, i to posebno sljedeći:</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Lovni turizam, </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Turizam temeljen na kulturno-povijesnoj i tradicijskoj baštini (arheološki lokaliteti, kulturno-umjetničke manifestacije, razvoj tradicijskih zanata i obrta)</w:t>
      </w:r>
      <w:r>
        <w:rPr>
          <w:rFonts w:ascii="Times New Roman" w:hAnsi="Times New Roman" w:cs="Times New Roman"/>
          <w:sz w:val="24"/>
          <w:szCs w:val="24"/>
        </w:rPr>
        <w:t>,</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Sportsko – rekreacijski turizam i cikloturizam, </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Turizam u okviru obiteljskih poljoprivrednih gospodarstava (agroturizam, enogastronomski turizam)</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Na području Općine djeluje tri ugostiteljska objekta koja poslužuju pića, i dva objekta koja nude i prehranu. Što se smještajnih kapaciteta na području Općine tiče, svega jedno poljoprivredno gospodarstvo je registrirano za pružanje usluga smještaja</w:t>
      </w:r>
      <w:r>
        <w:rPr>
          <w:rFonts w:ascii="Times New Roman" w:hAnsi="Times New Roman" w:cs="Times New Roman"/>
          <w:sz w:val="24"/>
          <w:szCs w:val="24"/>
        </w:rPr>
        <w:t xml:space="preserve">. </w:t>
      </w:r>
      <w:r w:rsidRPr="00602149">
        <w:rPr>
          <w:rFonts w:ascii="Times New Roman" w:hAnsi="Times New Roman" w:cs="Times New Roman"/>
          <w:sz w:val="24"/>
          <w:szCs w:val="24"/>
        </w:rPr>
        <w:t>Ostali smještajni kapaciteti u okolici nalaze se u Novoj Gradiški i Okučanima</w:t>
      </w:r>
      <w:r>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Za turizam na području </w:t>
      </w:r>
      <w:r>
        <w:rPr>
          <w:rFonts w:ascii="Times New Roman" w:hAnsi="Times New Roman" w:cs="Times New Roman"/>
          <w:sz w:val="24"/>
          <w:szCs w:val="24"/>
        </w:rPr>
        <w:t>nije</w:t>
      </w:r>
      <w:r w:rsidRPr="00602149">
        <w:rPr>
          <w:rFonts w:ascii="Times New Roman" w:hAnsi="Times New Roman" w:cs="Times New Roman"/>
          <w:sz w:val="24"/>
          <w:szCs w:val="24"/>
        </w:rPr>
        <w:t xml:space="preserve"> razvijen, ali da ima određene pretpostavke i potencijale na kojima se razvoj turizma može i treba temeljiti.</w:t>
      </w:r>
    </w:p>
    <w:p w:rsidR="00360577" w:rsidRPr="00681F30" w:rsidRDefault="00360577" w:rsidP="00360577">
      <w:pPr>
        <w:spacing w:line="360" w:lineRule="auto"/>
        <w:ind w:left="-5"/>
        <w:jc w:val="both"/>
        <w:rPr>
          <w:rFonts w:ascii="Times New Roman" w:hAnsi="Times New Roman" w:cs="Times New Roman"/>
          <w:sz w:val="24"/>
          <w:szCs w:val="24"/>
        </w:rPr>
      </w:pPr>
      <w:r w:rsidRPr="00681F30">
        <w:rPr>
          <w:rFonts w:ascii="Times New Roman" w:hAnsi="Times New Roman" w:cs="Times New Roman"/>
          <w:sz w:val="24"/>
          <w:szCs w:val="24"/>
        </w:rPr>
        <w:t xml:space="preserve">Što se tiče gospodarstva, poljoprivrede i turizma, razvojne potrebe su:  </w:t>
      </w:r>
    </w:p>
    <w:p w:rsidR="00360577" w:rsidRPr="00681F30" w:rsidRDefault="00360577" w:rsidP="00673695">
      <w:pPr>
        <w:pStyle w:val="Odlomakpopisa"/>
        <w:numPr>
          <w:ilvl w:val="0"/>
          <w:numId w:val="23"/>
        </w:numPr>
        <w:spacing w:after="38" w:line="360" w:lineRule="auto"/>
        <w:jc w:val="both"/>
        <w:rPr>
          <w:rFonts w:ascii="Times New Roman" w:hAnsi="Times New Roman" w:cs="Times New Roman"/>
          <w:color w:val="FF0000"/>
          <w:sz w:val="24"/>
          <w:szCs w:val="24"/>
        </w:rPr>
      </w:pPr>
      <w:r w:rsidRPr="00681F30">
        <w:rPr>
          <w:rFonts w:ascii="Times New Roman" w:hAnsi="Times New Roman" w:cs="Times New Roman"/>
          <w:sz w:val="24"/>
          <w:szCs w:val="24"/>
        </w:rPr>
        <w:lastRenderedPageBreak/>
        <w:t xml:space="preserve">daljnje razvijanje gospodarske infrastrukture, </w:t>
      </w:r>
    </w:p>
    <w:p w:rsidR="00360577" w:rsidRPr="00681F30" w:rsidRDefault="00360577" w:rsidP="00673695">
      <w:pPr>
        <w:pStyle w:val="Odlomakpopisa"/>
        <w:numPr>
          <w:ilvl w:val="0"/>
          <w:numId w:val="23"/>
        </w:numPr>
        <w:spacing w:after="27" w:line="360" w:lineRule="auto"/>
        <w:jc w:val="both"/>
        <w:rPr>
          <w:rFonts w:ascii="Times New Roman" w:hAnsi="Times New Roman" w:cs="Times New Roman"/>
          <w:sz w:val="24"/>
          <w:szCs w:val="24"/>
        </w:rPr>
      </w:pPr>
      <w:r w:rsidRPr="00681F30">
        <w:rPr>
          <w:rFonts w:ascii="Times New Roman" w:hAnsi="Times New Roman" w:cs="Times New Roman"/>
          <w:sz w:val="24"/>
          <w:szCs w:val="24"/>
        </w:rPr>
        <w:t>sadržaji za preradu poljoprivrednih proizvoda kao sušara, pogona za konzerviranje i sl., te udruživanje malih proizvođača kako bi mogli izići na tržište</w:t>
      </w:r>
    </w:p>
    <w:p w:rsidR="00360577" w:rsidRPr="00681F30" w:rsidRDefault="00360577" w:rsidP="00673695">
      <w:pPr>
        <w:pStyle w:val="Odlomakpopisa"/>
        <w:numPr>
          <w:ilvl w:val="0"/>
          <w:numId w:val="23"/>
        </w:numPr>
        <w:spacing w:after="5"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povećanje ugostiteljskih i smještajnih objekata u području ruralnog i povijesnog turizma,  </w:t>
      </w:r>
    </w:p>
    <w:p w:rsidR="00360577" w:rsidRDefault="00360577" w:rsidP="00673695">
      <w:pPr>
        <w:pStyle w:val="Odlomakpopisa"/>
        <w:numPr>
          <w:ilvl w:val="0"/>
          <w:numId w:val="23"/>
        </w:numPr>
        <w:spacing w:after="37" w:line="360" w:lineRule="auto"/>
        <w:jc w:val="both"/>
        <w:rPr>
          <w:rFonts w:ascii="Times New Roman" w:hAnsi="Times New Roman" w:cs="Times New Roman"/>
          <w:sz w:val="24"/>
          <w:szCs w:val="24"/>
        </w:rPr>
      </w:pPr>
      <w:r w:rsidRPr="00681F30">
        <w:rPr>
          <w:rFonts w:ascii="Times New Roman" w:hAnsi="Times New Roman" w:cs="Times New Roman"/>
          <w:sz w:val="24"/>
          <w:szCs w:val="24"/>
        </w:rPr>
        <w:t>poticajne mjere za razvoj mikro-poduzetništva (potpore u vidu novčanih potpora za otvaranje novih poduzeća, te u vidu oslobađanja od komunalnog doprinosa pri gradnji gospodarskih objekata)</w:t>
      </w:r>
    </w:p>
    <w:p w:rsidR="00360577" w:rsidRPr="00681F30" w:rsidRDefault="00360577" w:rsidP="00673695">
      <w:pPr>
        <w:pStyle w:val="Odlomakpopisa"/>
        <w:numPr>
          <w:ilvl w:val="0"/>
          <w:numId w:val="23"/>
        </w:numPr>
        <w:spacing w:after="37" w:line="360" w:lineRule="auto"/>
        <w:jc w:val="both"/>
        <w:rPr>
          <w:rFonts w:ascii="Times New Roman" w:hAnsi="Times New Roman" w:cs="Times New Roman"/>
          <w:sz w:val="24"/>
          <w:szCs w:val="24"/>
        </w:rPr>
      </w:pPr>
      <w:r w:rsidRPr="00681F30">
        <w:rPr>
          <w:rFonts w:ascii="Times New Roman" w:hAnsi="Times New Roman" w:cs="Times New Roman"/>
          <w:sz w:val="24"/>
          <w:szCs w:val="24"/>
        </w:rPr>
        <w:t>izgradnja poduzetničkog inkubatora u poslovnoj zoni Brezine,</w:t>
      </w:r>
    </w:p>
    <w:p w:rsidR="00360577" w:rsidRPr="00681F30" w:rsidRDefault="00360577" w:rsidP="00673695">
      <w:pPr>
        <w:numPr>
          <w:ilvl w:val="0"/>
          <w:numId w:val="23"/>
        </w:numPr>
        <w:spacing w:after="5"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proširenje turističke ponude i uvođenje novih turističkih sadržaja </w:t>
      </w:r>
    </w:p>
    <w:p w:rsidR="00360577" w:rsidRPr="00681F30" w:rsidRDefault="00360577" w:rsidP="00360577">
      <w:pPr>
        <w:spacing w:after="44" w:line="360" w:lineRule="auto"/>
        <w:jc w:val="both"/>
        <w:rPr>
          <w:rFonts w:ascii="Times New Roman" w:hAnsi="Times New Roman" w:cs="Times New Roman"/>
          <w:sz w:val="24"/>
          <w:szCs w:val="24"/>
        </w:rPr>
      </w:pPr>
      <w:r w:rsidRPr="00681F30">
        <w:rPr>
          <w:rFonts w:ascii="Times New Roman" w:hAnsi="Times New Roman" w:cs="Times New Roman"/>
          <w:sz w:val="24"/>
          <w:szCs w:val="24"/>
        </w:rPr>
        <w:t>Razvojni potencijali su:</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Poduzetnička zona Brezine s 4 (četiri) aktivna poduzetnika kapaciteta 60 radnih mjesta s trendom rasta (proširenja), </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mogućnost formiranja još jedne poduzetničke zone uz autocestu A3</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tlo povoljno za poljoprivredu – ratarstvo, stočarstvo, voćarstvo </w:t>
      </w:r>
    </w:p>
    <w:p w:rsidR="00360577" w:rsidRDefault="00360577" w:rsidP="00673695">
      <w:pPr>
        <w:pStyle w:val="Odlomakpopisa"/>
        <w:numPr>
          <w:ilvl w:val="0"/>
          <w:numId w:val="24"/>
        </w:numPr>
        <w:spacing w:after="146"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turistički potencijal za razvoj ruralnog i lovnog turizma, te kulturno-povijesnog turizma </w:t>
      </w: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bookmarkStart w:id="30" w:name="_Hlk205989109"/>
      <w:r w:rsidRPr="00431702">
        <w:rPr>
          <w:rFonts w:ascii="Times New Roman" w:hAnsi="Times New Roman" w:cs="Times New Roman"/>
          <w:sz w:val="24"/>
          <w:szCs w:val="24"/>
        </w:rPr>
        <w:t xml:space="preserve">PROMETNA I KOMUNALNA INFRASTRUKTURA </w:t>
      </w:r>
    </w:p>
    <w:p w:rsidR="00360577" w:rsidRPr="00431702" w:rsidRDefault="00360577" w:rsidP="00360577">
      <w:pPr>
        <w:spacing w:line="360" w:lineRule="auto"/>
        <w:jc w:val="both"/>
        <w:rPr>
          <w:rFonts w:ascii="Times New Roman" w:hAnsi="Times New Roman" w:cs="Times New Roman"/>
          <w:sz w:val="24"/>
          <w:szCs w:val="24"/>
        </w:rPr>
      </w:pPr>
      <w:bookmarkStart w:id="31" w:name="_Hlk205989118"/>
      <w:bookmarkEnd w:id="30"/>
      <w:r w:rsidRPr="00431702">
        <w:rPr>
          <w:rFonts w:ascii="Times New Roman" w:hAnsi="Times New Roman" w:cs="Times New Roman"/>
          <w:sz w:val="24"/>
          <w:szCs w:val="24"/>
        </w:rPr>
        <w:t xml:space="preserve">Izgrađena infrastruktura temelj je kvalitete života stanovništva nekog područja i neophodan preduvjet razvoja. Visoki stupanj izgrađenosti komunalne, prometne i društvene infrastrukture omogućuje kvalitetniji komunalni standard, bolje uvjete života, ali i olakšava privlačenje potencijalnih ulagača. </w:t>
      </w:r>
    </w:p>
    <w:bookmarkEnd w:id="31"/>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noProof/>
          <w:sz w:val="24"/>
          <w:szCs w:val="24"/>
          <w:lang w:eastAsia="hr-HR"/>
        </w:rPr>
        <w:drawing>
          <wp:anchor distT="0" distB="0" distL="114300" distR="114300" simplePos="0" relativeHeight="251663360" behindDoc="1" locked="0" layoutInCell="1" allowOverlap="1">
            <wp:simplePos x="0" y="0"/>
            <wp:positionH relativeFrom="margin">
              <wp:posOffset>-285750</wp:posOffset>
            </wp:positionH>
            <wp:positionV relativeFrom="paragraph">
              <wp:posOffset>0</wp:posOffset>
            </wp:positionV>
            <wp:extent cx="2939415" cy="3067050"/>
            <wp:effectExtent l="0" t="0" r="0" b="0"/>
            <wp:wrapTight wrapText="bothSides">
              <wp:wrapPolygon edited="0">
                <wp:start x="0" y="0"/>
                <wp:lineTo x="0" y="21466"/>
                <wp:lineTo x="21418" y="21466"/>
                <wp:lineTo x="21418" y="0"/>
                <wp:lineTo x="0" y="0"/>
              </wp:wrapPolygon>
            </wp:wrapTight>
            <wp:docPr id="19230862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86278" nam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415" cy="3067050"/>
                    </a:xfrm>
                    <a:prstGeom prst="rect">
                      <a:avLst/>
                    </a:prstGeom>
                  </pic:spPr>
                </pic:pic>
              </a:graphicData>
            </a:graphic>
          </wp:anchor>
        </w:drawing>
      </w:r>
      <w:r w:rsidRPr="00687C86">
        <w:rPr>
          <w:noProof/>
        </w:rPr>
        <w:pict>
          <v:shape id="_x0000_s1061" type="#_x0000_t202" style="position:absolute;left:0;text-align:left;margin-left:-20.25pt;margin-top:246pt;width:231.45pt;height:.05pt;z-index:-251652096;visibility:visible;mso-position-horizontal-relative:text;mso-position-vertical-relative:text" wrapcoords="-70 0 -70 20829 21600 20829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" stroked="f">
            <v:textbox style="mso-fit-shape-to-text:t" inset="0,0,0,0">
              <w:txbxContent>
                <w:p w:rsidR="00360577" w:rsidRPr="0035162A" w:rsidRDefault="00360577" w:rsidP="00360577">
                  <w:pPr>
                    <w:pStyle w:val="Opisslike"/>
                    <w:jc w:val="center"/>
                    <w:rPr>
                      <w:rFonts w:cs="Times New Roman"/>
                    </w:rPr>
                  </w:pPr>
                  <w:r>
                    <w:t xml:space="preserve">Slika </w:t>
                  </w:r>
                  <w:fldSimple w:instr=" SEQ Slika \* ARABIC ">
                    <w:r>
                      <w:rPr>
                        <w:noProof/>
                      </w:rPr>
                      <w:t>2</w:t>
                    </w:r>
                  </w:fldSimple>
                  <w:r>
                    <w:t xml:space="preserve"> Općina Gornji Bogićevci sa svojim granicama</w:t>
                  </w:r>
                </w:p>
              </w:txbxContent>
            </v:textbox>
            <w10:wrap type="tight"/>
          </v:shape>
        </w:pict>
      </w:r>
      <w:r w:rsidRPr="00D466D5">
        <w:rPr>
          <w:rFonts w:ascii="Times New Roman" w:hAnsi="Times New Roman" w:cs="Times New Roman"/>
          <w:sz w:val="24"/>
          <w:szCs w:val="24"/>
        </w:rPr>
        <w:t xml:space="preserve">Cestovna mreža –infrastrukturna osnova cestovnog prometa, strukturirana je kao mreža javnih cesta i ostalih cesta (nerazvrstane ceste). </w:t>
      </w:r>
      <w:r w:rsidRPr="00D466D5">
        <w:rPr>
          <w:rFonts w:ascii="Times New Roman" w:hAnsi="Times New Roman" w:cs="Times New Roman"/>
          <w:sz w:val="24"/>
          <w:szCs w:val="24"/>
        </w:rPr>
        <w:lastRenderedPageBreak/>
        <w:t xml:space="preserve">Javne ceste dijele se na autoceste, državne ceste, županijske ceste i lokalne ceste. Cestovni prometni sustav na području </w:t>
      </w:r>
      <w:r>
        <w:rPr>
          <w:rFonts w:ascii="Times New Roman" w:hAnsi="Times New Roman" w:cs="Times New Roman"/>
          <w:sz w:val="24"/>
          <w:szCs w:val="24"/>
        </w:rPr>
        <w:t>Brodsko - posavske</w:t>
      </w:r>
      <w:r w:rsidRPr="00D466D5">
        <w:rPr>
          <w:rFonts w:ascii="Times New Roman" w:hAnsi="Times New Roman" w:cs="Times New Roman"/>
          <w:sz w:val="24"/>
          <w:szCs w:val="24"/>
        </w:rPr>
        <w:t xml:space="preserve"> županije utvrđen je tako da mreža državnih i županijskih cesta povezuje sva centralna naselja te gospodarske i druge važne sadržaje, a ostale sadržaje povezuje mreža lokalnih i nerazvrstanih cesta.</w:t>
      </w: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sz w:val="24"/>
          <w:szCs w:val="24"/>
        </w:rPr>
        <w:t xml:space="preserve">S prometno-zemljopisnog gledišta, </w:t>
      </w:r>
      <w:r>
        <w:rPr>
          <w:rFonts w:ascii="Times New Roman" w:hAnsi="Times New Roman" w:cs="Times New Roman"/>
          <w:sz w:val="24"/>
          <w:szCs w:val="24"/>
        </w:rPr>
        <w:t>O</w:t>
      </w:r>
      <w:r w:rsidRPr="0063139A">
        <w:rPr>
          <w:rFonts w:ascii="Times New Roman" w:hAnsi="Times New Roman" w:cs="Times New Roman"/>
          <w:sz w:val="24"/>
          <w:szCs w:val="24"/>
        </w:rPr>
        <w:t>pćina Gornji Bogićevci ima izrazito dobar položaj. Nalazi se  na koridorima važne prometne infrastrukture (državnih - županijskih cesta i magistralne željezničke pruge), koji presijecaju prostor općine u pravcu istok-zapad. To su ujedno  i najznačajniji prometni pravci  koji osiguravaju vezu centralnog dijela Hrvatske preko ove Općine sa istočnim područjima Republike, a čine i dio europskih prometnih koridora.</w:t>
      </w:r>
    </w:p>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sz w:val="24"/>
          <w:szCs w:val="24"/>
        </w:rPr>
        <w:t>Kroz područje općine Gornji Bogićevci prolazi autocesta A3, koja je izrazito bitna za državni i međunarodni promet. Samo čvorište službeno nosi naziv „Okučani“. Autocesta A3 je druga autocesta po dužini u Republici Hrvatskoj. Vodi od Bregane preko Zagreba i Slavonskog Broda do Lipovca na granici sa Srbijom.</w:t>
      </w:r>
    </w:p>
    <w:tbl>
      <w:tblPr>
        <w:tblStyle w:val="Reetkatablice"/>
        <w:tblW w:w="0" w:type="auto"/>
        <w:jc w:val="center"/>
        <w:tblLook w:val="04A0"/>
      </w:tblPr>
      <w:tblGrid>
        <w:gridCol w:w="1555"/>
        <w:gridCol w:w="4110"/>
        <w:gridCol w:w="3397"/>
      </w:tblGrid>
      <w:tr w:rsidR="00360577" w:rsidTr="00857572">
        <w:trPr>
          <w:jc w:val="center"/>
        </w:trPr>
        <w:tc>
          <w:tcPr>
            <w:tcW w:w="1555"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Oznaka ceste</w:t>
            </w:r>
          </w:p>
        </w:tc>
        <w:tc>
          <w:tcPr>
            <w:tcW w:w="4110"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Naziv dionice</w:t>
            </w:r>
          </w:p>
        </w:tc>
        <w:tc>
          <w:tcPr>
            <w:tcW w:w="3397"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 xml:space="preserve">Vrsta ceste </w:t>
            </w:r>
          </w:p>
        </w:tc>
      </w:tr>
      <w:tr w:rsidR="00360577" w:rsidTr="00857572">
        <w:trPr>
          <w:jc w:val="center"/>
        </w:trPr>
        <w:tc>
          <w:tcPr>
            <w:tcW w:w="1555"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A3</w:t>
            </w:r>
          </w:p>
        </w:tc>
        <w:tc>
          <w:tcPr>
            <w:tcW w:w="4110"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G.P. Bregana (granica Republike Slovenije) - Zagreb - Slavonski Brod - G.P. Bajakovo (granica Republike Srbije)</w:t>
            </w:r>
          </w:p>
        </w:tc>
        <w:tc>
          <w:tcPr>
            <w:tcW w:w="3397"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Državna cesta</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D5</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D5  G.P. Terezino Polje (gr. R. Mađarske) - Virovitica - V. Zdenci - Daruvar – Okučani - G.P. St. Gradiška (gr. BiH)</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 xml:space="preserve">Državna cesta </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Ž4158</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 xml:space="preserve">(Okučani (D5) - Kosovac - Medari - Nova Gradiška - S. P. Selo - Vrbova - </w:t>
            </w:r>
            <w:r w:rsidRPr="00AB0504">
              <w:rPr>
                <w:rFonts w:ascii="Times New Roman" w:hAnsi="Times New Roman"/>
                <w:sz w:val="24"/>
                <w:szCs w:val="24"/>
              </w:rPr>
              <w:lastRenderedPageBreak/>
              <w:t>Batrina (D49))</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lastRenderedPageBreak/>
              <w:t>Županijska cesta</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lastRenderedPageBreak/>
              <w:t>Ž4154</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(Ratkovac - Smrtić –Ž4158)</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Županijska cesta</w:t>
            </w:r>
          </w:p>
        </w:tc>
      </w:tr>
      <w:tr w:rsidR="00360577" w:rsidTr="00857572">
        <w:trPr>
          <w:jc w:val="center"/>
        </w:trPr>
        <w:tc>
          <w:tcPr>
            <w:tcW w:w="1555" w:type="dxa"/>
            <w:shd w:val="clear" w:color="auto" w:fill="BDD6EE" w:themeFill="accent5" w:themeFillTint="66"/>
          </w:tcPr>
          <w:p w:rsidR="00360577" w:rsidRPr="00AB0504"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Ž4155</w:t>
            </w:r>
          </w:p>
        </w:tc>
        <w:tc>
          <w:tcPr>
            <w:tcW w:w="4110" w:type="dxa"/>
            <w:shd w:val="clear" w:color="auto" w:fill="BDD6EE" w:themeFill="accent5" w:themeFillTint="66"/>
          </w:tcPr>
          <w:p w:rsidR="00360577" w:rsidRPr="00AB0504"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(Ž4158 - Dragalić - Donji Bogićevci (L42016))</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Županijska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L42015</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(Ž4176 (Gređani) - D5)</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L42054</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(L42055 – Šagovina Cernička (Ž4139))</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L42055</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 Šagovina Mašička- Trnava (Ž4158))</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bl>
    <w:p w:rsidR="00360577" w:rsidRDefault="00360577" w:rsidP="00360577">
      <w:pPr>
        <w:autoSpaceDE w:val="0"/>
        <w:autoSpaceDN w:val="0"/>
        <w:adjustRightInd w:val="0"/>
        <w:spacing w:line="360" w:lineRule="auto"/>
        <w:jc w:val="both"/>
        <w:rPr>
          <w:rFonts w:ascii="Times New Roman" w:hAnsi="Times New Roman" w:cs="Times New Roman"/>
          <w:sz w:val="20"/>
          <w:szCs w:val="20"/>
        </w:rPr>
      </w:pPr>
      <w:r w:rsidRPr="00CC0B2E">
        <w:rPr>
          <w:rFonts w:ascii="Times New Roman" w:hAnsi="Times New Roman" w:cs="Times New Roman"/>
          <w:sz w:val="20"/>
          <w:szCs w:val="20"/>
        </w:rPr>
        <w:t xml:space="preserve">Tablica 5. Popis </w:t>
      </w:r>
      <w:r>
        <w:rPr>
          <w:rFonts w:ascii="Times New Roman" w:hAnsi="Times New Roman" w:cs="Times New Roman"/>
          <w:sz w:val="20"/>
          <w:szCs w:val="20"/>
        </w:rPr>
        <w:t xml:space="preserve">razvrstanih </w:t>
      </w:r>
      <w:r w:rsidRPr="00CC0B2E">
        <w:rPr>
          <w:rFonts w:ascii="Times New Roman" w:hAnsi="Times New Roman" w:cs="Times New Roman"/>
          <w:sz w:val="20"/>
          <w:szCs w:val="20"/>
        </w:rPr>
        <w:t xml:space="preserve">cesta na području Općine </w:t>
      </w:r>
      <w:r>
        <w:rPr>
          <w:rFonts w:ascii="Times New Roman" w:hAnsi="Times New Roman" w:cs="Times New Roman"/>
          <w:sz w:val="20"/>
          <w:szCs w:val="20"/>
        </w:rPr>
        <w:t>Gornji Bogićevci</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Duljina kolnika županijskih cesta je 8,902 kilometra, a duljina kolnika lokalnih cesta na području općine je 3,396 kilometara. Od lokalnih cesta duljina asfalta je 2,834 kilometra, a duljina makadama je 0,562 kilometra.  Ukupna duljina nerazvrstanih cesta u općini je 42 kilometra.</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 xml:space="preserve">Navedeni podaci ukazuju na dobru prometnu povezanost između pojedinih naselja unutar same </w:t>
      </w:r>
      <w:r>
        <w:rPr>
          <w:rFonts w:ascii="Times New Roman" w:hAnsi="Times New Roman" w:cs="Times New Roman"/>
          <w:sz w:val="24"/>
          <w:szCs w:val="24"/>
        </w:rPr>
        <w:t>O</w:t>
      </w:r>
      <w:r w:rsidRPr="00AB0504">
        <w:rPr>
          <w:rFonts w:ascii="Times New Roman" w:hAnsi="Times New Roman" w:cs="Times New Roman"/>
          <w:sz w:val="24"/>
          <w:szCs w:val="24"/>
        </w:rPr>
        <w:t xml:space="preserve">pćine, ali i prema drugim dijelovima županijskog i državnog prostora. </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Glavni državni željeznički pravac</w:t>
      </w:r>
      <w:r>
        <w:rPr>
          <w:rFonts w:ascii="Times New Roman" w:hAnsi="Times New Roman" w:cs="Times New Roman"/>
          <w:sz w:val="24"/>
          <w:szCs w:val="24"/>
        </w:rPr>
        <w:t xml:space="preserve"> je</w:t>
      </w:r>
      <w:r w:rsidRPr="00AB0504">
        <w:rPr>
          <w:rFonts w:ascii="Times New Roman" w:hAnsi="Times New Roman" w:cs="Times New Roman"/>
          <w:sz w:val="24"/>
          <w:szCs w:val="24"/>
        </w:rPr>
        <w:t xml:space="preserve"> magistralna pruga MG 2.C. </w:t>
      </w:r>
      <w:r>
        <w:rPr>
          <w:rFonts w:ascii="Times New Roman" w:hAnsi="Times New Roman" w:cs="Times New Roman"/>
          <w:sz w:val="24"/>
          <w:szCs w:val="24"/>
        </w:rPr>
        <w:t xml:space="preserve">koja </w:t>
      </w:r>
      <w:r w:rsidRPr="00AB0504">
        <w:rPr>
          <w:rFonts w:ascii="Times New Roman" w:hAnsi="Times New Roman" w:cs="Times New Roman"/>
          <w:sz w:val="24"/>
          <w:szCs w:val="24"/>
        </w:rPr>
        <w:t xml:space="preserve">presijeca južni dio </w:t>
      </w:r>
      <w:r>
        <w:rPr>
          <w:rFonts w:ascii="Times New Roman" w:hAnsi="Times New Roman" w:cs="Times New Roman"/>
          <w:sz w:val="24"/>
          <w:szCs w:val="24"/>
        </w:rPr>
        <w:t>Općine.</w:t>
      </w:r>
      <w:r w:rsidRPr="00AB0504">
        <w:rPr>
          <w:rFonts w:ascii="Times New Roman" w:hAnsi="Times New Roman" w:cs="Times New Roman"/>
          <w:sz w:val="24"/>
          <w:szCs w:val="24"/>
        </w:rPr>
        <w:t xml:space="preserve"> </w:t>
      </w:r>
      <w:r>
        <w:rPr>
          <w:rFonts w:ascii="Times New Roman" w:hAnsi="Times New Roman" w:cs="Times New Roman"/>
          <w:sz w:val="24"/>
          <w:szCs w:val="24"/>
        </w:rPr>
        <w:t>N</w:t>
      </w:r>
      <w:r w:rsidRPr="00AB0504">
        <w:rPr>
          <w:rFonts w:ascii="Times New Roman" w:hAnsi="Times New Roman" w:cs="Times New Roman"/>
          <w:sz w:val="24"/>
          <w:szCs w:val="24"/>
        </w:rPr>
        <w:t>ajbliže željezničke stanice su u obližnjim Okučanima i Dragalić</w:t>
      </w:r>
      <w:r>
        <w:rPr>
          <w:rFonts w:ascii="Times New Roman" w:hAnsi="Times New Roman" w:cs="Times New Roman"/>
          <w:sz w:val="24"/>
          <w:szCs w:val="24"/>
        </w:rPr>
        <w:t>u.</w:t>
      </w:r>
    </w:p>
    <w:p w:rsidR="00360577" w:rsidRDefault="00360577" w:rsidP="00360577">
      <w:pPr>
        <w:spacing w:after="146" w:line="360" w:lineRule="auto"/>
        <w:jc w:val="both"/>
        <w:rPr>
          <w:rFonts w:ascii="Times New Roman" w:hAnsi="Times New Roman" w:cs="Times New Roman"/>
          <w:sz w:val="24"/>
          <w:szCs w:val="24"/>
        </w:rPr>
      </w:pPr>
      <w:r w:rsidRPr="00635B02">
        <w:rPr>
          <w:rFonts w:ascii="Times New Roman" w:hAnsi="Times New Roman" w:cs="Times New Roman"/>
          <w:sz w:val="24"/>
          <w:szCs w:val="24"/>
        </w:rPr>
        <w:t>Vodoopskrbni sustav koji danas postoji u</w:t>
      </w:r>
      <w:r>
        <w:rPr>
          <w:rFonts w:ascii="Times New Roman" w:hAnsi="Times New Roman" w:cs="Times New Roman"/>
          <w:sz w:val="24"/>
          <w:szCs w:val="24"/>
        </w:rPr>
        <w:t xml:space="preserve"> </w:t>
      </w:r>
      <w:r w:rsidRPr="00635B02">
        <w:rPr>
          <w:rFonts w:ascii="Times New Roman" w:hAnsi="Times New Roman" w:cs="Times New Roman"/>
          <w:sz w:val="24"/>
          <w:szCs w:val="24"/>
        </w:rPr>
        <w:t xml:space="preserve">sklopu društva Vodovod zapadne Slavonije d.o.o. nastao je spajanjem tvrtke Slavča d.o.o. i Regionalni vodovod Davor d.o.o. Postojećim vodoopskrbnim sustavima, kojim upravlja Vodovod zapadne Slavonije d.o.o. opskrbljuje se stanovništvo </w:t>
      </w:r>
      <w:r>
        <w:rPr>
          <w:rFonts w:ascii="Times New Roman" w:hAnsi="Times New Roman" w:cs="Times New Roman"/>
          <w:sz w:val="24"/>
          <w:szCs w:val="24"/>
        </w:rPr>
        <w:t xml:space="preserve">s </w:t>
      </w:r>
      <w:r w:rsidRPr="00635B02">
        <w:rPr>
          <w:rFonts w:ascii="Times New Roman" w:hAnsi="Times New Roman" w:cs="Times New Roman"/>
          <w:sz w:val="24"/>
          <w:szCs w:val="24"/>
        </w:rPr>
        <w:t>područja</w:t>
      </w:r>
      <w:r>
        <w:rPr>
          <w:rFonts w:ascii="Times New Roman" w:hAnsi="Times New Roman" w:cs="Times New Roman"/>
          <w:sz w:val="24"/>
          <w:szCs w:val="24"/>
        </w:rPr>
        <w:t xml:space="preserve"> Gornji Bogićevci. </w:t>
      </w:r>
      <w:r w:rsidRPr="00635B02">
        <w:rPr>
          <w:rFonts w:ascii="Times New Roman" w:hAnsi="Times New Roman" w:cs="Times New Roman"/>
          <w:sz w:val="24"/>
          <w:szCs w:val="24"/>
        </w:rPr>
        <w:t>Sedamdesetih godina prošlog stoljeća izgradila se nasuta brana, te akumulacijsko jezero Bačica. Jezero je prvotno bilo predviđeno za tehnološke potrebe, a od sredine devedesetih godina služi za opskrbu grada i okolnih naselja pitkom vodom. Osim jezera</w:t>
      </w:r>
      <w:r>
        <w:rPr>
          <w:rFonts w:ascii="Times New Roman" w:hAnsi="Times New Roman" w:cs="Times New Roman"/>
          <w:sz w:val="24"/>
          <w:szCs w:val="24"/>
        </w:rPr>
        <w:t>,</w:t>
      </w:r>
      <w:r w:rsidRPr="00635B02">
        <w:rPr>
          <w:rFonts w:ascii="Times New Roman" w:hAnsi="Times New Roman" w:cs="Times New Roman"/>
          <w:sz w:val="24"/>
          <w:szCs w:val="24"/>
        </w:rPr>
        <w:t xml:space="preserve"> dio vode koja se prerađuje i prosljeđuje u grad se zahvaća na slapištu vodotoka Šumetlica izgrađenom na području Strmac.</w:t>
      </w:r>
      <w:r>
        <w:rPr>
          <w:rFonts w:ascii="Times New Roman" w:hAnsi="Times New Roman" w:cs="Times New Roman"/>
          <w:sz w:val="24"/>
          <w:szCs w:val="24"/>
        </w:rPr>
        <w:t xml:space="preserve"> </w:t>
      </w:r>
      <w:r w:rsidRPr="00635B02">
        <w:rPr>
          <w:rFonts w:ascii="Times New Roman" w:hAnsi="Times New Roman" w:cs="Times New Roman"/>
          <w:sz w:val="24"/>
          <w:szCs w:val="24"/>
        </w:rPr>
        <w:t>Osim prerade i opskrbe vodom</w:t>
      </w:r>
      <w:r>
        <w:rPr>
          <w:rFonts w:ascii="Times New Roman" w:hAnsi="Times New Roman" w:cs="Times New Roman"/>
          <w:sz w:val="24"/>
          <w:szCs w:val="24"/>
        </w:rPr>
        <w:t>,</w:t>
      </w:r>
      <w:r w:rsidRPr="00635B02">
        <w:rPr>
          <w:rFonts w:ascii="Times New Roman" w:hAnsi="Times New Roman" w:cs="Times New Roman"/>
          <w:sz w:val="24"/>
          <w:szCs w:val="24"/>
        </w:rPr>
        <w:t xml:space="preserve"> rade se i priključci na mrežu za krajnje korisnike, održava se postojeća mreža u smislu popravljanja puknuća i zamjene dotrajalih dijelova kao i izgradnja novih opskrbnih cjevovoda. </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 xml:space="preserve">Na području Općine Okučani i Općine Gornji Bogićevci počeli su radovi na izgradnji aglomeracije Okučani koja obuhvaća naselja Okučani, Bodegraj, Cage, Lađevac, Gornji Bogićevci, Dubovac i Kosovac. Radovi uključuju izgradnju 18 602 m kanalizacijskog </w:t>
      </w:r>
      <w:r w:rsidRPr="00635B02">
        <w:rPr>
          <w:rFonts w:ascii="Times New Roman" w:hAnsi="Times New Roman" w:cs="Times New Roman"/>
          <w:sz w:val="24"/>
          <w:szCs w:val="24"/>
        </w:rPr>
        <w:lastRenderedPageBreak/>
        <w:t>cjevovoda, 9 crpnih stanica, uređaj za pročišćavanje otpadnih voda III. stupnja pročišćavanja i 1313 priprema za priključenje na sustav javne odvodnje koje će za korisnike biti besplatno izgrađeni.</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Projekt se sufinancira iz Mehanizma za oporavak i otpornost kroz aktivnosti u okviru Nacionalnog plana oporavka i otpornosti 2021. – 2026. (NPOO). Vrijednost radova Izgradnje sustava prikupljanja i odvodnje otpadnih voda iznosi 5.402.293,36 €, a izgradnje uređaja za pročišćavanje otpadnih voda iznosi 6.594.157,00 €. Općina Okučani sudjeluje s 10% financijskih sredstava.</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Rok za završetak projekta je kraj 2026. godine i od tada svi stanovnici navednih naselja iz Općine Okučani i Općine Gornji Bogićevci, sukladno Zakonu o vodnim uslugama (Narodne novine 66/19) imaju obvezu priključiti svoje nekretnine na sustav javne odvodnje.</w:t>
      </w:r>
    </w:p>
    <w:p w:rsidR="00360577" w:rsidRDefault="00360577" w:rsidP="00360577">
      <w:pPr>
        <w:spacing w:after="146" w:line="360" w:lineRule="auto"/>
        <w:jc w:val="both"/>
        <w:rPr>
          <w:rFonts w:ascii="Times New Roman" w:hAnsi="Times New Roman" w:cs="Times New Roman"/>
          <w:sz w:val="24"/>
          <w:szCs w:val="24"/>
        </w:rPr>
      </w:pPr>
      <w:r w:rsidRPr="00A27237">
        <w:rPr>
          <w:rFonts w:ascii="Times New Roman" w:hAnsi="Times New Roman" w:cs="Times New Roman"/>
          <w:sz w:val="24"/>
          <w:szCs w:val="24"/>
        </w:rPr>
        <w:t>Električnu energiju u sva naselja dostavlja Elektra Slavonski Brod, s pogonom u Novoj Gradiški.</w:t>
      </w:r>
    </w:p>
    <w:p w:rsidR="00360577" w:rsidRDefault="00360577" w:rsidP="00360577">
      <w:pPr>
        <w:spacing w:after="146" w:line="360" w:lineRule="auto"/>
        <w:jc w:val="both"/>
        <w:rPr>
          <w:rFonts w:ascii="Times New Roman" w:hAnsi="Times New Roman" w:cs="Times New Roman"/>
          <w:sz w:val="24"/>
          <w:szCs w:val="24"/>
        </w:rPr>
      </w:pPr>
      <w:r w:rsidRPr="00A27237">
        <w:rPr>
          <w:rFonts w:ascii="Times New Roman" w:hAnsi="Times New Roman" w:cs="Times New Roman"/>
          <w:sz w:val="24"/>
          <w:szCs w:val="24"/>
        </w:rPr>
        <w:t xml:space="preserve">Sustav plinoopskrbe trenutno pokriva oko 60% kućanstava na području Općine. </w:t>
      </w:r>
      <w:r>
        <w:rPr>
          <w:rFonts w:ascii="Times New Roman" w:hAnsi="Times New Roman" w:cs="Times New Roman"/>
          <w:sz w:val="24"/>
          <w:szCs w:val="24"/>
        </w:rPr>
        <w:t>Z</w:t>
      </w:r>
      <w:r w:rsidRPr="00A27237">
        <w:rPr>
          <w:rFonts w:ascii="Times New Roman" w:hAnsi="Times New Roman" w:cs="Times New Roman"/>
          <w:sz w:val="24"/>
          <w:szCs w:val="24"/>
        </w:rPr>
        <w:t xml:space="preserve">emni plin </w:t>
      </w:r>
      <w:r>
        <w:rPr>
          <w:rFonts w:ascii="Times New Roman" w:hAnsi="Times New Roman" w:cs="Times New Roman"/>
          <w:sz w:val="24"/>
          <w:szCs w:val="24"/>
        </w:rPr>
        <w:t xml:space="preserve">dostavlja se </w:t>
      </w:r>
      <w:r w:rsidRPr="00A27237">
        <w:rPr>
          <w:rFonts w:ascii="Times New Roman" w:hAnsi="Times New Roman" w:cs="Times New Roman"/>
          <w:sz w:val="24"/>
          <w:szCs w:val="24"/>
        </w:rPr>
        <w:t>na područje Općine preko magistralnog plinovoda Novska-Nova Gradiška. Jedino naselje G</w:t>
      </w:r>
      <w:r>
        <w:rPr>
          <w:rFonts w:ascii="Times New Roman" w:hAnsi="Times New Roman" w:cs="Times New Roman"/>
          <w:sz w:val="24"/>
          <w:szCs w:val="24"/>
        </w:rPr>
        <w:t>ornji</w:t>
      </w:r>
      <w:r w:rsidRPr="00A27237">
        <w:rPr>
          <w:rFonts w:ascii="Times New Roman" w:hAnsi="Times New Roman" w:cs="Times New Roman"/>
          <w:sz w:val="24"/>
          <w:szCs w:val="24"/>
        </w:rPr>
        <w:t xml:space="preserve"> Bogićevci ima u potpunosti izgrađenu mrežu plinoopskrbe, dok u naseljima Dubovac i Ratkovac, te u dijelu Smrtića ne postoji sustav plinoopskrbe. U tim dijelovima Općine kućanstva u najvećoj mjeri koriste kruta goriva kao izvor toplinske energije.</w:t>
      </w:r>
    </w:p>
    <w:p w:rsidR="00360577" w:rsidRDefault="00360577" w:rsidP="00360577">
      <w:pPr>
        <w:spacing w:after="146" w:line="360" w:lineRule="auto"/>
        <w:jc w:val="both"/>
        <w:rPr>
          <w:rFonts w:ascii="Times New Roman" w:hAnsi="Times New Roman" w:cs="Times New Roman"/>
          <w:sz w:val="24"/>
          <w:szCs w:val="24"/>
        </w:rPr>
      </w:pPr>
      <w:r>
        <w:rPr>
          <w:rFonts w:ascii="Times New Roman" w:hAnsi="Times New Roman" w:cs="Times New Roman"/>
          <w:sz w:val="24"/>
          <w:szCs w:val="24"/>
        </w:rPr>
        <w:t>T</w:t>
      </w:r>
      <w:r w:rsidRPr="000B41B9">
        <w:rPr>
          <w:rFonts w:ascii="Times New Roman" w:hAnsi="Times New Roman" w:cs="Times New Roman"/>
          <w:sz w:val="24"/>
          <w:szCs w:val="24"/>
        </w:rPr>
        <w:t>elekomunikacijska se mreža na prostoru cijele županije smatra dobro razvijenom</w:t>
      </w:r>
      <w:r>
        <w:rPr>
          <w:rFonts w:ascii="Times New Roman" w:hAnsi="Times New Roman" w:cs="Times New Roman"/>
          <w:sz w:val="24"/>
          <w:szCs w:val="24"/>
        </w:rPr>
        <w:t>, pa tako i u Općini Gornji Bogićevci.</w:t>
      </w:r>
    </w:p>
    <w:p w:rsidR="00360577" w:rsidRDefault="00360577" w:rsidP="00360577">
      <w:pPr>
        <w:spacing w:after="146" w:line="360" w:lineRule="auto"/>
        <w:jc w:val="both"/>
        <w:rPr>
          <w:rFonts w:ascii="Times New Roman" w:hAnsi="Times New Roman" w:cs="Times New Roman"/>
          <w:sz w:val="24"/>
          <w:szCs w:val="24"/>
        </w:rPr>
      </w:pPr>
      <w:r w:rsidRPr="00735999">
        <w:rPr>
          <w:rFonts w:ascii="Times New Roman" w:hAnsi="Times New Roman" w:cs="Times New Roman"/>
          <w:sz w:val="24"/>
          <w:szCs w:val="24"/>
        </w:rPr>
        <w:t>Na području Općine Gornji Bogićevci nalazi se šest groblja</w:t>
      </w:r>
      <w:r>
        <w:rPr>
          <w:rFonts w:ascii="Times New Roman" w:hAnsi="Times New Roman" w:cs="Times New Roman"/>
          <w:sz w:val="24"/>
          <w:szCs w:val="24"/>
        </w:rPr>
        <w:t xml:space="preserve">, u naseljima </w:t>
      </w:r>
      <w:r w:rsidRPr="00735999">
        <w:rPr>
          <w:rFonts w:ascii="Times New Roman" w:hAnsi="Times New Roman" w:cs="Times New Roman"/>
          <w:sz w:val="24"/>
          <w:szCs w:val="24"/>
        </w:rPr>
        <w:t xml:space="preserve">Kosovac, Gornji Bogićevci, Ratkovac, Smrtić (dva) i Trnava. Locirana su uglavnom na prostorima za razvoj i uređenje izvan naselja, a  na lokacijama ukopišta izgrađene su potrebne prateće građevine prema Zakonu o grobljima. Obzirom na popunjenost groblja predviđeno je njihovo proširenje u naseljima Gornji Bogićevci i Smrtić.  </w:t>
      </w:r>
    </w:p>
    <w:p w:rsidR="00360577" w:rsidRPr="002C0F8B" w:rsidRDefault="00360577" w:rsidP="00360577">
      <w:pPr>
        <w:spacing w:line="360" w:lineRule="auto"/>
        <w:ind w:left="-5"/>
        <w:jc w:val="both"/>
        <w:rPr>
          <w:rFonts w:ascii="Times New Roman" w:hAnsi="Times New Roman" w:cs="Times New Roman"/>
          <w:b/>
          <w:bCs/>
          <w:sz w:val="24"/>
          <w:szCs w:val="24"/>
        </w:rPr>
      </w:pPr>
      <w:r w:rsidRPr="002C0F8B">
        <w:rPr>
          <w:rFonts w:ascii="Times New Roman" w:hAnsi="Times New Roman" w:cs="Times New Roman"/>
          <w:b/>
          <w:bCs/>
          <w:sz w:val="24"/>
          <w:szCs w:val="24"/>
        </w:rPr>
        <w:t xml:space="preserve">Vezano za infrastrukturu, razvojne potrebe Općine Gornji Bogićevci su:  </w:t>
      </w:r>
    </w:p>
    <w:p w:rsidR="00360577" w:rsidRPr="002C0F8B" w:rsidRDefault="00360577" w:rsidP="00673695">
      <w:pPr>
        <w:numPr>
          <w:ilvl w:val="0"/>
          <w:numId w:val="25"/>
        </w:numPr>
        <w:spacing w:after="43"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gradnja novih dionica javnih nerazvrstanih cesta i ulica u naseljima, te rekonstrukcija postojeće cestovne mreže </w:t>
      </w:r>
    </w:p>
    <w:p w:rsidR="00360577" w:rsidRPr="002C0F8B" w:rsidRDefault="00360577" w:rsidP="00673695">
      <w:pPr>
        <w:numPr>
          <w:ilvl w:val="0"/>
          <w:numId w:val="25"/>
        </w:numPr>
        <w:spacing w:after="5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lastRenderedPageBreak/>
        <w:t xml:space="preserve">dovršetak sustava odvodnje oborinskih i otpadnih voda </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izgradnja društvene infrastrukture - Sportsko rekreacijski centar u Gornjim Bogićevcima, te vatrogasni dom s garažama i vatrogasnim tornjem</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plansko uređenje mjesnih groblja (staze, parkirališta, vodovod), te </w:t>
      </w:r>
    </w:p>
    <w:p w:rsidR="00360577" w:rsidRPr="002C0F8B" w:rsidRDefault="00360577" w:rsidP="00673695">
      <w:pPr>
        <w:numPr>
          <w:ilvl w:val="0"/>
          <w:numId w:val="25"/>
        </w:numPr>
        <w:spacing w:after="5"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izgradnja i razvoj turističke infrastrukture. </w:t>
      </w:r>
    </w:p>
    <w:p w:rsidR="00360577" w:rsidRPr="002C0F8B" w:rsidRDefault="00360577" w:rsidP="00360577">
      <w:pPr>
        <w:spacing w:after="19" w:line="360" w:lineRule="auto"/>
        <w:ind w:left="720"/>
        <w:jc w:val="both"/>
        <w:rPr>
          <w:rFonts w:ascii="Times New Roman" w:hAnsi="Times New Roman" w:cs="Times New Roman"/>
          <w:sz w:val="24"/>
          <w:szCs w:val="24"/>
        </w:rPr>
      </w:pPr>
      <w:r w:rsidRPr="002C0F8B">
        <w:rPr>
          <w:rFonts w:ascii="Times New Roman" w:hAnsi="Times New Roman" w:cs="Times New Roman"/>
          <w:color w:val="FF0000"/>
          <w:sz w:val="24"/>
          <w:szCs w:val="24"/>
        </w:rPr>
        <w:t xml:space="preserve"> </w:t>
      </w:r>
    </w:p>
    <w:p w:rsidR="00360577" w:rsidRPr="002C0F8B" w:rsidRDefault="00360577" w:rsidP="00360577">
      <w:pPr>
        <w:spacing w:after="64" w:line="360" w:lineRule="auto"/>
        <w:ind w:left="-5"/>
        <w:jc w:val="both"/>
        <w:rPr>
          <w:rFonts w:ascii="Times New Roman" w:hAnsi="Times New Roman" w:cs="Times New Roman"/>
          <w:sz w:val="24"/>
          <w:szCs w:val="24"/>
        </w:rPr>
      </w:pPr>
      <w:r w:rsidRPr="002C0F8B">
        <w:rPr>
          <w:rFonts w:ascii="Times New Roman" w:hAnsi="Times New Roman" w:cs="Times New Roman"/>
          <w:sz w:val="24"/>
          <w:szCs w:val="24"/>
        </w:rPr>
        <w:t xml:space="preserve">Razvojni potencijali u ovom segmentu su: </w:t>
      </w:r>
      <w:r w:rsidRPr="002C0F8B">
        <w:rPr>
          <w:rFonts w:ascii="Times New Roman" w:hAnsi="Times New Roman" w:cs="Times New Roman"/>
          <w:color w:val="FF0000"/>
          <w:sz w:val="24"/>
          <w:szCs w:val="24"/>
        </w:rPr>
        <w:t xml:space="preserve"> </w:t>
      </w:r>
    </w:p>
    <w:p w:rsidR="00360577" w:rsidRPr="002C0F8B" w:rsidRDefault="00360577" w:rsidP="00673695">
      <w:pPr>
        <w:pStyle w:val="Odlomakpopisa"/>
        <w:numPr>
          <w:ilvl w:val="0"/>
          <w:numId w:val="26"/>
        </w:numPr>
        <w:spacing w:after="55"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pripremljeni projekti koji za cilj imaju unaprjeđenje postojeće komunalne i  društvene infrastrukture te </w:t>
      </w:r>
    </w:p>
    <w:p w:rsidR="00360577" w:rsidRPr="002C0F8B" w:rsidRDefault="00360577" w:rsidP="00673695">
      <w:pPr>
        <w:pStyle w:val="Odlomakpopisa"/>
        <w:numPr>
          <w:ilvl w:val="0"/>
          <w:numId w:val="26"/>
        </w:numPr>
        <w:spacing w:after="58"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suradnja i zajednički infrastrukturni projekti s drugim lokalnim jedinicama na području Brodsko - posavske županije, </w:t>
      </w:r>
    </w:p>
    <w:p w:rsidR="00360577" w:rsidRPr="002C0F8B" w:rsidRDefault="00360577" w:rsidP="00673695">
      <w:pPr>
        <w:pStyle w:val="Odlomakpopisa"/>
        <w:numPr>
          <w:ilvl w:val="0"/>
          <w:numId w:val="26"/>
        </w:numPr>
        <w:spacing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mogućnosti financiranja iz fondova EU </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 xml:space="preserve">ZAŠTITA OKOLIŠA I ENERGETSKA UČINKOVITOST </w:t>
      </w:r>
    </w:p>
    <w:p w:rsidR="00360577" w:rsidRPr="00B433F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Općina Gornji Bogićevci je u posljednjih godinu dana ulagala u modernizaciju javne rasvjete na području Općine. Riječ je o projektu MODERNIZACIJA JAVNE RASVJETE OPĆINE GORNJI BOGIĆEVCI, koji je sklopila Općina Gornji Bogićevci i Ministarstvo regionalnog razvoja i fondova Europske unije na područjima naseljenim pripadnicima nacionalnim manjinama. Cijena ugovorenih radova (s PDV-om) je 236.047,50 eura.</w:t>
      </w:r>
      <w:r w:rsidRPr="00B433F7">
        <w:rPr>
          <w:rFonts w:ascii="Times New Roman" w:eastAsia="Times New Roman" w:hAnsi="Times New Roman" w:cs="Times New Roman"/>
          <w:color w:val="404248"/>
          <w:sz w:val="24"/>
          <w:szCs w:val="24"/>
          <w:lang w:eastAsia="hr-HR"/>
        </w:rPr>
        <w:t xml:space="preserve"> </w:t>
      </w:r>
      <w:r w:rsidRPr="00B433F7">
        <w:rPr>
          <w:rFonts w:ascii="Times New Roman" w:hAnsi="Times New Roman" w:cs="Times New Roman"/>
          <w:sz w:val="24"/>
          <w:szCs w:val="24"/>
        </w:rPr>
        <w:t>Cijena ugovorenih radova (s PDV-om) je 236.047,50 eura, a Ministarstvo regionalnog razvoja i fondova Europske unije sufinancira projekt do najvišeg ukupnog iznosa od 45.000,00 eura s PDV-om.</w:t>
      </w:r>
    </w:p>
    <w:p w:rsidR="00360577" w:rsidRPr="00B433F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Cilj projekta je poboljšanje komunalne infrastrukture, zaštita okoliša i energetska učinkovitost uz zadovoljavanje zahtjeva norme HRN EN 13201:2016 i Zakona o zaštiti od svjetlosnog onečišćenja (NN 14/19), kroz modernizaciju javne rasvjete. Cilj projekta ostvaren je zamjenom dosadašnjih natrijevih žarulja sa novim led lampama koje predstavljaju čistu rasvjetu bez zagađenja koja doprinosi značajnoj uštedi energije u odnosu na dosadašnje žarulje.</w:t>
      </w:r>
    </w:p>
    <w:p w:rsidR="0036057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lastRenderedPageBreak/>
        <w:t>Sve planirane aktivnosti na projektu ( javna nabava i izbor izvođača radova; elektromontažni radovi – zamjena rasvjetnih tijela i zamjena upravljačkih ormarića) su izvršene, ugrađeno je 376 led lampi i 11 upravljačkih ormarića na trafostanice i postojeću mrežu javne rasvjete. Ugrađene LED svjetiljke su dugog vijeka trajanja, projektirani vijak uporabe elektroinstalacije je 20 godina za rasvjetu i 20 godina za električni razvod. Sav korišteni materijal kod izvođenja instalacija odgovara postojećim propisima i standardima. </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zaštite okoliša i energetske učinkovitosti, potrebe Općine su: </w:t>
      </w:r>
    </w:p>
    <w:p w:rsidR="00360577"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gradnja fotonaponskih elektrana i korištenje obnovljivih izvora energije,</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Pr>
          <w:rFonts w:ascii="Times New Roman" w:hAnsi="Times New Roman" w:cs="Times New Roman"/>
          <w:sz w:val="24"/>
          <w:szCs w:val="24"/>
        </w:rPr>
        <w:t>gradnja reciklažnog dvorišta</w:t>
      </w:r>
    </w:p>
    <w:p w:rsidR="00360577" w:rsidRPr="002C0F8B" w:rsidRDefault="00360577" w:rsidP="00360577">
      <w:pPr>
        <w:spacing w:line="360" w:lineRule="auto"/>
        <w:jc w:val="both"/>
        <w:rPr>
          <w:rFonts w:ascii="Times New Roman" w:hAnsi="Times New Roman" w:cs="Times New Roman"/>
          <w:b/>
          <w:bCs/>
          <w:sz w:val="24"/>
          <w:szCs w:val="24"/>
        </w:rPr>
      </w:pPr>
    </w:p>
    <w:p w:rsidR="00360577" w:rsidRPr="00B231F9" w:rsidRDefault="00360577" w:rsidP="00360577">
      <w:pPr>
        <w:ind w:left="-5"/>
        <w:rPr>
          <w:rFonts w:ascii="Times New Roman" w:hAnsi="Times New Roman" w:cs="Times New Roman"/>
          <w:sz w:val="24"/>
          <w:szCs w:val="24"/>
        </w:rPr>
      </w:pPr>
      <w:r w:rsidRPr="00B231F9">
        <w:rPr>
          <w:rFonts w:ascii="Times New Roman" w:hAnsi="Times New Roman" w:cs="Times New Roman"/>
          <w:sz w:val="24"/>
          <w:szCs w:val="24"/>
        </w:rPr>
        <w:t xml:space="preserve">Razvojni potencijali u ovom segmentu su: </w:t>
      </w:r>
      <w:r w:rsidRPr="00B231F9">
        <w:rPr>
          <w:rFonts w:ascii="Times New Roman" w:hAnsi="Times New Roman" w:cs="Times New Roman"/>
          <w:color w:val="FF0000"/>
          <w:sz w:val="24"/>
          <w:szCs w:val="24"/>
        </w:rPr>
        <w:t xml:space="preserve"> </w:t>
      </w:r>
    </w:p>
    <w:p w:rsidR="00360577" w:rsidRDefault="00360577" w:rsidP="00673695">
      <w:pPr>
        <w:pStyle w:val="Odlomakpopisa"/>
        <w:numPr>
          <w:ilvl w:val="0"/>
          <w:numId w:val="27"/>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financiranje gradnje reciklažnog dvorišta i fotonaponskih elektrana putem natječaja EU fondova</w:t>
      </w:r>
    </w:p>
    <w:p w:rsidR="00360577" w:rsidRPr="0064336D" w:rsidRDefault="00360577" w:rsidP="00673695">
      <w:pPr>
        <w:pStyle w:val="Odlomakpopis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educiranje i poticanje građana o mogućnostima sufinanciranja energetske obnove nekretnina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PRIRODNA I </w:t>
      </w:r>
      <w:r w:rsidRPr="006104F0">
        <w:rPr>
          <w:rFonts w:ascii="Times New Roman" w:hAnsi="Times New Roman" w:cs="Times New Roman"/>
          <w:sz w:val="24"/>
          <w:szCs w:val="24"/>
        </w:rPr>
        <w:t>KULTURNA BAŠTINA</w:t>
      </w:r>
    </w:p>
    <w:p w:rsidR="00360577" w:rsidRDefault="00360577" w:rsidP="00360577">
      <w:pPr>
        <w:spacing w:line="360" w:lineRule="auto"/>
        <w:jc w:val="both"/>
        <w:rPr>
          <w:rFonts w:ascii="Times New Roman" w:hAnsi="Times New Roman" w:cs="Times New Roman"/>
          <w:sz w:val="24"/>
          <w:szCs w:val="24"/>
        </w:rPr>
      </w:pPr>
      <w:r w:rsidRPr="006104F0">
        <w:rPr>
          <w:rFonts w:ascii="Times New Roman" w:hAnsi="Times New Roman" w:cs="Times New Roman"/>
          <w:sz w:val="24"/>
          <w:szCs w:val="24"/>
        </w:rPr>
        <w:t xml:space="preserve">Prirodno i kulturno-povijesno nasljeđe predstavlja iznimno vrijedan dio prostora i identiteta </w:t>
      </w:r>
      <w:r w:rsidRPr="0073639A">
        <w:rPr>
          <w:rFonts w:ascii="Times New Roman" w:hAnsi="Times New Roman" w:cs="Times New Roman"/>
          <w:sz w:val="24"/>
          <w:szCs w:val="24"/>
        </w:rPr>
        <w:t xml:space="preserve">Općine </w:t>
      </w:r>
      <w:r>
        <w:rPr>
          <w:rFonts w:ascii="Times New Roman" w:hAnsi="Times New Roman" w:cs="Times New Roman"/>
          <w:bCs/>
          <w:sz w:val="24"/>
          <w:szCs w:val="24"/>
        </w:rPr>
        <w:t>Gornji Bogićevci</w:t>
      </w:r>
      <w:r w:rsidRPr="00E43A7F">
        <w:rPr>
          <w:rFonts w:ascii="Times New Roman" w:hAnsi="Times New Roman" w:cs="Times New Roman"/>
          <w:bCs/>
          <w:sz w:val="24"/>
          <w:szCs w:val="24"/>
        </w:rPr>
        <w:t xml:space="preserve"> </w:t>
      </w:r>
      <w:r w:rsidRPr="0073639A">
        <w:rPr>
          <w:rFonts w:ascii="Times New Roman" w:hAnsi="Times New Roman" w:cs="Times New Roman"/>
          <w:sz w:val="24"/>
          <w:szCs w:val="24"/>
        </w:rPr>
        <w:t>te ujedno podrazumijeva obvezu zaštite istog.</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Općina Gornji Bogićevci nalazi se na zapadnom dijelu Brodsko - posavske županije, pri čemu se sjevernim i zapadnim rubom prislanja na općinu Okučani, istočnim na </w:t>
      </w:r>
      <w:r>
        <w:rPr>
          <w:rFonts w:ascii="Times New Roman" w:hAnsi="Times New Roman" w:cs="Times New Roman"/>
          <w:sz w:val="24"/>
          <w:szCs w:val="24"/>
        </w:rPr>
        <w:t>O</w:t>
      </w:r>
      <w:r w:rsidRPr="00230BD6">
        <w:rPr>
          <w:rFonts w:ascii="Times New Roman" w:hAnsi="Times New Roman" w:cs="Times New Roman"/>
          <w:sz w:val="24"/>
          <w:szCs w:val="24"/>
        </w:rPr>
        <w:t xml:space="preserve">pćinu Dragalić, a južnim rubom na </w:t>
      </w:r>
      <w:r>
        <w:rPr>
          <w:rFonts w:ascii="Times New Roman" w:hAnsi="Times New Roman" w:cs="Times New Roman"/>
          <w:sz w:val="24"/>
          <w:szCs w:val="24"/>
        </w:rPr>
        <w:t>O</w:t>
      </w:r>
      <w:r w:rsidRPr="00230BD6">
        <w:rPr>
          <w:rFonts w:ascii="Times New Roman" w:hAnsi="Times New Roman" w:cs="Times New Roman"/>
          <w:sz w:val="24"/>
          <w:szCs w:val="24"/>
        </w:rPr>
        <w:t>pćinu Stara Gradiška. Jedna je od jedanaest novonastalih jedinica lokalne samouprave, smještenih unutar bivše Općine Nova Gradiška.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Prostorno - prirodne značajke općine izražene su kroz ravničarski dio na južnom dijelu općine, uglavnom ispod županijske ceste Ž-4158, te kroz prigorsko područje na sjevernom dijelu prostora općine.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lastRenderedPageBreak/>
        <w:t xml:space="preserve">Visinski položaj područja općine određen je najvišim kotama prigorskog dijela u rasponu od 209-267 m.n.m., dok se na kontaktnom području prigorskog i nizinskog dijela (uz cestu Ž-4158) visine smanjuju i iznose od 120-130 m.n.m.). Najniži dio prostora Općine obuhvaća južni rub ravničarskog područja (južna granica općine) na visinama od 90-95 m.n.m.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Reljefni oblici na području općine Gornji Bogićevci relativno su mladi, a obuhvaćaju ravničarski dio u prisavskom području i prigorski prostor ispresijecan udolinama</w:t>
      </w:r>
      <w:r>
        <w:rPr>
          <w:rFonts w:ascii="Times New Roman" w:hAnsi="Times New Roman" w:cs="Times New Roman"/>
          <w:sz w:val="24"/>
          <w:szCs w:val="24"/>
        </w:rPr>
        <w:t xml:space="preserve"> </w:t>
      </w:r>
      <w:r w:rsidRPr="00230BD6">
        <w:rPr>
          <w:rFonts w:ascii="Times New Roman" w:hAnsi="Times New Roman" w:cs="Times New Roman"/>
          <w:sz w:val="24"/>
          <w:szCs w:val="24"/>
        </w:rPr>
        <w:t xml:space="preserve">brdskih potoka. Ravničarsko aluvijalno područje prostire se od sjevernog prigorskog dijela ograničenog županijskom cestom Ž-4158 do južne granice općine.  Sjeverni dio prostora čine obronci - južni izdanci Psunja, pri čemu je prigorska zona  razmjerno niska - vrh Gradina dosiže 267 m.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U odnosu na geološku starost najrasprostranjeniji je kenozoik razvijen u mlađem dijelu koji obuhvaća miocen, pliocen i kvartar. U podnožju prigorske zone javljaju se sedimenti - obrončani nanosi nastali na kontaktu prigorske zone i ravničarskog područja, tj. uz rub Savske udoline, gdje su se smjestila najveća naselja i veći dio stanovništva.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Područje prigorja podložno je eroziji (posebno u udolinama uz brdske potoke), a pri zahvatima izgradnje predstavlja potencijalno nestabilni dio prostora (postojeća i potencijalna klizišta).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Prostor </w:t>
      </w:r>
      <w:r>
        <w:rPr>
          <w:rFonts w:ascii="Times New Roman" w:hAnsi="Times New Roman" w:cs="Times New Roman"/>
          <w:sz w:val="24"/>
          <w:szCs w:val="24"/>
        </w:rPr>
        <w:t>O</w:t>
      </w:r>
      <w:r w:rsidRPr="00230BD6">
        <w:rPr>
          <w:rFonts w:ascii="Times New Roman" w:hAnsi="Times New Roman" w:cs="Times New Roman"/>
          <w:sz w:val="24"/>
          <w:szCs w:val="24"/>
        </w:rPr>
        <w:t>pćine karakterizira kontinentalna klimu sa umjereno hladnim zimama, toplim ljetima, te pretežno povoljnim rasporedom oborina. Područje je zahvaćeno srednjom godišnjom izotermom od 12,9oC, dok prosječna izoterma za siječanj iznosi - 1oC, a za srpanj +25oC, a ukupna godišnja insolacija iznosi oko 1835 sati. Ukupni središnji broj dana s maglom iznosi oko 100.</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Unutar područja </w:t>
      </w:r>
      <w:r>
        <w:rPr>
          <w:rFonts w:ascii="Times New Roman" w:hAnsi="Times New Roman" w:cs="Times New Roman"/>
          <w:sz w:val="24"/>
          <w:szCs w:val="24"/>
        </w:rPr>
        <w:t>O</w:t>
      </w:r>
      <w:r w:rsidRPr="00230BD6">
        <w:rPr>
          <w:rFonts w:ascii="Times New Roman" w:hAnsi="Times New Roman" w:cs="Times New Roman"/>
          <w:sz w:val="24"/>
          <w:szCs w:val="24"/>
        </w:rPr>
        <w:t>pćine nema većih vodotoka. Na prostoru prigorske zone nalazi veći broj potoka – prvenstveno bujičnih vodotoka (Kosovčić, Dabrovac,  Dubovac, Draževac, Starča, Čorinac, Trnava, Klenovac), koji tijekom većih i dužih oborinskih razdoblja ugrožavaju pojedine dijelove naselja.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Svi vodotoci na tom području usmjeravaju se direktno ili putem lateralnih - meliorativnih kanala u rijeku Savu, a  čitavo ovo područje u hidrološkom smislu dio je Savskog sliva. Radi </w:t>
      </w:r>
      <w:r w:rsidRPr="00230BD6">
        <w:rPr>
          <w:rFonts w:ascii="Times New Roman" w:hAnsi="Times New Roman" w:cs="Times New Roman"/>
          <w:sz w:val="24"/>
          <w:szCs w:val="24"/>
        </w:rPr>
        <w:lastRenderedPageBreak/>
        <w:t xml:space="preserve">rješavanja hidrografske problematike i zaštite područja od plavljenja predviđen  je sustav zaštite preko novih retencija te postojećih i novih lateralnih i drugih meliorativnih kanala.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Na prostoru općine prevladavaju hidromorfna tla. Oko 37% (1.626,39 ha) zahvaćaju obradive površine više kvalitete i bonitetne klase (P1,P2,P3). Podzemna voda pogoduje stvaranju biljnih pokrova, a poboljšanje kvalitete tla postignuto je i dodatnim meliorativnim zahvatima čime je osigurana zaštita od plavljenja, ali i omogućeno kvalitetno navodnjavanje - odvodnjavanje poljoprivrednog zemljišta. Predmetno područje ima sve potrebne kvalitetne uvjete za uzgoj kultiviranog bilja.  Opće ekološke prilike pogoduju rastu šume. Uspijevaju hrast kitnjak i lužnjak,  bukva, grab, te pitomi kesten, lipa, joha, vrba i topola.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NATURA 2000 je europska ekološka mreža koja obuhvaća područja koja je nužno zaštititi zbog ugroženih vrsta i vrijednih staništa. To je mreža područja za zaštitu prirode diljem Europske unije koja je ustanovljena u skladu s Direktivom o staništima iz 1992. i Direktivom o pticama iz 1979. godine. Cilj mreže je osigurati dugoročni opstanak europskih najvrjednijih i  najugroženijih vrsta i staništa. Područja navedena u Direktivi o staništima zovu se Područja važna za zajednicu (eng. Sites of Comunity Importance – SCIs), a ona navedena u Direktivi o pticama zovu se Područja posebne zaštite (eng. Special Protection Areas – SPAs). Ujednačeni je naziv za ova područja „NATURA 2000 područja“ jer oni zajedno čine ekološku mrežu EU NATURA 2000.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Sve djelatnosti na područjima NATURA 2000 moraju se obavljati tako da se osigura kontinuirani i dugoročni opstanak vrsta i stanišnih tipova zbog kojih je neko područje uključeno u mrežu, s ciljem da se zaštićene vrste i stanišni tipovi održe u povoljnom stanju očuvanosti što podrazumijeva da se populacije dugoročno ocrtavaju, da se područje njihove rasprostranjenosti ne smanjuje i da postoji dovoljno veliko stanište za dugoročno održavanje populacije. U slučaju stanišnih tipova povoljno stanje očuvanosti podrazumijeva da su prirodna rasprostranjenost staništa i područja koje ono pokriva stabilni ili u porastu, da postoje specifična struktura i funkcije potrebne za njegovo dugoročno održavanje te da je stanje vrsta koje žive u danom stanišnom tipu povoljno.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lastRenderedPageBreak/>
        <w:t>Na području Općine Gornji Bogićevci dva su područja koja su od posebnog značaja kad je riječ o očuvanju vrsta i staništa.</w:t>
      </w:r>
    </w:p>
    <w:p w:rsidR="00360577" w:rsidRDefault="00360577" w:rsidP="00673695">
      <w:pPr>
        <w:pStyle w:val="Odlomakpopisa"/>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Prašnik - </w:t>
      </w:r>
      <w:r w:rsidRPr="00230BD6">
        <w:rPr>
          <w:rFonts w:ascii="Times New Roman" w:hAnsi="Times New Roman" w:cs="Times New Roman"/>
          <w:sz w:val="24"/>
          <w:szCs w:val="24"/>
        </w:rPr>
        <w:t xml:space="preserve">Posebni rezervat šumske vegetacije „Prašnik“ zahvaća manji južni dio prostora Općine Gornji Bogićevci i dio je ekološke mreže na području Brodsko – posavske županije te spada pod Područja važna za divlje svojte i stanišne tipove (oznaka HR 2000423). Zaštićen je 12. ožujka 1965., rješenjem tadašnjeg Zavoda za zaštitu prirode RH, u površini od 58 ha. Prašnik se svojim većim dijelom prostire na područjima susjednih općina, i obuhvaća manji južni dio </w:t>
      </w:r>
      <w:r>
        <w:rPr>
          <w:rFonts w:ascii="Times New Roman" w:hAnsi="Times New Roman" w:cs="Times New Roman"/>
          <w:sz w:val="24"/>
          <w:szCs w:val="24"/>
        </w:rPr>
        <w:t>O</w:t>
      </w:r>
      <w:r w:rsidRPr="00230BD6">
        <w:rPr>
          <w:rFonts w:ascii="Times New Roman" w:hAnsi="Times New Roman" w:cs="Times New Roman"/>
          <w:sz w:val="24"/>
          <w:szCs w:val="24"/>
        </w:rPr>
        <w:t xml:space="preserve">pćine Gornji Bogićevci, unutar naselja Dubovac. </w:t>
      </w:r>
      <w:r>
        <w:rPr>
          <w:rFonts w:ascii="Times New Roman" w:hAnsi="Times New Roman" w:cs="Times New Roman"/>
          <w:sz w:val="24"/>
          <w:szCs w:val="24"/>
        </w:rPr>
        <w:t>Ovaj šumski predjel je</w:t>
      </w:r>
      <w:r w:rsidRPr="00230BD6">
        <w:rPr>
          <w:rFonts w:ascii="Times New Roman" w:hAnsi="Times New Roman" w:cs="Times New Roman"/>
          <w:sz w:val="24"/>
          <w:szCs w:val="24"/>
        </w:rPr>
        <w:t xml:space="preserve"> 250 - 300 godina stara sastojina hrasta lužnjaka (Quercus pedunculata) - ostatak slavonske prašume koja se nalazi na približno 96 m nadmorske visine. Većina stabala je u trenutku zaštite </w:t>
      </w:r>
      <w:r>
        <w:rPr>
          <w:rFonts w:ascii="Times New Roman" w:hAnsi="Times New Roman" w:cs="Times New Roman"/>
          <w:sz w:val="24"/>
          <w:szCs w:val="24"/>
        </w:rPr>
        <w:t xml:space="preserve">bila </w:t>
      </w:r>
      <w:r w:rsidRPr="00230BD6">
        <w:rPr>
          <w:rFonts w:ascii="Times New Roman" w:hAnsi="Times New Roman" w:cs="Times New Roman"/>
          <w:sz w:val="24"/>
          <w:szCs w:val="24"/>
        </w:rPr>
        <w:t xml:space="preserve">zdrava, jake krošnje i s malo suhih grana, a srednja visina hrastovih stabala iznosila je oko 35 m.  </w:t>
      </w:r>
      <w:r w:rsidRPr="00121CF1">
        <w:rPr>
          <w:rFonts w:ascii="Times New Roman" w:hAnsi="Times New Roman" w:cs="Times New Roman"/>
          <w:sz w:val="24"/>
          <w:szCs w:val="24"/>
        </w:rPr>
        <w:t>U Prašniku se nalazi i  ponajveći europski hrast, čiji obujam na visini od 1,30 metara iznosi 7,82 metra, visok gotovo 40 metara, a drvna masa premašuje 50 kubnih metara. Procjenjuje se da je taj lužnjak niknuo još oko 1675. godine. Iz redovitog gospodarenja Prašnik je izuzet 1929. godine. Njegovim se razminiranjem (završeno do rujna 2015. godine) otvaraju mogućnosti korištenja rezervata u znanstvene, edukativne i turističke svrhe.</w:t>
      </w:r>
    </w:p>
    <w:p w:rsidR="00360577" w:rsidRDefault="00360577" w:rsidP="00673695">
      <w:pPr>
        <w:pStyle w:val="Odlomakpopisa"/>
        <w:numPr>
          <w:ilvl w:val="0"/>
          <w:numId w:val="28"/>
        </w:numPr>
        <w:spacing w:line="360" w:lineRule="auto"/>
        <w:jc w:val="both"/>
        <w:rPr>
          <w:rFonts w:ascii="Times New Roman" w:hAnsi="Times New Roman" w:cs="Times New Roman"/>
          <w:sz w:val="24"/>
          <w:szCs w:val="24"/>
        </w:rPr>
      </w:pPr>
      <w:r w:rsidRPr="00121CF1">
        <w:rPr>
          <w:rFonts w:ascii="Times New Roman" w:hAnsi="Times New Roman" w:cs="Times New Roman"/>
          <w:sz w:val="24"/>
          <w:szCs w:val="24"/>
        </w:rPr>
        <w:t xml:space="preserve">Donja Posavina - Područje očuvanja značajno za ptice, svojim sjevernim dijelom obuhvaća i južni dio općine Gornji Bogićevci i u dijelu se preklapa se sa područjem Prašnika. To vlažno područje </w:t>
      </w:r>
      <w:r>
        <w:rPr>
          <w:rFonts w:ascii="Times New Roman" w:hAnsi="Times New Roman" w:cs="Times New Roman"/>
          <w:sz w:val="24"/>
          <w:szCs w:val="24"/>
        </w:rPr>
        <w:t xml:space="preserve">je </w:t>
      </w:r>
      <w:r w:rsidRPr="00121CF1">
        <w:rPr>
          <w:rFonts w:ascii="Times New Roman" w:hAnsi="Times New Roman" w:cs="Times New Roman"/>
          <w:sz w:val="24"/>
          <w:szCs w:val="24"/>
        </w:rPr>
        <w:t>i najveća retencija</w:t>
      </w:r>
      <w:r>
        <w:rPr>
          <w:rFonts w:ascii="Times New Roman" w:hAnsi="Times New Roman" w:cs="Times New Roman"/>
          <w:sz w:val="24"/>
          <w:szCs w:val="24"/>
        </w:rPr>
        <w:t xml:space="preserve">. </w:t>
      </w:r>
      <w:r w:rsidRPr="00121CF1">
        <w:rPr>
          <w:rFonts w:ascii="Times New Roman" w:hAnsi="Times New Roman" w:cs="Times New Roman"/>
          <w:sz w:val="24"/>
          <w:szCs w:val="24"/>
        </w:rPr>
        <w:t>Ciljeve očuvanje ovog područja predstavlja 29</w:t>
      </w:r>
      <w:r>
        <w:rPr>
          <w:rFonts w:ascii="Times New Roman" w:hAnsi="Times New Roman" w:cs="Times New Roman"/>
          <w:sz w:val="24"/>
          <w:szCs w:val="24"/>
        </w:rPr>
        <w:t xml:space="preserve"> </w:t>
      </w:r>
      <w:r w:rsidRPr="00121CF1">
        <w:rPr>
          <w:rFonts w:ascii="Times New Roman" w:hAnsi="Times New Roman" w:cs="Times New Roman"/>
          <w:sz w:val="24"/>
          <w:szCs w:val="24"/>
        </w:rPr>
        <w:t>vrsta ptica koje su potpuno ili djelomično vezane za vodena, tj. vlažna staništa. Čapljica voljak, crnogrli gnjurac, veliki vranac, gak, mala i velika bijela čaplja, čaplja danguba, roda, žličarka, patka njorka i druge vezane su za poplavna močvarna staništa, kao i ribnjake, bare i rukavce, dok su neke druge vrste poput crne rode te grabljivice orao klokotaš i štekavac vezane su poplavne šume hrasta lužnjaka, vrba i topola.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Početak života na ovom području</w:t>
      </w:r>
      <w:r w:rsidRPr="00A97BCA">
        <w:rPr>
          <w:rFonts w:ascii="Times New Roman" w:hAnsi="Times New Roman" w:cs="Times New Roman"/>
          <w:sz w:val="24"/>
          <w:szCs w:val="24"/>
        </w:rPr>
        <w:t xml:space="preserve"> </w:t>
      </w:r>
      <w:r>
        <w:rPr>
          <w:rFonts w:ascii="Times New Roman" w:hAnsi="Times New Roman" w:cs="Times New Roman"/>
          <w:sz w:val="24"/>
          <w:szCs w:val="24"/>
        </w:rPr>
        <w:t>nije jako poznat.</w:t>
      </w:r>
      <w:r w:rsidRPr="00A97BCA">
        <w:rPr>
          <w:rFonts w:ascii="Times New Roman" w:hAnsi="Times New Roman" w:cs="Times New Roman"/>
          <w:sz w:val="24"/>
          <w:szCs w:val="24"/>
        </w:rPr>
        <w:t xml:space="preserve"> Ime Bogićevci povezuje se s crkveno-viteškim redom Ivanovaca, koji su imali svoje utvrde i kaštele u blizini današnjih Bogićevaca. Castrum St. Iohannis ili tzv. Bedem na poljima danas zvanim Varošine i danas privlači </w:t>
      </w:r>
      <w:r w:rsidRPr="00A97BCA">
        <w:rPr>
          <w:rFonts w:ascii="Times New Roman" w:hAnsi="Times New Roman" w:cs="Times New Roman"/>
          <w:sz w:val="24"/>
          <w:szCs w:val="24"/>
        </w:rPr>
        <w:lastRenderedPageBreak/>
        <w:t>arheologe svojim dvostrukim obrambenim opkopima i bedemima, na kojima su provođena stručna arheološka istraživanja. Castrum je srednjevjekovna utvrda malih dimenzija i jednostavnih oblika. Prema usmenim predajama, arheološkim ostacima, povijesnoj logici i određenim indicijama, najvjerojatnije je u njegovoj blizini izgrađeno selo Bogićevci. Postojao je i drugi kastrum Lijesnica na psunjskim padinama.</w:t>
      </w:r>
    </w:p>
    <w:p w:rsidR="00360577" w:rsidRDefault="00360577" w:rsidP="00360577">
      <w:pPr>
        <w:spacing w:line="360" w:lineRule="auto"/>
        <w:jc w:val="both"/>
        <w:rPr>
          <w:rFonts w:ascii="Times New Roman" w:hAnsi="Times New Roman" w:cs="Times New Roman"/>
          <w:sz w:val="24"/>
          <w:szCs w:val="24"/>
        </w:rPr>
      </w:pPr>
      <w:r w:rsidRPr="00A97BCA">
        <w:rPr>
          <w:rFonts w:ascii="Times New Roman" w:hAnsi="Times New Roman" w:cs="Times New Roman"/>
          <w:sz w:val="24"/>
          <w:szCs w:val="24"/>
        </w:rPr>
        <w:t xml:space="preserve">Prvi pouzdani zapisi o selu Bogićevci datiraju iz 17. stoljeća u izvješćima crkvenih vizitatora Zagrebačke biskupije. Temelji župne Crkve započeti su 1828. godine. Barun Philip Lewin Beck, nadglednik gradnje Nove Gradiške, koja se gradila 1750. godine, stanovao je u Gornjim Bogićevcima. Nekada je i ulica u kojoj je barun stanovao nosila njegovo ime. Dekretima Marije Terezije nakon gradnje cestovnog pravca Zagreb-Vinkovci-Zemun 1769. godine naloženo je da se zbog sigurnosti stanovništvo naseljava uz cestu. </w:t>
      </w:r>
    </w:p>
    <w:p w:rsidR="00360577" w:rsidRDefault="00360577" w:rsidP="00360577">
      <w:pPr>
        <w:spacing w:line="360" w:lineRule="auto"/>
        <w:jc w:val="both"/>
        <w:rPr>
          <w:rFonts w:ascii="Times New Roman" w:hAnsi="Times New Roman" w:cs="Times New Roman"/>
          <w:sz w:val="24"/>
          <w:szCs w:val="24"/>
        </w:rPr>
      </w:pPr>
      <w:r w:rsidRPr="002E1747">
        <w:rPr>
          <w:rFonts w:ascii="Times New Roman" w:hAnsi="Times New Roman" w:cs="Times New Roman"/>
          <w:sz w:val="24"/>
          <w:szCs w:val="24"/>
        </w:rPr>
        <w:t xml:space="preserve">Prema podacima Registra kulturnih dobara Ministarstva kulture, na području Općine </w:t>
      </w:r>
      <w:r>
        <w:rPr>
          <w:rFonts w:ascii="Times New Roman" w:hAnsi="Times New Roman" w:cs="Times New Roman"/>
          <w:sz w:val="24"/>
          <w:szCs w:val="24"/>
        </w:rPr>
        <w:t xml:space="preserve">Gornji Bogićevci </w:t>
      </w:r>
      <w:r w:rsidRPr="002E1747">
        <w:rPr>
          <w:rFonts w:ascii="Times New Roman" w:hAnsi="Times New Roman" w:cs="Times New Roman"/>
          <w:sz w:val="24"/>
          <w:szCs w:val="24"/>
        </w:rPr>
        <w:t>evidentirano je</w:t>
      </w:r>
      <w:r>
        <w:rPr>
          <w:rFonts w:ascii="Times New Roman" w:hAnsi="Times New Roman" w:cs="Times New Roman"/>
          <w:sz w:val="24"/>
          <w:szCs w:val="24"/>
        </w:rPr>
        <w:t xml:space="preserve"> 2 kulturna dobra.</w:t>
      </w:r>
    </w:p>
    <w:tbl>
      <w:tblPr>
        <w:tblW w:w="9062" w:type="dxa"/>
        <w:tblLook w:val="04A0"/>
      </w:tblPr>
      <w:tblGrid>
        <w:gridCol w:w="1959"/>
        <w:gridCol w:w="2559"/>
        <w:gridCol w:w="1297"/>
        <w:gridCol w:w="1835"/>
        <w:gridCol w:w="1412"/>
      </w:tblGrid>
      <w:tr w:rsidR="00360577" w:rsidRPr="002E1747" w:rsidTr="00857572">
        <w:trPr>
          <w:trHeight w:val="374"/>
        </w:trPr>
        <w:tc>
          <w:tcPr>
            <w:tcW w:w="1959" w:type="dxa"/>
            <w:tcBorders>
              <w:top w:val="single" w:sz="4" w:space="0" w:color="AEAAAA"/>
              <w:left w:val="single" w:sz="4" w:space="0" w:color="AEAAAA"/>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REGISTARSKI BROJ</w:t>
            </w:r>
          </w:p>
        </w:tc>
        <w:tc>
          <w:tcPr>
            <w:tcW w:w="2559"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NAZIV KULTURNOG DOBRA</w:t>
            </w:r>
          </w:p>
        </w:tc>
        <w:tc>
          <w:tcPr>
            <w:tcW w:w="1297"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NASELJE</w:t>
            </w:r>
          </w:p>
        </w:tc>
        <w:tc>
          <w:tcPr>
            <w:tcW w:w="1835"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VRSTA</w:t>
            </w:r>
          </w:p>
        </w:tc>
        <w:tc>
          <w:tcPr>
            <w:tcW w:w="1412"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PRAVNI STATUS</w:t>
            </w:r>
          </w:p>
        </w:tc>
      </w:tr>
      <w:tr w:rsidR="00360577" w:rsidRPr="002E1747" w:rsidTr="00857572">
        <w:trPr>
          <w:trHeight w:val="358"/>
        </w:trPr>
        <w:tc>
          <w:tcPr>
            <w:tcW w:w="1959" w:type="dxa"/>
            <w:tcBorders>
              <w:top w:val="nil"/>
              <w:left w:val="single" w:sz="4" w:space="0" w:color="AEAAAA"/>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7C3083">
              <w:rPr>
                <w:rFonts w:ascii="Times New Roman" w:eastAsia="Times New Roman" w:hAnsi="Times New Roman" w:cs="Times New Roman"/>
                <w:color w:val="000000"/>
                <w:lang w:eastAsia="hr-HR"/>
              </w:rPr>
              <w:t>P-4645</w:t>
            </w:r>
          </w:p>
        </w:tc>
        <w:tc>
          <w:tcPr>
            <w:tcW w:w="2559"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lang w:eastAsia="hr-HR"/>
              </w:rPr>
            </w:pPr>
            <w:r w:rsidRPr="007C3083">
              <w:rPr>
                <w:rFonts w:ascii="Times New Roman" w:eastAsia="Times New Roman" w:hAnsi="Times New Roman" w:cs="Times New Roman"/>
                <w:b/>
                <w:bCs/>
                <w:color w:val="000000"/>
                <w:lang w:eastAsia="hr-HR"/>
              </w:rPr>
              <w:t>Utvrda sv. Ivan Trnava</w:t>
            </w:r>
          </w:p>
        </w:tc>
        <w:tc>
          <w:tcPr>
            <w:tcW w:w="1297"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Gornji Bogićevci</w:t>
            </w:r>
          </w:p>
        </w:tc>
        <w:tc>
          <w:tcPr>
            <w:tcW w:w="1835"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Nepokretna pojedinačna</w:t>
            </w:r>
          </w:p>
        </w:tc>
        <w:tc>
          <w:tcPr>
            <w:tcW w:w="1412"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Zaštićeno kulturno dobro</w:t>
            </w:r>
          </w:p>
        </w:tc>
      </w:tr>
      <w:tr w:rsidR="00360577" w:rsidRPr="002E1747" w:rsidTr="00857572">
        <w:trPr>
          <w:trHeight w:val="358"/>
        </w:trPr>
        <w:tc>
          <w:tcPr>
            <w:tcW w:w="1959" w:type="dxa"/>
            <w:tcBorders>
              <w:top w:val="nil"/>
              <w:left w:val="single" w:sz="4" w:space="0" w:color="AEAAAA"/>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Z-6425</w:t>
            </w:r>
          </w:p>
        </w:tc>
        <w:tc>
          <w:tcPr>
            <w:tcW w:w="2559"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lang w:eastAsia="hr-HR"/>
              </w:rPr>
            </w:pPr>
            <w:r w:rsidRPr="007C3083">
              <w:rPr>
                <w:rFonts w:ascii="Times New Roman" w:eastAsia="Times New Roman" w:hAnsi="Times New Roman" w:cs="Times New Roman"/>
                <w:b/>
                <w:bCs/>
                <w:color w:val="000000"/>
                <w:lang w:eastAsia="hr-HR"/>
              </w:rPr>
              <w:t>Nadgrobni spomenik</w:t>
            </w:r>
            <w:r>
              <w:rPr>
                <w:rFonts w:ascii="Times New Roman" w:eastAsia="Times New Roman" w:hAnsi="Times New Roman" w:cs="Times New Roman"/>
                <w:b/>
                <w:bCs/>
                <w:color w:val="000000"/>
                <w:lang w:eastAsia="hr-HR"/>
              </w:rPr>
              <w:t xml:space="preserve"> na grobu Grigora Viteza</w:t>
            </w:r>
          </w:p>
        </w:tc>
        <w:tc>
          <w:tcPr>
            <w:tcW w:w="1297"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Kosovac</w:t>
            </w:r>
          </w:p>
        </w:tc>
        <w:tc>
          <w:tcPr>
            <w:tcW w:w="1835"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Nepokretna pojedinačna</w:t>
            </w:r>
          </w:p>
        </w:tc>
        <w:tc>
          <w:tcPr>
            <w:tcW w:w="1412"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Zaštićeno kulturno dobro</w:t>
            </w:r>
          </w:p>
        </w:tc>
      </w:tr>
    </w:tbl>
    <w:p w:rsidR="00360577" w:rsidRPr="00121CF1" w:rsidRDefault="00360577" w:rsidP="00360577">
      <w:pPr>
        <w:spacing w:line="360" w:lineRule="auto"/>
        <w:jc w:val="both"/>
        <w:rPr>
          <w:rFonts w:ascii="Times New Roman" w:hAnsi="Times New Roman" w:cs="Times New Roman"/>
          <w:sz w:val="24"/>
          <w:szCs w:val="24"/>
        </w:rPr>
      </w:pPr>
      <w:r w:rsidRPr="00926662">
        <w:rPr>
          <w:rFonts w:ascii="Times New Roman" w:hAnsi="Times New Roman" w:cs="Times New Roman"/>
          <w:sz w:val="20"/>
          <w:szCs w:val="20"/>
        </w:rPr>
        <w:t xml:space="preserve">Tablica 6. Popis kulturnih dobara na području Općine </w:t>
      </w:r>
      <w:r>
        <w:rPr>
          <w:rFonts w:ascii="Times New Roman" w:hAnsi="Times New Roman" w:cs="Times New Roman"/>
          <w:sz w:val="20"/>
          <w:szCs w:val="20"/>
        </w:rPr>
        <w:t>Gornji Bogićevci</w:t>
      </w:r>
    </w:p>
    <w:p w:rsidR="00360577" w:rsidRDefault="00360577" w:rsidP="00360577">
      <w:pPr>
        <w:spacing w:line="360" w:lineRule="auto"/>
        <w:jc w:val="both"/>
        <w:rPr>
          <w:rFonts w:ascii="Times New Roman" w:hAnsi="Times New Roman" w:cs="Times New Roman"/>
          <w:sz w:val="24"/>
          <w:szCs w:val="24"/>
        </w:rPr>
      </w:pPr>
      <w:r w:rsidRPr="007C3083">
        <w:rPr>
          <w:rFonts w:ascii="Times New Roman" w:hAnsi="Times New Roman" w:cs="Times New Roman"/>
          <w:sz w:val="24"/>
          <w:szCs w:val="24"/>
        </w:rPr>
        <w:t xml:space="preserve">Lokalitet utvrde sv. Ivan Trnava (castrum sv. Johannis Tornow) nalazi se jugoistočno od naselja Gornji Bogićevci i smješten u blizini dvaju potoka, Dračevac i Starča. Utvrda u Trnavi s pripadajućim istoimenim posjedom, dio je zemljišnih posjeda za koje je poznato da ih je viteški red </w:t>
      </w:r>
      <w:r>
        <w:rPr>
          <w:rFonts w:ascii="Times New Roman" w:hAnsi="Times New Roman" w:cs="Times New Roman"/>
          <w:sz w:val="24"/>
          <w:szCs w:val="24"/>
        </w:rPr>
        <w:t>I</w:t>
      </w:r>
      <w:r w:rsidRPr="007C3083">
        <w:rPr>
          <w:rFonts w:ascii="Times New Roman" w:hAnsi="Times New Roman" w:cs="Times New Roman"/>
          <w:sz w:val="24"/>
          <w:szCs w:val="24"/>
        </w:rPr>
        <w:t xml:space="preserve">vanovaca (hospitalaca) držao oko Psunja, točnije u zapadnom i južnom podnožju i okružju te planine. To je u srednjem vijeku bilo područje granice između dviju županija, Požeške i Križevačke. Kralj Karlo I Anžuvinac izvršio je 1328. razmjenu nekih posjeda s priorom ivanovačkog reda u Ugarsko-Hrvatskom Kraljevstvu, Filipom de Gragnana. U sklopu te razmjene kralj je </w:t>
      </w:r>
      <w:r>
        <w:rPr>
          <w:rFonts w:ascii="Times New Roman" w:hAnsi="Times New Roman" w:cs="Times New Roman"/>
          <w:sz w:val="24"/>
          <w:szCs w:val="24"/>
        </w:rPr>
        <w:t>I</w:t>
      </w:r>
      <w:r w:rsidRPr="007C3083">
        <w:rPr>
          <w:rFonts w:ascii="Times New Roman" w:hAnsi="Times New Roman" w:cs="Times New Roman"/>
          <w:sz w:val="24"/>
          <w:szCs w:val="24"/>
        </w:rPr>
        <w:t xml:space="preserve">vanovcima dao svoje posjede Starču i Trnavu (Ztharcha et Thornowa) u Požeškoj županiji. Ivanovci su na tim posjedima sagradili utvrdu, koja se spominje 1361. u </w:t>
      </w:r>
      <w:r w:rsidRPr="007C3083">
        <w:rPr>
          <w:rFonts w:ascii="Times New Roman" w:hAnsi="Times New Roman" w:cs="Times New Roman"/>
          <w:sz w:val="24"/>
          <w:szCs w:val="24"/>
        </w:rPr>
        <w:lastRenderedPageBreak/>
        <w:t xml:space="preserve">jednoj povelji tadašnjega priora.  S obzirom na vidljive ostatke građevnog materijala može se zaključiti da je ivanovačka utvrda bila zidana kamenom lomljenjakom i opekama. Na središnjem platou pronađeno je nekoliko cjelovitih opeka romaničkih dimenzija 22 x 9 x 5 cm. Pored cjelovitih opeka pronađeno je nekoliko ulomaka profiliranih opeka koje su pečene u kalupu, što ukazuje da su opeke korištene ne samo kao građevni materijal prilikom zidanja </w:t>
      </w:r>
      <w:r w:rsidRPr="007C3083">
        <w:rPr>
          <w:rFonts w:ascii="Times New Roman" w:hAnsi="Times New Roman" w:cs="Times New Roman"/>
          <w:noProof/>
          <w:sz w:val="24"/>
          <w:szCs w:val="24"/>
          <w:lang w:eastAsia="hr-HR"/>
        </w:rPr>
        <w:drawing>
          <wp:anchor distT="0" distB="0" distL="114300" distR="114300" simplePos="0" relativeHeight="251665408" behindDoc="1" locked="0" layoutInCell="1" allowOverlap="1">
            <wp:simplePos x="0" y="0"/>
            <wp:positionH relativeFrom="column">
              <wp:posOffset>2281555</wp:posOffset>
            </wp:positionH>
            <wp:positionV relativeFrom="paragraph">
              <wp:posOffset>2001520</wp:posOffset>
            </wp:positionV>
            <wp:extent cx="3432175" cy="3241675"/>
            <wp:effectExtent l="0" t="0" r="0" b="0"/>
            <wp:wrapTight wrapText="bothSides">
              <wp:wrapPolygon edited="0">
                <wp:start x="0" y="0"/>
                <wp:lineTo x="0" y="21452"/>
                <wp:lineTo x="21460" y="21452"/>
                <wp:lineTo x="21460" y="0"/>
                <wp:lineTo x="0" y="0"/>
              </wp:wrapPolygon>
            </wp:wrapTight>
            <wp:docPr id="5315289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28934"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2175" cy="3241675"/>
                    </a:xfrm>
                    <a:prstGeom prst="rect">
                      <a:avLst/>
                    </a:prstGeom>
                  </pic:spPr>
                </pic:pic>
              </a:graphicData>
            </a:graphic>
          </wp:anchor>
        </w:drawing>
      </w:r>
      <w:r w:rsidRPr="007C3083">
        <w:rPr>
          <w:rFonts w:ascii="Times New Roman" w:hAnsi="Times New Roman" w:cs="Times New Roman"/>
          <w:sz w:val="24"/>
          <w:szCs w:val="24"/>
        </w:rPr>
        <w:t>zidova, već i za oblikovanje arhitektonskih elemenata (npr. prozora, kapitela i dr.). Na prostoru utvrde pronađeni su mnogobrojni ulomci srednjovjekovne keramike 13</w:t>
      </w:r>
      <w:r>
        <w:rPr>
          <w:rFonts w:ascii="Times New Roman" w:hAnsi="Times New Roman" w:cs="Times New Roman"/>
          <w:sz w:val="24"/>
          <w:szCs w:val="24"/>
        </w:rPr>
        <w:t xml:space="preserve">. </w:t>
      </w:r>
      <w:r w:rsidRPr="007C3083">
        <w:rPr>
          <w:rFonts w:ascii="Times New Roman" w:hAnsi="Times New Roman" w:cs="Times New Roman"/>
          <w:sz w:val="24"/>
          <w:szCs w:val="24"/>
        </w:rPr>
        <w:t>-</w:t>
      </w:r>
      <w:r>
        <w:rPr>
          <w:rFonts w:ascii="Times New Roman" w:hAnsi="Times New Roman" w:cs="Times New Roman"/>
          <w:sz w:val="24"/>
          <w:szCs w:val="24"/>
        </w:rPr>
        <w:t xml:space="preserve"> </w:t>
      </w:r>
      <w:r w:rsidRPr="007C3083">
        <w:rPr>
          <w:rFonts w:ascii="Times New Roman" w:hAnsi="Times New Roman" w:cs="Times New Roman"/>
          <w:sz w:val="24"/>
          <w:szCs w:val="24"/>
        </w:rPr>
        <w:t>15. st. S obzirom na svoju tlocrtnu tipologiju, veličinu, položaj u prostoru ova utvrda se svrstava u skupinu</w:t>
      </w:r>
      <w:r>
        <w:rPr>
          <w:rFonts w:ascii="Times New Roman" w:hAnsi="Times New Roman" w:cs="Times New Roman"/>
          <w:sz w:val="24"/>
          <w:szCs w:val="24"/>
        </w:rPr>
        <w:t xml:space="preserve"> </w:t>
      </w:r>
      <w:r w:rsidRPr="007C3083">
        <w:rPr>
          <w:rFonts w:ascii="Times New Roman" w:hAnsi="Times New Roman" w:cs="Times New Roman"/>
          <w:sz w:val="24"/>
          <w:szCs w:val="24"/>
        </w:rPr>
        <w:t xml:space="preserve">izrazito </w:t>
      </w:r>
      <w:r w:rsidRPr="001521E4">
        <w:rPr>
          <w:rFonts w:ascii="Times New Roman" w:hAnsi="Times New Roman" w:cs="Times New Roman"/>
          <w:sz w:val="24"/>
          <w:szCs w:val="24"/>
        </w:rPr>
        <w:t xml:space="preserve">vrijednih i jedinstvenih arheoloških srednjovjekovnih lokaliteta s ostatcima fortifikacijske arhitekture viteških redova Ivanovaca </w:t>
      </w:r>
      <w:r w:rsidRPr="007C3083">
        <w:rPr>
          <w:rFonts w:ascii="Times New Roman" w:hAnsi="Times New Roman" w:cs="Times New Roman"/>
          <w:sz w:val="24"/>
          <w:szCs w:val="24"/>
        </w:rPr>
        <w:t xml:space="preserve">u </w:t>
      </w:r>
      <w:r w:rsidRPr="00687C86">
        <w:rPr>
          <w:noProof/>
        </w:rPr>
        <w:pict>
          <v:shape id="_x0000_s1062" type="#_x0000_t202" style="position:absolute;left:0;text-align:left;margin-left:179.65pt;margin-top:418.85pt;width:270.25pt;height:.05pt;z-index:-251650048;visibility:visible;mso-position-horizontal-relative:text;mso-position-vertical-relative:text" wrapcoords="-60 0 -60 20829 21600 20829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" stroked="f">
            <v:textbox style="mso-fit-shape-to-text:t" inset="0,0,0,0">
              <w:txbxContent>
                <w:p w:rsidR="00360577" w:rsidRPr="00C4175A" w:rsidRDefault="00360577" w:rsidP="00360577">
                  <w:pPr>
                    <w:pStyle w:val="Opisslike"/>
                    <w:jc w:val="center"/>
                    <w:rPr>
                      <w:rFonts w:cs="Times New Roman"/>
                    </w:rPr>
                  </w:pPr>
                  <w:r>
                    <w:t xml:space="preserve">Slika </w:t>
                  </w:r>
                  <w:fldSimple w:instr=" SEQ Slika \* ARABIC ">
                    <w:r>
                      <w:rPr>
                        <w:noProof/>
                      </w:rPr>
                      <w:t>3</w:t>
                    </w:r>
                  </w:fldSimple>
                  <w:r>
                    <w:t xml:space="preserve"> Utvrda sv. Ivan Trnava</w:t>
                  </w:r>
                </w:p>
              </w:txbxContent>
            </v:textbox>
            <w10:wrap type="tight"/>
          </v:shape>
        </w:pict>
      </w:r>
      <w:r w:rsidRPr="007C3083">
        <w:rPr>
          <w:rFonts w:ascii="Times New Roman" w:hAnsi="Times New Roman" w:cs="Times New Roman"/>
          <w:sz w:val="24"/>
          <w:szCs w:val="24"/>
        </w:rPr>
        <w:t>kontinentalnom dijelu Hrvatske.</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 xml:space="preserve">Spomenik na grobu pjesnika Grigora Viteza nalazi se na groblju u naselju Kosovac, a izradio ga je akademski kipar Lujo Lozica. Stiliziran je u obliku cvijeta (po pjesmi „Tri tulipana“) na postamentu s pločicom na kojoj je lira koja simbolizira pjesništvo. Okoliš spomenika popločan je kamenim pločama nepravilnog oblika.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Kulturna dobra navedena u nastavku podliježu pravima i obvezama Zakona o zaštiti i očuvanju  kulturnih dobara, a do njihove registracije ili preventivne zaštite, primjenjuje se zaštita predviđena Prostornim planom općine Gornji Bogićevci.</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 xml:space="preserve">Ukupni fond kulturnih dobara razvrstan je u slijedeće kategorije zaštite: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1</w:t>
      </w:r>
      <w:r>
        <w:rPr>
          <w:rFonts w:ascii="Times New Roman" w:hAnsi="Times New Roman" w:cs="Times New Roman"/>
          <w:sz w:val="24"/>
          <w:szCs w:val="24"/>
        </w:rPr>
        <w:t>.</w:t>
      </w:r>
      <w:r w:rsidRPr="001521E4">
        <w:rPr>
          <w:rFonts w:ascii="Times New Roman" w:hAnsi="Times New Roman" w:cs="Times New Roman"/>
          <w:sz w:val="24"/>
          <w:szCs w:val="24"/>
        </w:rPr>
        <w:t xml:space="preserve"> Evid.: Prapovijesno nalazište – lokalitet Kučište (Trnava)</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1521E4">
        <w:rPr>
          <w:rFonts w:ascii="Times New Roman" w:hAnsi="Times New Roman" w:cs="Times New Roman"/>
          <w:sz w:val="24"/>
          <w:szCs w:val="24"/>
        </w:rPr>
        <w:t xml:space="preserve">Rek:   Prapovijesna nekropola, lokalitet „Groblje“ (Gornji Bogićevci)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3</w:t>
      </w:r>
      <w:r>
        <w:rPr>
          <w:rFonts w:ascii="Times New Roman" w:hAnsi="Times New Roman" w:cs="Times New Roman"/>
          <w:sz w:val="24"/>
          <w:szCs w:val="24"/>
        </w:rPr>
        <w:t>.</w:t>
      </w:r>
      <w:r w:rsidRPr="001521E4">
        <w:rPr>
          <w:rFonts w:ascii="Times New Roman" w:hAnsi="Times New Roman" w:cs="Times New Roman"/>
          <w:sz w:val="24"/>
          <w:szCs w:val="24"/>
        </w:rPr>
        <w:t xml:space="preserve"> Evid:  Inventar župne crkve Sv. Duha  (Gornji Bogićevci)</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Mjesto Gornji Bogićevci, kao i ostala okolna mjesta, su bili potpuno uništeni, opljačkani i razrušeni na samom početku Domovinskog rata, te su pretrpljene velike materijalne štete, ali nažalost i gubitci ljudskih života. Velika većina stanovništva zbog okupacije ovog područja nalazila se izvan svojih domova sve do vojno-redarstvene akcije „Bljesak“ (1995.), kojom je područje oslobođeno od okupacije i ponovo integrirano u prostor Republike Hrvatske.</w:t>
      </w:r>
    </w:p>
    <w:p w:rsidR="00360577" w:rsidRDefault="00360577" w:rsidP="00360577">
      <w:pPr>
        <w:spacing w:line="360" w:lineRule="auto"/>
        <w:jc w:val="both"/>
      </w:pPr>
      <w:r w:rsidRPr="006C0AD1">
        <w:rPr>
          <w:rFonts w:ascii="Times New Roman" w:hAnsi="Times New Roman" w:cs="Times New Roman"/>
          <w:sz w:val="24"/>
          <w:szCs w:val="24"/>
        </w:rPr>
        <w:t>Općina Gornji Bogićevci osnovana je temeljem Zakona o područjima županija, gradova i općina u Republici Hrvatskoj od 30. prosinca 1992. godine. U bivšem državnom ustroju Općina Gornji Bogićevci bila je unutar bivše Općine Nova Gradiška</w:t>
      </w:r>
      <w:r>
        <w:rPr>
          <w:rFonts w:ascii="Times New Roman" w:hAnsi="Times New Roman" w:cs="Times New Roman"/>
          <w:sz w:val="24"/>
          <w:szCs w:val="24"/>
        </w:rPr>
        <w:t>.</w:t>
      </w:r>
      <w:r w:rsidRPr="00121CF1">
        <w:t xml:space="preserve"> </w:t>
      </w: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rPr>
          <w:rFonts w:ascii="Times New Roman" w:hAnsi="Times New Roman" w:cs="Times New Roman"/>
          <w:sz w:val="24"/>
          <w:szCs w:val="24"/>
        </w:rPr>
      </w:pPr>
      <w:r w:rsidRPr="00895F31">
        <w:rPr>
          <w:rFonts w:ascii="Times New Roman" w:hAnsi="Times New Roman" w:cs="Times New Roman"/>
          <w:sz w:val="24"/>
          <w:szCs w:val="24"/>
        </w:rPr>
        <w:t xml:space="preserve">DRUŠTVENA INFRASTRUKTURA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Općina obuhvaća šest seoskih naselja i spada u jedinice lokalne samouprave sa manjim  brojem naselja. Naselja koja čine Općinu Gornji Bogićevci su:  Dubovac,  Kosovac,  Gornji Bogićevci,  Smrtić</w:t>
      </w:r>
      <w:r>
        <w:rPr>
          <w:rFonts w:ascii="Times New Roman" w:hAnsi="Times New Roman" w:cs="Times New Roman"/>
          <w:sz w:val="24"/>
          <w:szCs w:val="24"/>
        </w:rPr>
        <w:t>, Ratkovac i Trnava.</w:t>
      </w:r>
    </w:p>
    <w:p w:rsidR="00360577" w:rsidRDefault="00360577" w:rsidP="00360577">
      <w:pPr>
        <w:spacing w:line="360" w:lineRule="auto"/>
        <w:jc w:val="both"/>
        <w:rPr>
          <w:rFonts w:ascii="Times New Roman" w:hAnsi="Times New Roman" w:cs="Times New Roman"/>
          <w:sz w:val="24"/>
          <w:szCs w:val="24"/>
        </w:rPr>
      </w:pPr>
      <w:r w:rsidRPr="00E6761E">
        <w:rPr>
          <w:rFonts w:ascii="Times New Roman" w:hAnsi="Times New Roman" w:cs="Times New Roman"/>
          <w:sz w:val="24"/>
          <w:szCs w:val="24"/>
        </w:rPr>
        <w:t xml:space="preserve">Javno-društvena infrastruktura označava skup prostornih, građevinskih i funkcionalnih </w:t>
      </w:r>
      <w:r>
        <w:rPr>
          <w:rFonts w:ascii="Times New Roman" w:hAnsi="Times New Roman" w:cs="Times New Roman"/>
          <w:sz w:val="24"/>
          <w:szCs w:val="24"/>
        </w:rPr>
        <w:t xml:space="preserve"> s</w:t>
      </w:r>
      <w:r w:rsidRPr="00E6761E">
        <w:rPr>
          <w:rFonts w:ascii="Times New Roman" w:hAnsi="Times New Roman" w:cs="Times New Roman"/>
          <w:sz w:val="24"/>
          <w:szCs w:val="24"/>
        </w:rPr>
        <w:t>ustava i objekata koji su namijenjeni zadovoljavanju osnovnih potreba stanovništva i omogućavanju kvalitetnog života u zajednici.</w:t>
      </w:r>
      <w:r>
        <w:rPr>
          <w:rFonts w:ascii="Times New Roman" w:hAnsi="Times New Roman" w:cs="Times New Roman"/>
          <w:sz w:val="24"/>
          <w:szCs w:val="24"/>
        </w:rPr>
        <w:t xml:space="preserve"> To su</w:t>
      </w:r>
      <w:r w:rsidRPr="0073639A">
        <w:rPr>
          <w:rFonts w:ascii="Times New Roman" w:hAnsi="Times New Roman" w:cs="Times New Roman"/>
          <w:sz w:val="24"/>
          <w:szCs w:val="24"/>
        </w:rPr>
        <w:t xml:space="preserve"> objekti koji zadovoljavaju potrebe stanovništva u okviru odgojno-obrazovnih, kulturnih, športskih, zdravstvenih i drugih djelatnosti, te omogućavaju ukupan socijalno-gospodarski razvoj područja.</w:t>
      </w:r>
      <w:r>
        <w:rPr>
          <w:rFonts w:ascii="Times New Roman" w:hAnsi="Times New Roman" w:cs="Times New Roman"/>
          <w:sz w:val="24"/>
          <w:szCs w:val="24"/>
        </w:rPr>
        <w:t xml:space="preserve"> Također, za razvoj društvene infrastrukture važne su brojne udruge koje svojim radom doprinose boljem i ugodnijem životu u Općini.</w:t>
      </w:r>
    </w:p>
    <w:p w:rsidR="00360577" w:rsidRDefault="00360577" w:rsidP="00360577">
      <w:pPr>
        <w:spacing w:line="360" w:lineRule="auto"/>
        <w:jc w:val="both"/>
        <w:rPr>
          <w:rFonts w:ascii="Times New Roman" w:hAnsi="Times New Roman" w:cs="Times New Roman"/>
          <w:sz w:val="24"/>
          <w:szCs w:val="24"/>
        </w:rPr>
      </w:pPr>
      <w:r w:rsidRPr="00A37713">
        <w:rPr>
          <w:rFonts w:ascii="Times New Roman" w:hAnsi="Times New Roman" w:cs="Times New Roman"/>
          <w:sz w:val="24"/>
          <w:szCs w:val="24"/>
        </w:rPr>
        <w:lastRenderedPageBreak/>
        <w:t xml:space="preserve">Prema Popisu stanovništva, kućanstava i stanova Republike Hrvatske iz 2021. godine, Općina broji </w:t>
      </w:r>
      <w:r>
        <w:rPr>
          <w:rFonts w:ascii="Times New Roman" w:hAnsi="Times New Roman" w:cs="Times New Roman"/>
          <w:sz w:val="24"/>
          <w:szCs w:val="24"/>
        </w:rPr>
        <w:t>1.428</w:t>
      </w:r>
      <w:r w:rsidRPr="00A37713">
        <w:rPr>
          <w:rFonts w:ascii="Times New Roman" w:hAnsi="Times New Roman" w:cs="Times New Roman"/>
          <w:sz w:val="24"/>
          <w:szCs w:val="24"/>
        </w:rPr>
        <w:t xml:space="preserve"> stanovnika.</w:t>
      </w:r>
      <w:r>
        <w:rPr>
          <w:rFonts w:ascii="Times New Roman" w:hAnsi="Times New Roman" w:cs="Times New Roman"/>
          <w:sz w:val="24"/>
          <w:szCs w:val="24"/>
        </w:rPr>
        <w:t xml:space="preserve"> </w:t>
      </w:r>
      <w:r w:rsidRPr="003A7C0F">
        <w:rPr>
          <w:rFonts w:ascii="Times New Roman" w:hAnsi="Times New Roman" w:cs="Times New Roman"/>
          <w:sz w:val="24"/>
          <w:szCs w:val="24"/>
        </w:rPr>
        <w:t>Vidljiv je trend kontinuiranog pada broja stanovnika od 1971. godine do posljednjeg popisa 20</w:t>
      </w:r>
      <w:r>
        <w:rPr>
          <w:rFonts w:ascii="Times New Roman" w:hAnsi="Times New Roman" w:cs="Times New Roman"/>
          <w:sz w:val="24"/>
          <w:szCs w:val="24"/>
        </w:rPr>
        <w:t>2</w:t>
      </w:r>
      <w:r w:rsidRPr="003A7C0F">
        <w:rPr>
          <w:rFonts w:ascii="Times New Roman" w:hAnsi="Times New Roman" w:cs="Times New Roman"/>
          <w:sz w:val="24"/>
          <w:szCs w:val="24"/>
        </w:rPr>
        <w:t>1. godine, što je i karakteristično za ruralni prostor najvećeg dijela Slavonije Baranje.</w:t>
      </w:r>
    </w:p>
    <w:p w:rsidR="00360577" w:rsidRDefault="00360577" w:rsidP="00360577">
      <w:pPr>
        <w:spacing w:line="360" w:lineRule="auto"/>
        <w:jc w:val="both"/>
        <w:rPr>
          <w:rFonts w:ascii="Times New Roman" w:hAnsi="Times New Roman" w:cs="Times New Roman"/>
          <w:sz w:val="24"/>
          <w:szCs w:val="24"/>
        </w:rPr>
      </w:pPr>
      <w:r w:rsidRPr="005A36B0">
        <w:rPr>
          <w:rFonts w:ascii="Times New Roman" w:hAnsi="Times New Roman" w:cs="Times New Roman"/>
          <w:noProof/>
          <w:sz w:val="24"/>
          <w:szCs w:val="24"/>
          <w:lang w:eastAsia="hr-HR"/>
        </w:rPr>
        <w:drawing>
          <wp:anchor distT="0" distB="0" distL="114300" distR="114300" simplePos="0" relativeHeight="251667456" behindDoc="1" locked="0" layoutInCell="1" allowOverlap="1">
            <wp:simplePos x="0" y="0"/>
            <wp:positionH relativeFrom="column">
              <wp:posOffset>2519680</wp:posOffset>
            </wp:positionH>
            <wp:positionV relativeFrom="paragraph">
              <wp:posOffset>454025</wp:posOffset>
            </wp:positionV>
            <wp:extent cx="3159760" cy="2114550"/>
            <wp:effectExtent l="0" t="0" r="2540" b="0"/>
            <wp:wrapTight wrapText="bothSides">
              <wp:wrapPolygon edited="0">
                <wp:start x="0" y="0"/>
                <wp:lineTo x="0" y="21405"/>
                <wp:lineTo x="21487" y="21405"/>
                <wp:lineTo x="21487" y="0"/>
                <wp:lineTo x="0" y="0"/>
              </wp:wrapPolygon>
            </wp:wrapTight>
            <wp:docPr id="18280118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1846"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9760" cy="2114550"/>
                    </a:xfrm>
                    <a:prstGeom prst="rect">
                      <a:avLst/>
                    </a:prstGeom>
                  </pic:spPr>
                </pic:pic>
              </a:graphicData>
            </a:graphic>
          </wp:anchor>
        </w:drawing>
      </w:r>
      <w:r w:rsidRPr="00260E8D">
        <w:rPr>
          <w:rFonts w:ascii="Times New Roman" w:hAnsi="Times New Roman" w:cs="Times New Roman"/>
          <w:sz w:val="24"/>
          <w:szCs w:val="24"/>
        </w:rPr>
        <w:t xml:space="preserve">Na prostoru </w:t>
      </w:r>
      <w:r>
        <w:rPr>
          <w:rFonts w:ascii="Times New Roman" w:hAnsi="Times New Roman" w:cs="Times New Roman"/>
          <w:sz w:val="24"/>
          <w:szCs w:val="24"/>
        </w:rPr>
        <w:t>O</w:t>
      </w:r>
      <w:r w:rsidRPr="00260E8D">
        <w:rPr>
          <w:rFonts w:ascii="Times New Roman" w:hAnsi="Times New Roman" w:cs="Times New Roman"/>
          <w:sz w:val="24"/>
          <w:szCs w:val="24"/>
        </w:rPr>
        <w:t>pćine nekoliko je objekata koji osiguravaju prostor za okupljanje mještana i posjetitelja te organizaciju različitih društvenih sadržaja, zbog čega imaju važnu ulogu u društvenom životu lokalne zajednice</w:t>
      </w:r>
      <w:r>
        <w:rPr>
          <w:rFonts w:ascii="Times New Roman" w:hAnsi="Times New Roman" w:cs="Times New Roman"/>
          <w:sz w:val="24"/>
          <w:szCs w:val="24"/>
        </w:rPr>
        <w:t xml:space="preserve">: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Hrvatski seljački dom u Gornjim Bogićevcima,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Pučki dom u Smrtiću,</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Društveni dom Dubovac,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Društveni dom Kosovac,</w:t>
      </w:r>
    </w:p>
    <w:p w:rsidR="00360577"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Društveni dom u Trnavi </w:t>
      </w:r>
    </w:p>
    <w:p w:rsidR="00360577" w:rsidRPr="005A36B0" w:rsidRDefault="00360577" w:rsidP="00360577">
      <w:pPr>
        <w:spacing w:line="360" w:lineRule="auto"/>
        <w:jc w:val="both"/>
        <w:rPr>
          <w:rFonts w:ascii="Times New Roman" w:hAnsi="Times New Roman" w:cs="Times New Roman"/>
          <w:sz w:val="24"/>
          <w:szCs w:val="24"/>
        </w:rPr>
      </w:pPr>
      <w:r w:rsidRPr="00687C86">
        <w:rPr>
          <w:noProof/>
        </w:rPr>
        <w:pict>
          <v:shape id="_x0000_s1063" type="#_x0000_t202" style="position:absolute;left:0;text-align:left;margin-left:199.15pt;margin-top:5.2pt;width:248.8pt;height:.05pt;z-index:-251648000;visibility:visible" wrapcoords="-65 0 -65 20829 21600 20829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CeGgIAAEAEAAAOAAAAZHJzL2Uyb0RvYy54bWysU8Fu2zAMvQ/YPwi6L05aNFu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e3dx+nFNIUmx+fRN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" stroked="f">
            <v:textbox style="mso-fit-shape-to-text:t" inset="0,0,0,0">
              <w:txbxContent>
                <w:p w:rsidR="00360577" w:rsidRPr="005F57DB" w:rsidRDefault="00360577" w:rsidP="00360577">
                  <w:pPr>
                    <w:pStyle w:val="Opisslike"/>
                    <w:jc w:val="center"/>
                    <w:rPr>
                      <w:rFonts w:cs="Times New Roman"/>
                    </w:rPr>
                  </w:pPr>
                  <w:r>
                    <w:t xml:space="preserve">Slika </w:t>
                  </w:r>
                  <w:fldSimple w:instr=" SEQ Slika \* ARABIC ">
                    <w:r>
                      <w:rPr>
                        <w:noProof/>
                      </w:rPr>
                      <w:t>4</w:t>
                    </w:r>
                  </w:fldSimple>
                  <w:r>
                    <w:t xml:space="preserve"> Hrvatski seljački dom u Gornjim Bogićevcima</w:t>
                  </w:r>
                </w:p>
              </w:txbxContent>
            </v:textbox>
            <w10:wrap type="tight"/>
          </v:shape>
        </w:pict>
      </w:r>
    </w:p>
    <w:p w:rsidR="00360577" w:rsidRDefault="00360577" w:rsidP="00360577">
      <w:p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Nogometni klub </w:t>
      </w:r>
      <w:r>
        <w:rPr>
          <w:rFonts w:ascii="Times New Roman" w:hAnsi="Times New Roman" w:cs="Times New Roman"/>
          <w:sz w:val="24"/>
          <w:szCs w:val="24"/>
        </w:rPr>
        <w:t>„</w:t>
      </w:r>
      <w:r w:rsidRPr="00F90E2D">
        <w:rPr>
          <w:rFonts w:ascii="Times New Roman" w:hAnsi="Times New Roman" w:cs="Times New Roman"/>
          <w:sz w:val="24"/>
          <w:szCs w:val="24"/>
        </w:rPr>
        <w:t>Sloboda</w:t>
      </w:r>
      <w:r>
        <w:rPr>
          <w:rFonts w:ascii="Times New Roman" w:hAnsi="Times New Roman" w:cs="Times New Roman"/>
          <w:sz w:val="24"/>
          <w:szCs w:val="24"/>
        </w:rPr>
        <w:t>“ Gornji Bogićevci</w:t>
      </w:r>
      <w:r w:rsidRPr="00F90E2D">
        <w:rPr>
          <w:rFonts w:ascii="Times New Roman" w:hAnsi="Times New Roman" w:cs="Times New Roman"/>
          <w:sz w:val="24"/>
          <w:szCs w:val="24"/>
        </w:rPr>
        <w:t xml:space="preserve"> natječe se u 2. Županijskoj nogometnoj ligi Brodsko</w:t>
      </w:r>
      <w:r>
        <w:rPr>
          <w:rFonts w:ascii="Times New Roman" w:hAnsi="Times New Roman" w:cs="Times New Roman"/>
          <w:sz w:val="24"/>
          <w:szCs w:val="24"/>
        </w:rPr>
        <w:t xml:space="preserve"> - </w:t>
      </w:r>
      <w:r w:rsidRPr="00F90E2D">
        <w:rPr>
          <w:rFonts w:ascii="Times New Roman" w:hAnsi="Times New Roman" w:cs="Times New Roman"/>
          <w:sz w:val="24"/>
          <w:szCs w:val="24"/>
        </w:rPr>
        <w:t>posavske županije</w:t>
      </w:r>
      <w:r>
        <w:rPr>
          <w:rFonts w:ascii="Times New Roman" w:hAnsi="Times New Roman" w:cs="Times New Roman"/>
          <w:sz w:val="24"/>
          <w:szCs w:val="24"/>
        </w:rPr>
        <w:t xml:space="preserve">. Na području Općine nalazi se nekoliko nogometnih igrališta, gdje se okupljaju djeca i rekreativci. </w:t>
      </w:r>
      <w:r w:rsidRPr="00F90E2D">
        <w:rPr>
          <w:rFonts w:ascii="Times New Roman" w:hAnsi="Times New Roman" w:cs="Times New Roman"/>
          <w:sz w:val="24"/>
          <w:szCs w:val="24"/>
        </w:rPr>
        <w:t xml:space="preserve">Igrališta za malu djecu nalaze se na nekoliko lokacija u </w:t>
      </w:r>
      <w:r>
        <w:rPr>
          <w:rFonts w:ascii="Times New Roman" w:hAnsi="Times New Roman" w:cs="Times New Roman"/>
          <w:sz w:val="24"/>
          <w:szCs w:val="24"/>
        </w:rPr>
        <w:t>O</w:t>
      </w:r>
      <w:r w:rsidRPr="00F90E2D">
        <w:rPr>
          <w:rFonts w:ascii="Times New Roman" w:hAnsi="Times New Roman" w:cs="Times New Roman"/>
          <w:sz w:val="24"/>
          <w:szCs w:val="24"/>
        </w:rPr>
        <w:t>pćini</w:t>
      </w:r>
      <w:r>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djeluje Dobrovoljno vatrogasno društvo. Kvalitetnim radom i obukom, društvo je educiralo brojne mlade i djecu kako postupati u slučaju opasnosti. </w:t>
      </w:r>
      <w:r w:rsidRPr="003F7B87">
        <w:rPr>
          <w:rFonts w:ascii="Times New Roman" w:hAnsi="Times New Roman" w:cs="Times New Roman"/>
          <w:sz w:val="24"/>
          <w:szCs w:val="24"/>
        </w:rPr>
        <w:t>Svi operativno sposobni vatrogasci su prošli osnovna osposobljavanja.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vjerskog života, </w:t>
      </w:r>
      <w:r w:rsidRPr="00A97BCA">
        <w:rPr>
          <w:rFonts w:ascii="Times New Roman" w:hAnsi="Times New Roman" w:cs="Times New Roman"/>
          <w:sz w:val="24"/>
          <w:szCs w:val="24"/>
        </w:rPr>
        <w:t xml:space="preserve">1789. godine Bogićevci su postali župom s Crkvom Svetog Duha. Velika župna crkva izgrađena je 1830. godine. Crkva je bila zaštićeni spomenik sakralne, kulturne i graditeljske baštine s vrijednim freskama i oltarima. </w:t>
      </w:r>
      <w:r>
        <w:rPr>
          <w:rFonts w:ascii="Times New Roman" w:hAnsi="Times New Roman" w:cs="Times New Roman"/>
          <w:sz w:val="24"/>
          <w:szCs w:val="24"/>
        </w:rPr>
        <w:t xml:space="preserve">U Domovinskom ratu agresori su je </w:t>
      </w:r>
      <w:r w:rsidRPr="00A97BCA">
        <w:rPr>
          <w:rFonts w:ascii="Times New Roman" w:hAnsi="Times New Roman" w:cs="Times New Roman"/>
          <w:sz w:val="24"/>
          <w:szCs w:val="24"/>
        </w:rPr>
        <w:t xml:space="preserve">1991. godine </w:t>
      </w:r>
      <w:r>
        <w:rPr>
          <w:rFonts w:ascii="Times New Roman" w:hAnsi="Times New Roman" w:cs="Times New Roman"/>
          <w:sz w:val="24"/>
          <w:szCs w:val="24"/>
        </w:rPr>
        <w:t>srušili</w:t>
      </w:r>
      <w:r w:rsidRPr="00A97BCA">
        <w:rPr>
          <w:rFonts w:ascii="Times New Roman" w:hAnsi="Times New Roman" w:cs="Times New Roman"/>
          <w:sz w:val="24"/>
          <w:szCs w:val="24"/>
        </w:rPr>
        <w:t xml:space="preserve"> do </w:t>
      </w:r>
      <w:r>
        <w:rPr>
          <w:rFonts w:ascii="Times New Roman" w:hAnsi="Times New Roman" w:cs="Times New Roman"/>
          <w:sz w:val="24"/>
          <w:szCs w:val="24"/>
        </w:rPr>
        <w:t xml:space="preserve">temelja. Točno </w:t>
      </w:r>
      <w:r w:rsidRPr="00A97BCA">
        <w:rPr>
          <w:rFonts w:ascii="Times New Roman" w:hAnsi="Times New Roman" w:cs="Times New Roman"/>
          <w:sz w:val="24"/>
          <w:szCs w:val="24"/>
        </w:rPr>
        <w:t>na mjestu stare crkve</w:t>
      </w:r>
      <w:r>
        <w:rPr>
          <w:rFonts w:ascii="Times New Roman" w:hAnsi="Times New Roman" w:cs="Times New Roman"/>
          <w:sz w:val="24"/>
          <w:szCs w:val="24"/>
        </w:rPr>
        <w:t>,</w:t>
      </w:r>
      <w:r w:rsidRPr="00A97BCA">
        <w:rPr>
          <w:rFonts w:ascii="Times New Roman" w:hAnsi="Times New Roman" w:cs="Times New Roman"/>
          <w:sz w:val="24"/>
          <w:szCs w:val="24"/>
        </w:rPr>
        <w:t xml:space="preserve"> nakon oslobođenja Općine Gornji Bogićevci u vojno-redarstvenoj akciji Bljesak</w:t>
      </w:r>
      <w:r>
        <w:rPr>
          <w:rFonts w:ascii="Times New Roman" w:hAnsi="Times New Roman" w:cs="Times New Roman"/>
          <w:sz w:val="24"/>
          <w:szCs w:val="24"/>
        </w:rPr>
        <w:t xml:space="preserve">, 1998. godine počela se graditi nova crkva. </w:t>
      </w:r>
      <w:r w:rsidRPr="00F41903">
        <w:rPr>
          <w:rFonts w:ascii="Times New Roman" w:hAnsi="Times New Roman" w:cs="Times New Roman"/>
          <w:sz w:val="24"/>
          <w:szCs w:val="24"/>
        </w:rPr>
        <w:t>Gradnju su</w:t>
      </w:r>
      <w:r>
        <w:rPr>
          <w:rFonts w:ascii="Times New Roman" w:hAnsi="Times New Roman" w:cs="Times New Roman"/>
          <w:sz w:val="24"/>
          <w:szCs w:val="24"/>
        </w:rPr>
        <w:t xml:space="preserve"> </w:t>
      </w:r>
      <w:r w:rsidRPr="00F41903">
        <w:rPr>
          <w:rFonts w:ascii="Times New Roman" w:hAnsi="Times New Roman" w:cs="Times New Roman"/>
          <w:sz w:val="24"/>
          <w:szCs w:val="24"/>
        </w:rPr>
        <w:t xml:space="preserve">pomagali vjernici, donatori i država. Crkvu je projektirao arhitekt Aleksandar Bašić iz Zagreba. Kamen temeljac je blagoslovljen na blagdan Svetog Duha 1998. </w:t>
      </w:r>
      <w:r w:rsidRPr="00F41903">
        <w:rPr>
          <w:rFonts w:ascii="Times New Roman" w:hAnsi="Times New Roman" w:cs="Times New Roman"/>
          <w:sz w:val="24"/>
          <w:szCs w:val="24"/>
        </w:rPr>
        <w:lastRenderedPageBreak/>
        <w:t xml:space="preserve">godine od požeškog biskupa msgr. dr. Antuna Škvorčevića, koji je novoizgrađenu crkvu posvetio nakon 3 godine. </w:t>
      </w:r>
    </w:p>
    <w:p w:rsidR="00360577" w:rsidRDefault="00360577" w:rsidP="00360577">
      <w:pPr>
        <w:spacing w:line="360" w:lineRule="auto"/>
        <w:jc w:val="both"/>
        <w:rPr>
          <w:rFonts w:ascii="Times New Roman" w:hAnsi="Times New Roman" w:cs="Times New Roman"/>
          <w:sz w:val="24"/>
          <w:szCs w:val="24"/>
        </w:rPr>
      </w:pPr>
      <w:r w:rsidRPr="00F41903">
        <w:rPr>
          <w:rFonts w:ascii="Times New Roman" w:hAnsi="Times New Roman" w:cs="Times New Roman"/>
          <w:sz w:val="24"/>
          <w:szCs w:val="24"/>
        </w:rPr>
        <w:t>Župa Svetog Duha obuhvaća deset naselja: Gornji Bogićevci, Dragalić, Kosovac, Smrtić, Ratkovac, Medari, Trnava, Gorice, Poljana i Donji Bogićevci. Filijale župe se nalaze u Dragaliću, Smrtiću, Goricama i Poljanama.</w:t>
      </w:r>
      <w:r>
        <w:rPr>
          <w:rFonts w:ascii="Times New Roman" w:hAnsi="Times New Roman" w:cs="Times New Roman"/>
          <w:sz w:val="24"/>
          <w:szCs w:val="24"/>
        </w:rPr>
        <w:t xml:space="preserve"> </w:t>
      </w:r>
      <w:r w:rsidRPr="00F41903">
        <w:rPr>
          <w:rFonts w:ascii="Times New Roman" w:hAnsi="Times New Roman" w:cs="Times New Roman"/>
          <w:sz w:val="24"/>
          <w:szCs w:val="24"/>
        </w:rPr>
        <w:t xml:space="preserve">Kapelica u Dragaliću održava vjerske obrede redovito nedjeljom i blagdanima. Bila je skoro sasvim uništena za vrijeme Domovinskog rata, ali je obnovljena po završetku istoga. Crkva u Smrtiću izgrađena je 2015., a zove se Crkva Svetog Antuna Padovanskog.  Župni vjeronauk za djecu održava se u Gornjim Bogićevcima, Smrtiću i Dragaliću. </w:t>
      </w:r>
      <w:r>
        <w:rPr>
          <w:rFonts w:ascii="Times New Roman" w:hAnsi="Times New Roman" w:cs="Times New Roman"/>
          <w:sz w:val="24"/>
          <w:szCs w:val="24"/>
        </w:rPr>
        <w:t xml:space="preserve">U mjestu Ratkovac postoji i </w:t>
      </w:r>
      <w:r w:rsidRPr="00F41903">
        <w:rPr>
          <w:rFonts w:ascii="Times New Roman" w:hAnsi="Times New Roman" w:cs="Times New Roman"/>
          <w:sz w:val="24"/>
          <w:szCs w:val="24"/>
        </w:rPr>
        <w:t>Pravoslavna</w:t>
      </w:r>
      <w:r w:rsidRPr="005C5C30">
        <w:rPr>
          <w:rFonts w:ascii="Times New Roman" w:hAnsi="Times New Roman" w:cs="Times New Roman"/>
          <w:sz w:val="24"/>
          <w:szCs w:val="24"/>
        </w:rPr>
        <w:t> Pokrova Presvete Bogorodice demolirana 1995. godine. Parohija obuhva</w:t>
      </w:r>
      <w:r>
        <w:rPr>
          <w:rFonts w:ascii="Times New Roman" w:hAnsi="Times New Roman" w:cs="Times New Roman"/>
          <w:sz w:val="24"/>
          <w:szCs w:val="24"/>
        </w:rPr>
        <w:t>ća</w:t>
      </w:r>
      <w:r w:rsidRPr="005C5C30">
        <w:rPr>
          <w:rFonts w:ascii="Times New Roman" w:hAnsi="Times New Roman" w:cs="Times New Roman"/>
          <w:sz w:val="24"/>
          <w:szCs w:val="24"/>
        </w:rPr>
        <w:t xml:space="preserve"> i sela Smrtić, Širinci, Žumberkovac.</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Obrazovanje na području Općine počinje predškolskim programom. Iako n</w:t>
      </w:r>
      <w:r w:rsidRPr="00BE3F82">
        <w:rPr>
          <w:rFonts w:ascii="Times New Roman" w:hAnsi="Times New Roman" w:cs="Times New Roman"/>
          <w:sz w:val="24"/>
          <w:szCs w:val="24"/>
        </w:rPr>
        <w:t xml:space="preserve">a području </w:t>
      </w:r>
      <w:r>
        <w:rPr>
          <w:rFonts w:ascii="Times New Roman" w:hAnsi="Times New Roman" w:cs="Times New Roman"/>
          <w:sz w:val="24"/>
          <w:szCs w:val="24"/>
        </w:rPr>
        <w:t>O</w:t>
      </w:r>
      <w:r w:rsidRPr="00BE3F82">
        <w:rPr>
          <w:rFonts w:ascii="Times New Roman" w:hAnsi="Times New Roman" w:cs="Times New Roman"/>
          <w:sz w:val="24"/>
          <w:szCs w:val="24"/>
        </w:rPr>
        <w:t xml:space="preserve">pćine Gornji Bogićevci ne postoji vrtić, </w:t>
      </w:r>
      <w:r>
        <w:rPr>
          <w:rFonts w:ascii="Times New Roman" w:hAnsi="Times New Roman" w:cs="Times New Roman"/>
          <w:sz w:val="24"/>
          <w:szCs w:val="24"/>
        </w:rPr>
        <w:t xml:space="preserve">dio </w:t>
      </w:r>
      <w:r w:rsidRPr="00BE3F82">
        <w:rPr>
          <w:rFonts w:ascii="Times New Roman" w:hAnsi="Times New Roman" w:cs="Times New Roman"/>
          <w:sz w:val="24"/>
          <w:szCs w:val="24"/>
        </w:rPr>
        <w:t xml:space="preserve">predškolske djece pohađa Dječji vrtić „Bljesak“ u Okučanima, dok je dio djece upisan i u vrtiće u Novoj Gradiški.  </w:t>
      </w:r>
    </w:p>
    <w:p w:rsidR="00360577" w:rsidRDefault="00360577" w:rsidP="00360577">
      <w:pPr>
        <w:spacing w:line="360" w:lineRule="auto"/>
        <w:jc w:val="both"/>
        <w:rPr>
          <w:rFonts w:ascii="Times New Roman" w:hAnsi="Times New Roman" w:cs="Times New Roman"/>
          <w:sz w:val="24"/>
          <w:szCs w:val="24"/>
        </w:rPr>
      </w:pPr>
      <w:r w:rsidRPr="00BE3F82">
        <w:rPr>
          <w:rFonts w:ascii="Times New Roman" w:hAnsi="Times New Roman" w:cs="Times New Roman"/>
          <w:sz w:val="24"/>
          <w:szCs w:val="24"/>
        </w:rPr>
        <w:t>Područna Osnovna škola Okučani u Gornjim Bogićevcima izgrađena je nakon rata, 1997. godine. Škola je počela s radom 10. rujna 2001. godine. Učiteljice predaju nastavu do razine 4. razreda. Nastava je u prijepodnevnoj smjeni. Druga područna škola je PŠ Smrtić – Ratkovac. Nakon završenog 4. razreda osnovne škole djeca nastavljaju obrazovanje u matičnoj školi u Okučanima.</w:t>
      </w:r>
    </w:p>
    <w:p w:rsidR="00360577" w:rsidRDefault="00360577" w:rsidP="00360577">
      <w:pPr>
        <w:spacing w:line="360" w:lineRule="auto"/>
        <w:jc w:val="both"/>
        <w:rPr>
          <w:rFonts w:ascii="Times New Roman" w:hAnsi="Times New Roman" w:cs="Times New Roman"/>
          <w:sz w:val="24"/>
          <w:szCs w:val="24"/>
        </w:rPr>
      </w:pPr>
      <w:r w:rsidRPr="00BE3F82">
        <w:rPr>
          <w:rFonts w:ascii="Times New Roman" w:hAnsi="Times New Roman" w:cs="Times New Roman"/>
          <w:sz w:val="24"/>
          <w:szCs w:val="24"/>
        </w:rPr>
        <w:t>Za srednjoškolsko obrazovanje učenici su usmjereni u Novu Gradišku, gdje su tri srednje škole. Odrasle osobe u Novoj Gradišci također mogu steći osnovno i srednje obrazovanje, kao i pohađati programe osposobljavanja i usavršavanja u sklopu dva pučka učilišta. Studij sestrinstva u Novoj Gradišci je mještanima općine najbliži visokoškolski studij, a za veći izbor studija mogu ići u Slavonski Brod, koji im je također relativno blizu, u Požegu koja je u susjednoj županiji, ili u Zagreb s kojim je općina dobro prometno povezana.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rođena su dva velika hrvatska književnika. U mjestu Kosovac rodio se Grigor Vitez. Rođen je u Kosovcu 1911. godine, a tu je i pokopan 1966. godine. </w:t>
      </w:r>
      <w:r w:rsidRPr="005A36B0">
        <w:rPr>
          <w:rFonts w:ascii="Times New Roman" w:hAnsi="Times New Roman" w:cs="Times New Roman"/>
          <w:sz w:val="24"/>
          <w:szCs w:val="24"/>
        </w:rPr>
        <w:t>Smatra se začetnikom moderne hrvatske književnosti za djecu.</w:t>
      </w:r>
      <w:r>
        <w:rPr>
          <w:rFonts w:ascii="Times New Roman" w:hAnsi="Times New Roman" w:cs="Times New Roman"/>
          <w:sz w:val="24"/>
          <w:szCs w:val="24"/>
        </w:rPr>
        <w:t xml:space="preserve"> </w:t>
      </w:r>
      <w:r w:rsidRPr="005A36B0">
        <w:rPr>
          <w:rFonts w:ascii="Times New Roman" w:hAnsi="Times New Roman" w:cs="Times New Roman"/>
          <w:sz w:val="24"/>
          <w:szCs w:val="24"/>
        </w:rPr>
        <w:t>Autor je brojnih pjesama i priča namijenjenima djeci, te je autor i mnogobrojnih članaka u časopisima.</w:t>
      </w:r>
      <w:r w:rsidRPr="005A36B0">
        <w:rPr>
          <w:rFonts w:ascii="Arial" w:hAnsi="Arial" w:cs="Arial"/>
          <w:color w:val="202122"/>
          <w:shd w:val="clear" w:color="auto" w:fill="FFFFFF"/>
        </w:rPr>
        <w:t xml:space="preserve"> </w:t>
      </w:r>
      <w:r w:rsidRPr="005A36B0">
        <w:rPr>
          <w:rFonts w:ascii="Times New Roman" w:hAnsi="Times New Roman" w:cs="Times New Roman"/>
          <w:sz w:val="24"/>
          <w:szCs w:val="24"/>
        </w:rPr>
        <w:t> Osnovnu školu završio je u </w:t>
      </w:r>
      <w:hyperlink r:id="rId16" w:tooltip="Okučani" w:history="1">
        <w:r w:rsidRPr="005A36B0">
          <w:rPr>
            <w:rStyle w:val="Hiperveza"/>
            <w:rFonts w:ascii="Times New Roman" w:hAnsi="Times New Roman" w:cs="Times New Roman"/>
            <w:sz w:val="24"/>
            <w:szCs w:val="24"/>
          </w:rPr>
          <w:t>Okučanima</w:t>
        </w:r>
      </w:hyperlink>
      <w:r w:rsidRPr="005A36B0">
        <w:rPr>
          <w:rFonts w:ascii="Times New Roman" w:hAnsi="Times New Roman" w:cs="Times New Roman"/>
          <w:sz w:val="24"/>
          <w:szCs w:val="24"/>
        </w:rPr>
        <w:t xml:space="preserve">, </w:t>
      </w:r>
      <w:r>
        <w:rPr>
          <w:rFonts w:ascii="Times New Roman" w:hAnsi="Times New Roman" w:cs="Times New Roman"/>
          <w:sz w:val="24"/>
          <w:szCs w:val="24"/>
        </w:rPr>
        <w:t>G</w:t>
      </w:r>
      <w:r w:rsidRPr="005A36B0">
        <w:rPr>
          <w:rFonts w:ascii="Times New Roman" w:hAnsi="Times New Roman" w:cs="Times New Roman"/>
          <w:sz w:val="24"/>
          <w:szCs w:val="24"/>
        </w:rPr>
        <w:t>imnaziju u </w:t>
      </w:r>
      <w:hyperlink r:id="rId17" w:tooltip="Nova Gradiška" w:history="1">
        <w:r w:rsidRPr="005A36B0">
          <w:rPr>
            <w:rStyle w:val="Hiperveza"/>
            <w:rFonts w:ascii="Times New Roman" w:hAnsi="Times New Roman" w:cs="Times New Roman"/>
            <w:sz w:val="24"/>
            <w:szCs w:val="24"/>
          </w:rPr>
          <w:t>Novoj Gradiški</w:t>
        </w:r>
      </w:hyperlink>
      <w:r>
        <w:rPr>
          <w:rFonts w:ascii="Times New Roman" w:hAnsi="Times New Roman" w:cs="Times New Roman"/>
          <w:sz w:val="24"/>
          <w:szCs w:val="24"/>
        </w:rPr>
        <w:t xml:space="preserve">, a učiteljsku školu u Pakracu. </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 mjestu Trnava 1961. godine rodio se Miro Gavran. </w:t>
      </w:r>
      <w:hyperlink r:id="rId18" w:tooltip="Hrvatska književnost" w:history="1">
        <w:r w:rsidRPr="005A36B0">
          <w:rPr>
            <w:rStyle w:val="Hiperveza"/>
            <w:rFonts w:ascii="Times New Roman" w:hAnsi="Times New Roman" w:cs="Times New Roman"/>
            <w:sz w:val="24"/>
            <w:szCs w:val="24"/>
          </w:rPr>
          <w:t>Hrvatski</w:t>
        </w:r>
      </w:hyperlink>
      <w:r w:rsidRPr="005A36B0">
        <w:rPr>
          <w:rFonts w:ascii="Times New Roman" w:hAnsi="Times New Roman" w:cs="Times New Roman"/>
          <w:sz w:val="24"/>
          <w:szCs w:val="24"/>
        </w:rPr>
        <w:t> je </w:t>
      </w:r>
      <w:hyperlink r:id="rId19" w:tooltip="Drama" w:history="1">
        <w:r w:rsidRPr="005A36B0">
          <w:rPr>
            <w:rStyle w:val="Hiperveza"/>
            <w:rFonts w:ascii="Times New Roman" w:hAnsi="Times New Roman" w:cs="Times New Roman"/>
            <w:sz w:val="24"/>
            <w:szCs w:val="24"/>
          </w:rPr>
          <w:t>dramatičar</w:t>
        </w:r>
      </w:hyperlink>
      <w:r w:rsidRPr="005A36B0">
        <w:rPr>
          <w:rFonts w:ascii="Times New Roman" w:hAnsi="Times New Roman" w:cs="Times New Roman"/>
          <w:sz w:val="24"/>
          <w:szCs w:val="24"/>
        </w:rPr>
        <w:t>, </w:t>
      </w:r>
      <w:hyperlink r:id="rId20" w:tooltip="Roman" w:history="1">
        <w:r w:rsidRPr="005A36B0">
          <w:rPr>
            <w:rStyle w:val="Hiperveza"/>
            <w:rFonts w:ascii="Times New Roman" w:hAnsi="Times New Roman" w:cs="Times New Roman"/>
            <w:sz w:val="24"/>
            <w:szCs w:val="24"/>
          </w:rPr>
          <w:t>romanopisac</w:t>
        </w:r>
      </w:hyperlink>
      <w:r w:rsidRPr="005A36B0">
        <w:rPr>
          <w:rFonts w:ascii="Times New Roman" w:hAnsi="Times New Roman" w:cs="Times New Roman"/>
          <w:sz w:val="24"/>
          <w:szCs w:val="24"/>
        </w:rPr>
        <w:t>, </w:t>
      </w:r>
      <w:hyperlink r:id="rId21" w:tooltip="Pripovjetka" w:history="1">
        <w:r w:rsidRPr="005A36B0">
          <w:rPr>
            <w:rStyle w:val="Hiperveza"/>
            <w:rFonts w:ascii="Times New Roman" w:hAnsi="Times New Roman" w:cs="Times New Roman"/>
            <w:sz w:val="24"/>
            <w:szCs w:val="24"/>
          </w:rPr>
          <w:t>pripovjedač</w:t>
        </w:r>
      </w:hyperlink>
      <w:r w:rsidRPr="005A36B0">
        <w:rPr>
          <w:rFonts w:ascii="Times New Roman" w:hAnsi="Times New Roman" w:cs="Times New Roman"/>
          <w:sz w:val="24"/>
          <w:szCs w:val="24"/>
        </w:rPr>
        <w:t>, pisac za mlade i redoviti član </w:t>
      </w:r>
      <w:hyperlink r:id="rId22" w:tooltip="Hrvatska akademija znanosti i umjetnosti" w:history="1">
        <w:r w:rsidRPr="005A36B0">
          <w:rPr>
            <w:rStyle w:val="Hiperveza"/>
            <w:rFonts w:ascii="Times New Roman" w:hAnsi="Times New Roman" w:cs="Times New Roman"/>
            <w:sz w:val="24"/>
            <w:szCs w:val="24"/>
          </w:rPr>
          <w:t>Hrvatske akademije znanosti i umjetnosti</w:t>
        </w:r>
      </w:hyperlink>
      <w:r w:rsidRPr="005A36B0">
        <w:rPr>
          <w:rFonts w:ascii="Times New Roman" w:hAnsi="Times New Roman" w:cs="Times New Roman"/>
          <w:sz w:val="24"/>
          <w:szCs w:val="24"/>
        </w:rPr>
        <w:t>. Najizvođeniji je hrvatski dramski pisac.</w:t>
      </w:r>
      <w:r>
        <w:rPr>
          <w:rFonts w:ascii="Times New Roman" w:hAnsi="Times New Roman" w:cs="Times New Roman"/>
          <w:sz w:val="24"/>
          <w:szCs w:val="24"/>
        </w:rPr>
        <w:t xml:space="preserve"> Završio je osnovnu školu u rodnom mjestu, Gimnaziju u Novoj Gradiški te </w:t>
      </w:r>
      <w:r w:rsidRPr="00BE3F82">
        <w:rPr>
          <w:rFonts w:ascii="Times New Roman" w:hAnsi="Times New Roman" w:cs="Times New Roman"/>
          <w:sz w:val="24"/>
          <w:szCs w:val="24"/>
        </w:rPr>
        <w:t>dramaturgij</w:t>
      </w:r>
      <w:r>
        <w:rPr>
          <w:rFonts w:ascii="Times New Roman" w:hAnsi="Times New Roman" w:cs="Times New Roman"/>
          <w:sz w:val="24"/>
          <w:szCs w:val="24"/>
        </w:rPr>
        <w:t>u</w:t>
      </w:r>
      <w:r w:rsidRPr="00BE3F82">
        <w:rPr>
          <w:rFonts w:ascii="Times New Roman" w:hAnsi="Times New Roman" w:cs="Times New Roman"/>
          <w:sz w:val="24"/>
          <w:szCs w:val="24"/>
        </w:rPr>
        <w:t xml:space="preserve"> na Akademiji dramske umjetnosti u Zagrebu.</w:t>
      </w:r>
      <w:r>
        <w:rPr>
          <w:rFonts w:ascii="Times New Roman" w:hAnsi="Times New Roman" w:cs="Times New Roman"/>
          <w:sz w:val="24"/>
          <w:szCs w:val="24"/>
        </w:rPr>
        <w:t xml:space="preserve"> </w:t>
      </w:r>
      <w:r w:rsidRPr="00BE3F82">
        <w:rPr>
          <w:rFonts w:ascii="Times New Roman" w:hAnsi="Times New Roman" w:cs="Times New Roman"/>
          <w:sz w:val="24"/>
          <w:szCs w:val="24"/>
        </w:rPr>
        <w:t>Do sada je napisao 57 kazališnih tekstova, 11 romana za odrasle, dvije zbirke kratkih priča i deset knjiga za djecu i mlade.</w:t>
      </w:r>
    </w:p>
    <w:p w:rsidR="00360577" w:rsidRDefault="00360577" w:rsidP="00360577">
      <w:pPr>
        <w:spacing w:line="360" w:lineRule="auto"/>
        <w:jc w:val="both"/>
        <w:rPr>
          <w:rFonts w:ascii="Times New Roman" w:hAnsi="Times New Roman" w:cs="Times New Roman"/>
          <w:sz w:val="24"/>
          <w:szCs w:val="24"/>
        </w:rPr>
      </w:pPr>
      <w:r w:rsidRPr="00976F47">
        <w:rPr>
          <w:rFonts w:ascii="Times New Roman" w:hAnsi="Times New Roman" w:cs="Times New Roman"/>
          <w:sz w:val="24"/>
          <w:szCs w:val="24"/>
        </w:rPr>
        <w:t xml:space="preserve">Civilne udruge predstavljaju nezaobilazan dio cjelokupnog javnog života i njihov doprinos kvaliteti življenja ljudi, zaista može biti od vitalne važnosti. U udrugama ljudi predlažu i realiziraju ideje i projekte, čiji pozitivan utjecaj na društvo često traje dugo vremena i potiče umrežavanje ljudi u zajednici i izvan nje. </w:t>
      </w:r>
    </w:p>
    <w:p w:rsidR="00360577" w:rsidRPr="00976F47" w:rsidRDefault="00360577" w:rsidP="0036057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Prema podatcima Registra udruga, aktivno je 13 udruga. Njihov rad financira se putem Javnog </w:t>
      </w:r>
      <w:r w:rsidRPr="00976F47">
        <w:rPr>
          <w:rFonts w:ascii="Times New Roman" w:hAnsi="Times New Roman" w:cs="Times New Roman"/>
          <w:sz w:val="24"/>
          <w:szCs w:val="24"/>
        </w:rPr>
        <w:t>poziva za financiranje programa i projekata od interesa za opće dobro koje provode udruge i vjerske zajednice na području Općine Gornji Bogićevci.</w:t>
      </w:r>
      <w:r>
        <w:rPr>
          <w:rFonts w:ascii="Times New Roman" w:hAnsi="Times New Roman" w:cs="Times New Roman"/>
          <w:b/>
          <w:sz w:val="24"/>
          <w:szCs w:val="24"/>
        </w:rPr>
        <w:t xml:space="preserve"> </w:t>
      </w:r>
      <w:r w:rsidRPr="00976F47">
        <w:rPr>
          <w:rFonts w:ascii="Times New Roman" w:hAnsi="Times New Roman" w:cs="Times New Roman"/>
          <w:bCs/>
          <w:sz w:val="24"/>
          <w:szCs w:val="24"/>
        </w:rPr>
        <w:t>Pravo na podnošenje prijave imaju sve udruge i neprofitne organizacije koje su osnovane i/ili djeluju na području Općine Gornji Bogićevci i obavljaju djelatnost iz područja rekreacije i sporta, kulture, vjerske zajednice, Domovinskog rata, socijalne skrbi, i ostalih aktivnosti koje su od interesa za Općinu.</w:t>
      </w:r>
      <w:r>
        <w:rPr>
          <w:rFonts w:ascii="Times New Roman" w:hAnsi="Times New Roman" w:cs="Times New Roman"/>
          <w:b/>
          <w:sz w:val="24"/>
          <w:szCs w:val="24"/>
        </w:rPr>
        <w:t xml:space="preserve"> </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Važni društveni događaji i manifestacije u Općini Gornji Bogićevci: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Dan općine, Duhovski Ponedjeljak, Večer folklora i Nogometni turnir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15.08. Velika Gospa – Udruga dragovoljaca i veterana domovinskog rata organizira obilježavanje obljetnice početka ratnih djelovanja na području općine Gornji Bogićevci pod nazivom „Da se ne zaboravi“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30.04. Spomen na akciju Bljesak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Lokalni festival Seoske igre – treći vikend u mjesecu srpnju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Pokladna zabava uoči Čiste Srijede </w:t>
      </w:r>
    </w:p>
    <w:p w:rsidR="00360577"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Božićni koncert, prosinac (knjižnica)</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Općina Gornji Bogićevci jedan je suosnivača Lokalne akcijske grupe „Zapadna Slavonija“. Po formalnom pravnom obliku LAG je neprofitna udruga osnovana od strane 33 predstavnika javnog, gospodarskog i društvenog sektora s područja zapadnog dijela Brodsko posavske </w:t>
      </w:r>
      <w:r w:rsidRPr="00735999">
        <w:rPr>
          <w:rFonts w:ascii="Times New Roman" w:hAnsi="Times New Roman" w:cs="Times New Roman"/>
          <w:sz w:val="24"/>
          <w:szCs w:val="24"/>
        </w:rPr>
        <w:lastRenderedPageBreak/>
        <w:t>županije. LAG „Zapadna Slavonija“ obuhvaća cjelovito područje sljedećih jedinica lokalne samouprave koje administrativno pripadaju Brodsko-posavskoj županiji: Grad Nova Gradiška, Općina Cernik,  Općina Davor,  Općina Dragalić,  Općina Gornji Bogićevci,  Općina Okučani,  Općina Rešetari,  Općina Stara Gradiška,  Općina Staro Petrovo Selo i  Općina Vrbje</w:t>
      </w:r>
      <w:r>
        <w:rPr>
          <w:rFonts w:ascii="Times New Roman" w:hAnsi="Times New Roman" w:cs="Times New Roman"/>
          <w:sz w:val="24"/>
          <w:szCs w:val="24"/>
        </w:rPr>
        <w:t xml:space="preserve">. </w:t>
      </w:r>
      <w:r w:rsidRPr="00735999">
        <w:rPr>
          <w:rFonts w:ascii="Times New Roman" w:hAnsi="Times New Roman" w:cs="Times New Roman"/>
          <w:sz w:val="24"/>
          <w:szCs w:val="24"/>
        </w:rPr>
        <w:t>LAG je osnovan s ciljem promicanja održivog razvoja, oživljavanja gospodarstva i poboljšanja kvalitete života na području koje obuhvaća. Za razvoj ruralnih područja LAG koristi LEADER pristup koji je baziran je na specifičnostima prostora i na pristupu „odozdo prema gore“, uključujući lokalnu zajednicu i prepoznavanje vrijednosti lokalnih resursa.</w:t>
      </w:r>
    </w:p>
    <w:p w:rsidR="00360577" w:rsidRDefault="00360577" w:rsidP="00360577">
      <w:pPr>
        <w:spacing w:line="360" w:lineRule="auto"/>
        <w:jc w:val="both"/>
        <w:rPr>
          <w:rFonts w:ascii="Times New Roman" w:hAnsi="Times New Roman" w:cs="Times New Roman"/>
          <w:sz w:val="24"/>
          <w:szCs w:val="24"/>
        </w:rPr>
      </w:pPr>
      <w:r w:rsidRPr="00A32AF1">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A32AF1">
        <w:rPr>
          <w:rFonts w:ascii="Times New Roman" w:hAnsi="Times New Roman" w:cs="Times New Roman"/>
          <w:sz w:val="24"/>
          <w:szCs w:val="24"/>
        </w:rPr>
        <w:t xml:space="preserve"> pomaže različitim socijalno ugroženim kategorijama stanovništva, kroz programe javnih potreba u socijalnoj skrbi i zdravstvu</w:t>
      </w:r>
      <w:r>
        <w:rPr>
          <w:rFonts w:ascii="Times New Roman" w:hAnsi="Times New Roman" w:cs="Times New Roman"/>
          <w:sz w:val="24"/>
          <w:szCs w:val="24"/>
        </w:rPr>
        <w:t>, javnim radovima, pomoć obiteljima, pomoć za novorođenčad, pri kupovini nekretnine i dr.</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536A17">
        <w:rPr>
          <w:rFonts w:ascii="Times New Roman" w:hAnsi="Times New Roman" w:cs="Times New Roman"/>
          <w:sz w:val="24"/>
          <w:szCs w:val="24"/>
        </w:rPr>
        <w:t>ZDRAVSTVO I SOCIJALNA SKRB</w:t>
      </w:r>
    </w:p>
    <w:p w:rsidR="00360577" w:rsidRPr="00735999"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Pr="00735999">
        <w:rPr>
          <w:rFonts w:ascii="Times New Roman" w:hAnsi="Times New Roman" w:cs="Times New Roman"/>
          <w:sz w:val="24"/>
          <w:szCs w:val="24"/>
        </w:rPr>
        <w:t xml:space="preserve"> području Općine</w:t>
      </w:r>
      <w:r>
        <w:rPr>
          <w:rFonts w:ascii="Times New Roman" w:hAnsi="Times New Roman" w:cs="Times New Roman"/>
          <w:sz w:val="24"/>
          <w:szCs w:val="24"/>
        </w:rPr>
        <w:t xml:space="preserve"> ne zdravstvene ambulante</w:t>
      </w:r>
      <w:r w:rsidRPr="00735999">
        <w:rPr>
          <w:rFonts w:ascii="Times New Roman" w:hAnsi="Times New Roman" w:cs="Times New Roman"/>
          <w:sz w:val="24"/>
          <w:szCs w:val="24"/>
        </w:rPr>
        <w:t xml:space="preserve">, nego su mještani usmjereni na liječenje u Novu Gradišku, gdje je Opća bolnica Nova Gradiška i Dom zdravlja „Dr. Andrija Štampar“, koji ima ambulante u nekoliko okolnih općina i u samom gradu. </w:t>
      </w:r>
      <w:r>
        <w:rPr>
          <w:rFonts w:ascii="Times New Roman" w:hAnsi="Times New Roman" w:cs="Times New Roman"/>
          <w:sz w:val="24"/>
          <w:szCs w:val="24"/>
        </w:rPr>
        <w:t>Na ovom području djeluju</w:t>
      </w:r>
      <w:r w:rsidRPr="00735999">
        <w:rPr>
          <w:rFonts w:ascii="Times New Roman" w:hAnsi="Times New Roman" w:cs="Times New Roman"/>
          <w:sz w:val="24"/>
          <w:szCs w:val="24"/>
        </w:rPr>
        <w:t xml:space="preserve"> ispostave hitne medicine Zavoda za hitnu medicinu Brodsko-posavske županije u obližnjoj Novoj Gradiški i Okučanima, pružajući hitnu zdravstvenu zaštitu tijekom cijele godine 0-24h.</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Veterinarske usluge dostupne su u Veterinarskoj stanici u Novoj Gradiški, a u Okučanima nalazi se  veterinarska ambulanta.</w:t>
      </w:r>
    </w:p>
    <w:p w:rsidR="00360577" w:rsidRDefault="00360577" w:rsidP="00360577">
      <w:pPr>
        <w:spacing w:line="360" w:lineRule="auto"/>
        <w:jc w:val="both"/>
        <w:rPr>
          <w:rFonts w:ascii="Times New Roman" w:hAnsi="Times New Roman" w:cs="Times New Roman"/>
          <w:sz w:val="24"/>
          <w:szCs w:val="24"/>
        </w:rPr>
      </w:pPr>
      <w:r w:rsidRPr="00391650">
        <w:rPr>
          <w:rFonts w:ascii="Times New Roman" w:hAnsi="Times New Roman" w:cs="Times New Roman"/>
          <w:sz w:val="24"/>
          <w:szCs w:val="24"/>
        </w:rPr>
        <w:t>Ministarstvo rada, mirovinskoga sustava, obitelji i socijalne politike</w:t>
      </w:r>
      <w:r>
        <w:rPr>
          <w:rFonts w:ascii="Times New Roman" w:hAnsi="Times New Roman" w:cs="Times New Roman"/>
          <w:sz w:val="24"/>
          <w:szCs w:val="24"/>
        </w:rPr>
        <w:t xml:space="preserve"> je kroz poziv </w:t>
      </w:r>
      <w:r w:rsidRPr="00391650">
        <w:rPr>
          <w:rFonts w:ascii="Times New Roman" w:hAnsi="Times New Roman" w:cs="Times New Roman"/>
          <w:sz w:val="24"/>
          <w:szCs w:val="24"/>
        </w:rPr>
        <w:t> „Zaželi – prevencija institucionalizacije”</w:t>
      </w:r>
      <w:r>
        <w:rPr>
          <w:rFonts w:ascii="Times New Roman" w:hAnsi="Times New Roman" w:cs="Times New Roman"/>
          <w:sz w:val="24"/>
          <w:szCs w:val="24"/>
        </w:rPr>
        <w:t xml:space="preserve"> odobrilo nekoliko projekata </w:t>
      </w:r>
      <w:r w:rsidRPr="00391650">
        <w:rPr>
          <w:rFonts w:ascii="Times New Roman" w:hAnsi="Times New Roman" w:cs="Times New Roman"/>
          <w:sz w:val="24"/>
          <w:szCs w:val="24"/>
        </w:rPr>
        <w:t>kojim</w:t>
      </w:r>
      <w:r>
        <w:rPr>
          <w:rFonts w:ascii="Times New Roman" w:hAnsi="Times New Roman" w:cs="Times New Roman"/>
          <w:sz w:val="24"/>
          <w:szCs w:val="24"/>
        </w:rPr>
        <w:t>a</w:t>
      </w:r>
      <w:r w:rsidRPr="00391650">
        <w:rPr>
          <w:rFonts w:ascii="Times New Roman" w:hAnsi="Times New Roman" w:cs="Times New Roman"/>
          <w:sz w:val="24"/>
          <w:szCs w:val="24"/>
        </w:rPr>
        <w:t xml:space="preserve"> se omogućuje veća socijalna uključenost i prevencija institucionalizacije ranjivih skupina  osiguravanjem dugotrajne skrbi kroz pružanje potpore i podrške u  svakodnevnom životu starijim osobama i osobama s invaliditetom</w:t>
      </w:r>
      <w:r>
        <w:rPr>
          <w:rFonts w:ascii="Times New Roman" w:hAnsi="Times New Roman" w:cs="Times New Roman"/>
          <w:sz w:val="24"/>
          <w:szCs w:val="24"/>
        </w:rPr>
        <w:t xml:space="preserve">. Na području Općine Gornji Bogićevci, projekt provodi nekoliko udruga kojima su odobrena sredstva: </w:t>
      </w:r>
      <w:r w:rsidRPr="00391650">
        <w:rPr>
          <w:rFonts w:ascii="Times New Roman" w:hAnsi="Times New Roman" w:cs="Times New Roman"/>
          <w:sz w:val="24"/>
          <w:szCs w:val="24"/>
        </w:rPr>
        <w:t>Udruga hrvatskih branitelja Domovinskog rata 121. Brigade – Pukovnije Nova Gradiška</w:t>
      </w:r>
      <w:r>
        <w:rPr>
          <w:rFonts w:ascii="Times New Roman" w:hAnsi="Times New Roman" w:cs="Times New Roman"/>
          <w:sz w:val="24"/>
          <w:szCs w:val="24"/>
        </w:rPr>
        <w:t xml:space="preserve">, </w:t>
      </w:r>
      <w:r w:rsidRPr="00804ABF">
        <w:rPr>
          <w:rFonts w:ascii="Times New Roman" w:hAnsi="Times New Roman" w:cs="Times New Roman"/>
          <w:sz w:val="24"/>
          <w:szCs w:val="24"/>
        </w:rPr>
        <w:t>Udruga gluhih i nagluhih Nova Gradiška</w:t>
      </w:r>
      <w:r>
        <w:rPr>
          <w:rFonts w:ascii="Times New Roman" w:hAnsi="Times New Roman" w:cs="Times New Roman"/>
          <w:sz w:val="24"/>
          <w:szCs w:val="24"/>
        </w:rPr>
        <w:t xml:space="preserve">, </w:t>
      </w:r>
      <w:r w:rsidRPr="00804ABF">
        <w:rPr>
          <w:rFonts w:ascii="Times New Roman" w:hAnsi="Times New Roman" w:cs="Times New Roman"/>
          <w:sz w:val="24"/>
          <w:szCs w:val="24"/>
        </w:rPr>
        <w:t> „Zaželi jednake mogućnosti II”, D</w:t>
      </w:r>
      <w:r>
        <w:rPr>
          <w:rFonts w:ascii="Times New Roman" w:hAnsi="Times New Roman" w:cs="Times New Roman"/>
          <w:sz w:val="24"/>
          <w:szCs w:val="24"/>
        </w:rPr>
        <w:t>emos media.</w:t>
      </w:r>
    </w:p>
    <w:p w:rsidR="00360577" w:rsidRPr="0098549B" w:rsidRDefault="00360577" w:rsidP="00360577">
      <w:pPr>
        <w:pStyle w:val="Odlomakpopisa"/>
        <w:numPr>
          <w:ilvl w:val="0"/>
          <w:numId w:val="15"/>
        </w:numPr>
        <w:spacing w:line="360" w:lineRule="auto"/>
        <w:jc w:val="both"/>
        <w:rPr>
          <w:rFonts w:ascii="Times New Roman" w:hAnsi="Times New Roman" w:cs="Times New Roman"/>
          <w:b/>
          <w:bCs/>
          <w:sz w:val="28"/>
          <w:szCs w:val="28"/>
        </w:rPr>
      </w:pPr>
      <w:r w:rsidRPr="0098549B">
        <w:rPr>
          <w:rFonts w:ascii="Times New Roman" w:hAnsi="Times New Roman" w:cs="Times New Roman"/>
          <w:b/>
          <w:bCs/>
          <w:sz w:val="28"/>
          <w:szCs w:val="28"/>
        </w:rPr>
        <w:lastRenderedPageBreak/>
        <w:t xml:space="preserve">Popis prioriteta djelovanja u području nadležnosti samoupravne jedinice s obrazloženjem njihova odabira </w:t>
      </w:r>
    </w:p>
    <w:p w:rsidR="00360577" w:rsidRDefault="00360577" w:rsidP="00360577">
      <w:pPr>
        <w:spacing w:line="360" w:lineRule="auto"/>
        <w:jc w:val="both"/>
        <w:rPr>
          <w:rFonts w:ascii="Times New Roman" w:hAnsi="Times New Roman" w:cs="Times New Roman"/>
          <w:sz w:val="24"/>
          <w:szCs w:val="24"/>
        </w:rPr>
      </w:pPr>
      <w:r w:rsidRPr="00536A17">
        <w:rPr>
          <w:rFonts w:ascii="Times New Roman" w:hAnsi="Times New Roman" w:cs="Times New Roman"/>
          <w:sz w:val="24"/>
          <w:szCs w:val="24"/>
        </w:rPr>
        <w:t xml:space="preserve">Zaključci pregleda stanja te SWOT analize ukazali su na konkretne mogućnosti i koncepcije razvoja Općine </w:t>
      </w:r>
      <w:r>
        <w:rPr>
          <w:rFonts w:ascii="Times New Roman" w:hAnsi="Times New Roman" w:cs="Times New Roman"/>
          <w:sz w:val="24"/>
          <w:szCs w:val="24"/>
        </w:rPr>
        <w:t xml:space="preserve">Gornji Bogićevci </w:t>
      </w:r>
      <w:r w:rsidRPr="00536A17">
        <w:rPr>
          <w:rFonts w:ascii="Times New Roman" w:hAnsi="Times New Roman" w:cs="Times New Roman"/>
          <w:sz w:val="24"/>
          <w:szCs w:val="24"/>
        </w:rPr>
        <w:t xml:space="preserve">temeljem kojih su definirani razvojna vizija i strateški ciljevi razvoja Općine. Daljnjim razmatranjem za svaki od postavljenih ciljeva definirani su prioriteti razvoja Općine, a za svaki prioritet razrađene su mjere koje uz opis mjere i ključne aktivnosti sadrže precizno definirane korisnike te indikatore za vrjednovanje razine doprinosa pojedine mjere konkretnom prioritetu odnosno cilju. </w:t>
      </w:r>
    </w:p>
    <w:p w:rsidR="00360577" w:rsidRDefault="00360577" w:rsidP="00360577">
      <w:pPr>
        <w:spacing w:line="360" w:lineRule="auto"/>
        <w:jc w:val="both"/>
        <w:rPr>
          <w:rFonts w:ascii="Times New Roman" w:hAnsi="Times New Roman" w:cs="Times New Roman"/>
          <w:sz w:val="24"/>
          <w:szCs w:val="24"/>
        </w:rPr>
      </w:pPr>
      <w:r w:rsidRPr="00BF24A2">
        <w:rPr>
          <w:rFonts w:ascii="Times New Roman" w:hAnsi="Times New Roman" w:cs="Times New Roman"/>
          <w:sz w:val="24"/>
          <w:szCs w:val="24"/>
        </w:rPr>
        <w:t>Sukladno tome, Općina</w:t>
      </w:r>
      <w:r>
        <w:rPr>
          <w:rFonts w:ascii="Times New Roman" w:hAnsi="Times New Roman" w:cs="Times New Roman"/>
          <w:sz w:val="24"/>
          <w:szCs w:val="24"/>
        </w:rPr>
        <w:t xml:space="preserve"> Gornji Bogićevci</w:t>
      </w:r>
      <w:r w:rsidRPr="00BF24A2">
        <w:rPr>
          <w:rFonts w:ascii="Times New Roman" w:hAnsi="Times New Roman" w:cs="Times New Roman"/>
          <w:sz w:val="24"/>
          <w:szCs w:val="24"/>
        </w:rPr>
        <w:t xml:space="preserve"> u razdoblju 202</w:t>
      </w:r>
      <w:r>
        <w:rPr>
          <w:rFonts w:ascii="Times New Roman" w:hAnsi="Times New Roman" w:cs="Times New Roman"/>
          <w:sz w:val="24"/>
          <w:szCs w:val="24"/>
        </w:rPr>
        <w:t>5</w:t>
      </w:r>
      <w:r w:rsidRPr="00BF24A2">
        <w:rPr>
          <w:rFonts w:ascii="Times New Roman" w:hAnsi="Times New Roman" w:cs="Times New Roman"/>
          <w:sz w:val="24"/>
          <w:szCs w:val="24"/>
        </w:rPr>
        <w:t>.-20</w:t>
      </w:r>
      <w:r>
        <w:rPr>
          <w:rFonts w:ascii="Times New Roman" w:hAnsi="Times New Roman" w:cs="Times New Roman"/>
          <w:sz w:val="24"/>
          <w:szCs w:val="24"/>
        </w:rPr>
        <w:t>29</w:t>
      </w:r>
      <w:r w:rsidRPr="00BF24A2">
        <w:rPr>
          <w:rFonts w:ascii="Times New Roman" w:hAnsi="Times New Roman" w:cs="Times New Roman"/>
          <w:sz w:val="24"/>
          <w:szCs w:val="24"/>
        </w:rPr>
        <w:t xml:space="preserve">. svoje djelovanje usmjerit će na provedbu mjera u okviru prioriteta: </w:t>
      </w:r>
    </w:p>
    <w:p w:rsidR="00360577" w:rsidRPr="00644054" w:rsidRDefault="00360577" w:rsidP="00673695">
      <w:pPr>
        <w:pStyle w:val="Odlomakpopisa"/>
        <w:numPr>
          <w:ilvl w:val="0"/>
          <w:numId w:val="33"/>
        </w:numPr>
        <w:spacing w:after="0" w:line="360" w:lineRule="auto"/>
        <w:rPr>
          <w:rFonts w:ascii="Times New Roman" w:hAnsi="Times New Roman" w:cs="Times New Roman"/>
          <w:b/>
          <w:i/>
          <w:iCs/>
          <w:sz w:val="24"/>
          <w:szCs w:val="24"/>
        </w:rPr>
      </w:pPr>
      <w:r w:rsidRPr="00644054">
        <w:rPr>
          <w:rFonts w:ascii="Times New Roman" w:hAnsi="Times New Roman" w:cs="Times New Roman"/>
          <w:b/>
          <w:i/>
          <w:iCs/>
          <w:sz w:val="24"/>
          <w:szCs w:val="24"/>
        </w:rPr>
        <w:t>Razvoj i unaprjeđenje institucionalnih kapaciteta</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Komunalno gospodarstvo</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Razvoj ljudskih potencijala i unaprjeđenje kvalitete života lokalnog stanovništva</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Zaštita i očuvanje okoliša i kulturne baštine</w:t>
      </w:r>
    </w:p>
    <w:p w:rsidR="00360577" w:rsidRDefault="00360577" w:rsidP="00360577">
      <w:pPr>
        <w:pStyle w:val="StandardWeb"/>
        <w:shd w:val="clear" w:color="auto" w:fill="FFFFFF"/>
        <w:spacing w:line="360" w:lineRule="auto"/>
        <w:jc w:val="both"/>
        <w:rPr>
          <w:color w:val="231F20"/>
        </w:rPr>
      </w:pPr>
      <w:r w:rsidRPr="001D240B">
        <w:rPr>
          <w:color w:val="231F20"/>
        </w:rPr>
        <w:t xml:space="preserve">Utvrđeni prioriteti razvoja u skladu su s ciljevima iz </w:t>
      </w:r>
      <w:r>
        <w:rPr>
          <w:color w:val="231F20"/>
        </w:rPr>
        <w:t>Plana razvoja Brosko – posavske županije za razdoblje do 2027. godine,</w:t>
      </w:r>
      <w:r w:rsidRPr="001D240B">
        <w:rPr>
          <w:color w:val="231F20"/>
        </w:rPr>
        <w:t xml:space="preserve"> te proizlaze iz utvrđenih razvojnih potreba i glavnih izazova u samoupravnom djelokrugu Općine</w:t>
      </w:r>
      <w:r>
        <w:rPr>
          <w:color w:val="231F20"/>
        </w:rPr>
        <w:t xml:space="preserve"> Gornji Bogićevci</w:t>
      </w:r>
      <w:r w:rsidRPr="001D240B">
        <w:rPr>
          <w:color w:val="231F20"/>
        </w:rPr>
        <w:t xml:space="preserve"> kao jedinice lokalne samouprave.</w:t>
      </w:r>
    </w:p>
    <w:p w:rsidR="00360577" w:rsidRDefault="00360577" w:rsidP="00360577">
      <w:pPr>
        <w:pStyle w:val="StandardWeb"/>
        <w:spacing w:line="360" w:lineRule="auto"/>
        <w:jc w:val="both"/>
        <w:rPr>
          <w:color w:val="231F20"/>
        </w:rPr>
      </w:pPr>
      <w:r>
        <w:rPr>
          <w:color w:val="231F20"/>
        </w:rPr>
        <w:t>U Planu razvoja Brosko – posavske županije za razdoblje do 2027. godine navedeni su sljedeći prioriteti:</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Razvoj konkurentnog i inovativnog gospodarstva te rast zaposlenosti i stope obrazovanja</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Demografska revitalizacija, kvalitetan život i sigurnost za stabilan razvoj</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Zelena i digitalna tranzicija gospodarstva i društva</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Jačanje konkurentnosti Županije i razvoj potpomognutih područja NRS-a 2030.</w:t>
      </w: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Pr="007402DA" w:rsidRDefault="00360577" w:rsidP="00673695">
      <w:pPr>
        <w:pStyle w:val="Odlomakpopisa"/>
        <w:numPr>
          <w:ilvl w:val="0"/>
          <w:numId w:val="34"/>
        </w:numPr>
        <w:spacing w:after="0" w:line="360" w:lineRule="auto"/>
        <w:rPr>
          <w:rFonts w:ascii="Times New Roman" w:hAnsi="Times New Roman" w:cs="Times New Roman"/>
          <w:b/>
          <w:sz w:val="24"/>
          <w:szCs w:val="24"/>
        </w:rPr>
      </w:pPr>
      <w:r w:rsidRPr="007402DA">
        <w:rPr>
          <w:rFonts w:ascii="Times New Roman" w:hAnsi="Times New Roman" w:cs="Times New Roman"/>
          <w:b/>
          <w:sz w:val="24"/>
          <w:szCs w:val="24"/>
        </w:rPr>
        <w:t>Razvoj i unaprjeđenje institucionalnih kapaciteta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672319">
        <w:rPr>
          <w:rFonts w:ascii="Times New Roman" w:hAnsi="Times New Roman" w:cs="Times New Roman"/>
          <w:sz w:val="24"/>
          <w:szCs w:val="24"/>
        </w:rPr>
        <w:t>Učinkovita lokalna javna uprava i administracija preduvjet je pravovremenog odgovora na potrebe društva, ali i pružanja podrške poslovnom okruženju. Daljnja ulaganja bit će usmjerena na povećanje djelotvornosti i učinkovitosti uz podizanje kvalitetne javnih usluga te osiguranje materijalnih uvjeta za rad uz naglasak na transparentnost i komuniciranje sa svim interesnim skupinama.</w:t>
      </w:r>
      <w:r>
        <w:rPr>
          <w:rFonts w:ascii="Times New Roman" w:hAnsi="Times New Roman" w:cs="Times New Roman"/>
          <w:sz w:val="24"/>
          <w:szCs w:val="24"/>
        </w:rPr>
        <w:t xml:space="preserve"> </w:t>
      </w:r>
    </w:p>
    <w:p w:rsidR="00360577" w:rsidRPr="00D95012" w:rsidRDefault="00360577" w:rsidP="00360577">
      <w:pPr>
        <w:spacing w:line="360" w:lineRule="auto"/>
        <w:jc w:val="both"/>
        <w:rPr>
          <w:rFonts w:ascii="Times New Roman" w:hAnsi="Times New Roman" w:cs="Times New Roman"/>
          <w:sz w:val="24"/>
          <w:szCs w:val="24"/>
        </w:rPr>
      </w:pPr>
      <w:r w:rsidRPr="00D95012">
        <w:rPr>
          <w:rFonts w:ascii="Times New Roman" w:hAnsi="Times New Roman" w:cs="Times New Roman"/>
          <w:sz w:val="24"/>
          <w:szCs w:val="24"/>
        </w:rPr>
        <w:t>Mjera se odnosi na pripremu i donošenje akata iz djelokruga predstavničkih i izvršnih tijela za financijske</w:t>
      </w:r>
      <w:r>
        <w:rPr>
          <w:rFonts w:ascii="Times New Roman" w:hAnsi="Times New Roman" w:cs="Times New Roman"/>
          <w:sz w:val="24"/>
          <w:szCs w:val="24"/>
        </w:rPr>
        <w:t>,</w:t>
      </w:r>
      <w:r w:rsidRPr="00D95012">
        <w:rPr>
          <w:rFonts w:ascii="Times New Roman" w:hAnsi="Times New Roman" w:cs="Times New Roman"/>
          <w:sz w:val="24"/>
          <w:szCs w:val="24"/>
        </w:rPr>
        <w:t xml:space="preserve"> fiskalne </w:t>
      </w:r>
      <w:r>
        <w:rPr>
          <w:rFonts w:ascii="Times New Roman" w:hAnsi="Times New Roman" w:cs="Times New Roman"/>
          <w:sz w:val="24"/>
          <w:szCs w:val="24"/>
        </w:rPr>
        <w:t>i</w:t>
      </w:r>
      <w:r w:rsidRPr="00D95012">
        <w:rPr>
          <w:rFonts w:ascii="Times New Roman" w:hAnsi="Times New Roman" w:cs="Times New Roman"/>
          <w:sz w:val="24"/>
          <w:szCs w:val="24"/>
        </w:rPr>
        <w:t xml:space="preserve"> vanjske poslove</w:t>
      </w:r>
      <w:r>
        <w:rPr>
          <w:rFonts w:ascii="Times New Roman" w:hAnsi="Times New Roman" w:cs="Times New Roman"/>
          <w:sz w:val="24"/>
          <w:szCs w:val="24"/>
        </w:rPr>
        <w:t xml:space="preserve">, rad </w:t>
      </w:r>
      <w:r w:rsidRPr="00D95012">
        <w:rPr>
          <w:rFonts w:ascii="Times New Roman" w:hAnsi="Times New Roman" w:cs="Times New Roman"/>
          <w:sz w:val="24"/>
          <w:szCs w:val="24"/>
        </w:rPr>
        <w:t xml:space="preserve">političkih stranaka te tekuća pričuva proračuna. </w:t>
      </w:r>
    </w:p>
    <w:p w:rsidR="00360577" w:rsidRDefault="00360577" w:rsidP="00360577">
      <w:pPr>
        <w:spacing w:line="360" w:lineRule="auto"/>
        <w:jc w:val="both"/>
        <w:rPr>
          <w:rFonts w:ascii="Times New Roman" w:hAnsi="Times New Roman" w:cs="Times New Roman"/>
          <w:sz w:val="24"/>
          <w:szCs w:val="24"/>
        </w:rPr>
      </w:pP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1: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 xml:space="preserve">Razvoj i unaprjeđenje </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institucionalnih kapaciteta</w:t>
            </w:r>
          </w:p>
        </w:tc>
        <w:tc>
          <w:tcPr>
            <w:tcW w:w="4531" w:type="dxa"/>
          </w:tcPr>
          <w:p w:rsidR="00360577" w:rsidRPr="007402DA"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Mjera 1.</w:t>
            </w:r>
          </w:p>
          <w:p w:rsidR="00360577" w:rsidRPr="007402DA"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Redovna djelatnost izvršnog tijela, predstavničkih tijela i upravnih tijela Općine</w:t>
            </w:r>
          </w:p>
        </w:tc>
      </w:tr>
      <w:tr w:rsidR="00360577" w:rsidRPr="00C10475" w:rsidTr="00857572">
        <w:trPr>
          <w:trHeight w:val="969"/>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Pr>
          <w:p w:rsidR="00360577"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Mjera 2.</w:t>
            </w:r>
          </w:p>
          <w:p w:rsidR="00360577"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Gradnja, održavanje i dodatna ulaganja u objekte javne namjene</w:t>
            </w:r>
          </w:p>
          <w:p w:rsidR="00360577"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color w:val="538135" w:themeColor="accent6" w:themeShade="BF"/>
                <w:sz w:val="24"/>
                <w:szCs w:val="24"/>
              </w:rPr>
            </w:pPr>
            <w:r>
              <w:rPr>
                <w:rFonts w:ascii="Times New Roman" w:hAnsi="Times New Roman" w:cs="Times New Roman"/>
                <w:noProof/>
                <w:color w:val="538135" w:themeColor="accent6" w:themeShade="BF"/>
                <w:sz w:val="24"/>
                <w:szCs w:val="24"/>
              </w:rPr>
              <w:pict>
                <v:line id="Ravni poveznik 38" o:spid="_x0000_s1064" style="position:absolute;left:0;text-align:left;z-index:251669504;visibility:visible" from="-3.05pt,8.5pt" to="2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" strokecolor="#ed7d31 [3205]" strokeweight=".5pt">
                  <v:stroke joinstyle="miter"/>
                </v:line>
              </w:pict>
            </w:r>
          </w:p>
          <w:p w:rsidR="00360577" w:rsidRPr="007402DA"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 xml:space="preserve">Mjera 3. </w:t>
            </w:r>
          </w:p>
          <w:p w:rsidR="00360577" w:rsidRPr="007402DA" w:rsidRDefault="00360577" w:rsidP="00857572">
            <w:pPr>
              <w:spacing w:line="259" w:lineRule="auto"/>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Nabava uredske opreme i izrada</w:t>
            </w:r>
            <w:r>
              <w:rPr>
                <w:rFonts w:ascii="Times New Roman" w:hAnsi="Times New Roman" w:cs="Times New Roman"/>
                <w:sz w:val="24"/>
                <w:szCs w:val="24"/>
              </w:rPr>
              <w:t xml:space="preserve"> d</w:t>
            </w:r>
            <w:r w:rsidRPr="007402DA">
              <w:rPr>
                <w:rFonts w:ascii="Times New Roman" w:hAnsi="Times New Roman" w:cs="Times New Roman"/>
                <w:sz w:val="24"/>
                <w:szCs w:val="24"/>
              </w:rPr>
              <w:t>okumentacije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7402DA"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7402DA">
        <w:rPr>
          <w:rFonts w:ascii="Times New Roman" w:hAnsi="Times New Roman" w:cs="Times New Roman"/>
          <w:b/>
          <w:bCs/>
          <w:sz w:val="24"/>
          <w:szCs w:val="24"/>
        </w:rPr>
        <w:t>Komunalno gospodarstvo</w:t>
      </w:r>
    </w:p>
    <w:p w:rsidR="00360577" w:rsidRDefault="00360577" w:rsidP="00360577">
      <w:pPr>
        <w:spacing w:line="360" w:lineRule="auto"/>
        <w:jc w:val="both"/>
        <w:rPr>
          <w:rFonts w:ascii="Times New Roman" w:hAnsi="Times New Roman" w:cs="Times New Roman"/>
          <w:sz w:val="24"/>
          <w:szCs w:val="24"/>
        </w:rPr>
      </w:pPr>
      <w:r w:rsidRPr="00EE0CD4">
        <w:rPr>
          <w:rFonts w:ascii="Times New Roman" w:hAnsi="Times New Roman" w:cs="Times New Roman"/>
          <w:sz w:val="24"/>
          <w:szCs w:val="24"/>
        </w:rPr>
        <w:lastRenderedPageBreak/>
        <w:t xml:space="preserve">Ovom mjerom Općina </w:t>
      </w:r>
      <w:r>
        <w:rPr>
          <w:rFonts w:ascii="Times New Roman" w:hAnsi="Times New Roman" w:cs="Times New Roman"/>
          <w:sz w:val="24"/>
          <w:szCs w:val="24"/>
        </w:rPr>
        <w:t>Gornji Bogićevci</w:t>
      </w:r>
      <w:r w:rsidRPr="00EE0CD4">
        <w:rPr>
          <w:rFonts w:ascii="Times New Roman" w:hAnsi="Times New Roman" w:cs="Times New Roman"/>
          <w:sz w:val="24"/>
          <w:szCs w:val="24"/>
        </w:rPr>
        <w:t xml:space="preserve"> izdvaja sredstva iz Proračuna za tekuće i investicijsko održavanje, rekonstrukciju i izgradnju komunalnih objekata i opreme.</w:t>
      </w:r>
    </w:p>
    <w:p w:rsidR="00360577" w:rsidRDefault="00360577" w:rsidP="00360577">
      <w:pPr>
        <w:spacing w:line="360" w:lineRule="auto"/>
        <w:jc w:val="both"/>
        <w:rPr>
          <w:rFonts w:ascii="Times New Roman" w:hAnsi="Times New Roman" w:cs="Times New Roman"/>
          <w:sz w:val="24"/>
          <w:szCs w:val="24"/>
        </w:rPr>
      </w:pPr>
      <w:r w:rsidRPr="00EE0CD4">
        <w:rPr>
          <w:rFonts w:ascii="Times New Roman" w:hAnsi="Times New Roman" w:cs="Times New Roman"/>
          <w:sz w:val="24"/>
          <w:szCs w:val="24"/>
        </w:rPr>
        <w:t>Programom održavanja komunalne infrastrukture planira se održavati komunalna infrastruktura odnosno nerazvrstane ceste</w:t>
      </w:r>
      <w:r>
        <w:rPr>
          <w:rFonts w:ascii="Times New Roman" w:hAnsi="Times New Roman" w:cs="Times New Roman"/>
          <w:sz w:val="24"/>
          <w:szCs w:val="24"/>
        </w:rPr>
        <w:t xml:space="preserve">, </w:t>
      </w:r>
      <w:r w:rsidRPr="009C6E89">
        <w:rPr>
          <w:rFonts w:ascii="Times New Roman" w:hAnsi="Times New Roman" w:cs="Times New Roman"/>
          <w:sz w:val="24"/>
          <w:szCs w:val="24"/>
        </w:rPr>
        <w:t>održavanje javnih zelenih površina</w:t>
      </w:r>
      <w:r>
        <w:rPr>
          <w:rFonts w:ascii="Times New Roman" w:hAnsi="Times New Roman" w:cs="Times New Roman"/>
          <w:sz w:val="24"/>
          <w:szCs w:val="24"/>
        </w:rPr>
        <w:t xml:space="preserve">, </w:t>
      </w:r>
      <w:r w:rsidRPr="009C6E89">
        <w:rPr>
          <w:rFonts w:ascii="Times New Roman" w:hAnsi="Times New Roman" w:cs="Times New Roman"/>
          <w:sz w:val="24"/>
          <w:szCs w:val="24"/>
        </w:rPr>
        <w:t>održavanje javne rasvjete s ciljem očuvanja i zaštite okoliša</w:t>
      </w:r>
      <w:r>
        <w:rPr>
          <w:rFonts w:ascii="Times New Roman" w:hAnsi="Times New Roman" w:cs="Times New Roman"/>
          <w:sz w:val="24"/>
          <w:szCs w:val="24"/>
        </w:rPr>
        <w:t xml:space="preserve">, održavanje građevina, objekata u vlasništvu Općine, gospodarenje otpadnim i oborinskim vodama. </w:t>
      </w:r>
      <w:r w:rsidRPr="009C6E89">
        <w:rPr>
          <w:rFonts w:ascii="Times New Roman" w:hAnsi="Times New Roman" w:cs="Times New Roman"/>
          <w:sz w:val="24"/>
          <w:szCs w:val="24"/>
        </w:rPr>
        <w:t>Cilj mjera je unaprijediti kvalitetu života lokalnog stanovništva, smanjiti onečišćenje okoliša te osigurati primjeren odnos prema okolišu.</w:t>
      </w: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tcBorders>
              <w:top w:val="single" w:sz="4" w:space="0" w:color="70AD47" w:themeColor="accent6"/>
              <w:right w:val="single" w:sz="4" w:space="0" w:color="70AD47" w:themeColor="accent6"/>
            </w:tcBorders>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2</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C25862" w:rsidRDefault="00360577" w:rsidP="00857572">
            <w:pPr>
              <w:pStyle w:val="Odlomakpopisa"/>
              <w:spacing w:line="360" w:lineRule="auto"/>
              <w:jc w:val="both"/>
              <w:rPr>
                <w:rFonts w:ascii="Times New Roman" w:hAnsi="Times New Roman" w:cs="Times New Roman"/>
                <w:sz w:val="24"/>
                <w:szCs w:val="24"/>
              </w:rPr>
            </w:pPr>
            <w:r w:rsidRPr="007402DA">
              <w:rPr>
                <w:rFonts w:ascii="Times New Roman" w:hAnsi="Times New Roman" w:cs="Times New Roman"/>
                <w:sz w:val="24"/>
                <w:szCs w:val="24"/>
              </w:rPr>
              <w:t>Komunalno gospodarstv</w:t>
            </w:r>
            <w:r>
              <w:rPr>
                <w:rFonts w:ascii="Times New Roman" w:hAnsi="Times New Roman" w:cs="Times New Roman"/>
                <w:sz w:val="24"/>
                <w:szCs w:val="24"/>
              </w:rPr>
              <w:t>o</w:t>
            </w:r>
          </w:p>
        </w:tc>
        <w:tc>
          <w:tcPr>
            <w:tcW w:w="4531" w:type="dxa"/>
            <w:tcBorders>
              <w:bottom w:val="nil"/>
            </w:tcBorders>
          </w:tcPr>
          <w:p w:rsidR="00360577" w:rsidRPr="00C25862" w:rsidRDefault="00360577" w:rsidP="00857572">
            <w:pPr>
              <w:cnfStyle w:val="000000100000"/>
              <w:rPr>
                <w:rFonts w:ascii="Times New Roman" w:hAnsi="Times New Roman" w:cs="Times New Roman"/>
                <w:sz w:val="24"/>
                <w:szCs w:val="24"/>
              </w:rPr>
            </w:pPr>
          </w:p>
          <w:p w:rsidR="00360577" w:rsidRPr="00C25862" w:rsidRDefault="00360577" w:rsidP="00857572">
            <w:pPr>
              <w:jc w:val="center"/>
              <w:cnfStyle w:val="000000100000"/>
              <w:rPr>
                <w:rFonts w:ascii="Times New Roman" w:hAnsi="Times New Roman" w:cs="Times New Roman"/>
                <w:sz w:val="24"/>
                <w:szCs w:val="24"/>
              </w:rPr>
            </w:pPr>
            <w:r w:rsidRPr="00C25862">
              <w:rPr>
                <w:rFonts w:ascii="Times New Roman" w:hAnsi="Times New Roman" w:cs="Times New Roman"/>
                <w:sz w:val="24"/>
                <w:szCs w:val="24"/>
              </w:rPr>
              <w:t>Mjera 4.</w:t>
            </w:r>
          </w:p>
          <w:p w:rsidR="00360577" w:rsidRPr="00C25862" w:rsidRDefault="00360577" w:rsidP="00857572">
            <w:pPr>
              <w:spacing w:line="280" w:lineRule="auto"/>
              <w:jc w:val="center"/>
              <w:cnfStyle w:val="000000100000"/>
              <w:rPr>
                <w:rFonts w:ascii="Times New Roman" w:hAnsi="Times New Roman" w:cs="Times New Roman"/>
                <w:sz w:val="24"/>
                <w:szCs w:val="24"/>
              </w:rPr>
            </w:pPr>
            <w:r w:rsidRPr="00C25862">
              <w:rPr>
                <w:rFonts w:ascii="Times New Roman" w:hAnsi="Times New Roman" w:cs="Times New Roman"/>
                <w:sz w:val="24"/>
                <w:szCs w:val="24"/>
              </w:rPr>
              <w:t>Izgradnja i održavanje komunalne infrastrukture</w:t>
            </w:r>
          </w:p>
        </w:tc>
      </w:tr>
      <w:tr w:rsidR="00360577" w:rsidRPr="00C10475" w:rsidTr="00857572">
        <w:trPr>
          <w:trHeight w:val="70"/>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Borders>
              <w:top w:val="nil"/>
              <w:bottom w:val="single" w:sz="4" w:space="0" w:color="auto"/>
              <w:right w:val="single" w:sz="4" w:space="0" w:color="auto"/>
            </w:tcBorders>
          </w:tcPr>
          <w:p w:rsidR="00360577" w:rsidRPr="00C25862" w:rsidRDefault="00360577" w:rsidP="00857572">
            <w:pPr>
              <w:spacing w:line="259" w:lineRule="auto"/>
              <w:cnfStyle w:val="000000000000"/>
              <w:rPr>
                <w:rFonts w:ascii="Times New Roman" w:hAnsi="Times New Roman" w:cs="Times New Roman"/>
                <w:sz w:val="24"/>
                <w:szCs w:val="24"/>
              </w:rPr>
            </w:pP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380687">
        <w:rPr>
          <w:rFonts w:ascii="Times New Roman" w:hAnsi="Times New Roman" w:cs="Times New Roman"/>
          <w:b/>
          <w:bCs/>
          <w:sz w:val="24"/>
          <w:szCs w:val="24"/>
        </w:rPr>
        <w:t>Razvoj ljudskih potencijala i unaprjeđenje kvalitete života lokalnog stanovništva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bCs/>
          <w:sz w:val="24"/>
          <w:szCs w:val="24"/>
        </w:rPr>
      </w:pPr>
      <w:r>
        <w:rPr>
          <w:rFonts w:ascii="Times New Roman" w:hAnsi="Times New Roman" w:cs="Times New Roman"/>
          <w:sz w:val="24"/>
          <w:szCs w:val="24"/>
        </w:rPr>
        <w:t>R</w:t>
      </w:r>
      <w:r w:rsidRPr="007949F4">
        <w:rPr>
          <w:rFonts w:ascii="Times New Roman" w:hAnsi="Times New Roman" w:cs="Times New Roman"/>
          <w:sz w:val="24"/>
          <w:szCs w:val="24"/>
        </w:rPr>
        <w:t xml:space="preserve">azvoj </w:t>
      </w:r>
      <w:r>
        <w:rPr>
          <w:rFonts w:ascii="Times New Roman" w:hAnsi="Times New Roman" w:cs="Times New Roman"/>
          <w:sz w:val="24"/>
          <w:szCs w:val="24"/>
        </w:rPr>
        <w:t xml:space="preserve">Općine </w:t>
      </w:r>
      <w:r w:rsidRPr="007949F4">
        <w:rPr>
          <w:rFonts w:ascii="Times New Roman" w:hAnsi="Times New Roman" w:cs="Times New Roman"/>
          <w:sz w:val="24"/>
          <w:szCs w:val="24"/>
        </w:rPr>
        <w:t xml:space="preserve">ovisi o nizu čimbenika na koje Općina u skladu sa svojim proračunskim mogućnostima i zakonskim ovlastima može utjecati. Neophodno je identificirati smjernice gospodarskog razvoja koji će biti usklađen s mogućnostima, željama i potrebama svih društvenih grupa. </w:t>
      </w:r>
      <w:r w:rsidRPr="008578F6">
        <w:rPr>
          <w:rFonts w:ascii="Times New Roman" w:hAnsi="Times New Roman" w:cs="Times New Roman"/>
          <w:sz w:val="24"/>
          <w:szCs w:val="24"/>
        </w:rPr>
        <w:t>Ovom mjerom se nastoje stvoriti pozitivni uvjeti za rad malim i srednjim poduzetnicima, obrtnicima i poljoprivrednicima.</w:t>
      </w:r>
      <w:r>
        <w:rPr>
          <w:rFonts w:ascii="Times New Roman" w:hAnsi="Times New Roman" w:cs="Times New Roman"/>
          <w:sz w:val="24"/>
          <w:szCs w:val="24"/>
        </w:rPr>
        <w:t xml:space="preserve"> Programom se osigurava rad civilne i protupožarne zaštite, podizanje standarda u obrazovanju kroz aktivnosti kojima se želi doprinijeti što kvalitetnijoj nastavi, </w:t>
      </w:r>
      <w:r>
        <w:rPr>
          <w:rFonts w:ascii="Times New Roman" w:hAnsi="Times New Roman" w:cs="Times New Roman"/>
          <w:bCs/>
          <w:sz w:val="24"/>
          <w:szCs w:val="24"/>
        </w:rPr>
        <w:t>p</w:t>
      </w:r>
      <w:r w:rsidRPr="005235A0">
        <w:rPr>
          <w:rFonts w:ascii="Times New Roman" w:hAnsi="Times New Roman" w:cs="Times New Roman"/>
          <w:bCs/>
          <w:sz w:val="24"/>
          <w:szCs w:val="24"/>
        </w:rPr>
        <w:t>rogramom javnih potreba u socijalnoj skrbi na području utvrđuju se i obuhvaćaju oblici javnih potreba u socijalnoj skrbi, mjere, obujam i način pružanja pomoći radi zaštite životnog standarda i zbrinjavanja socijalno ugroženih osoba na području Općine</w:t>
      </w:r>
      <w:r>
        <w:rPr>
          <w:rFonts w:ascii="Times New Roman" w:hAnsi="Times New Roman" w:cs="Times New Roman"/>
          <w:bCs/>
          <w:sz w:val="24"/>
          <w:szCs w:val="24"/>
        </w:rPr>
        <w:t xml:space="preserve">. U proračunu Općine izdvajaju se sredstva za rad civilnog društva, </w:t>
      </w:r>
      <w:r w:rsidRPr="005235A0">
        <w:rPr>
          <w:rFonts w:ascii="Times New Roman" w:hAnsi="Times New Roman" w:cs="Times New Roman"/>
          <w:bCs/>
          <w:sz w:val="24"/>
          <w:szCs w:val="24"/>
        </w:rPr>
        <w:t>za provođenje Programa organiziranja i provođenja zaštite i spašavanja</w:t>
      </w:r>
      <w:r>
        <w:rPr>
          <w:rFonts w:ascii="Times New Roman" w:hAnsi="Times New Roman" w:cs="Times New Roman"/>
          <w:bCs/>
          <w:sz w:val="24"/>
          <w:szCs w:val="24"/>
        </w:rPr>
        <w:t xml:space="preserve"> te za rad sportskih </w:t>
      </w:r>
      <w:r>
        <w:rPr>
          <w:rFonts w:ascii="Times New Roman" w:hAnsi="Times New Roman" w:cs="Times New Roman"/>
          <w:bCs/>
          <w:sz w:val="24"/>
          <w:szCs w:val="24"/>
        </w:rPr>
        <w:lastRenderedPageBreak/>
        <w:t xml:space="preserve">udruga. </w:t>
      </w:r>
      <w:r w:rsidRPr="005235A0">
        <w:rPr>
          <w:rFonts w:ascii="Times New Roman" w:hAnsi="Times New Roman" w:cs="Times New Roman"/>
          <w:bCs/>
          <w:sz w:val="24"/>
          <w:szCs w:val="24"/>
        </w:rPr>
        <w:t xml:space="preserve">Javne potrebe u sportu su programi, aktivnosti, poslovi vezani u sportu od značaja za </w:t>
      </w:r>
      <w:r>
        <w:rPr>
          <w:rFonts w:ascii="Times New Roman" w:hAnsi="Times New Roman" w:cs="Times New Roman"/>
          <w:bCs/>
          <w:sz w:val="24"/>
          <w:szCs w:val="24"/>
        </w:rPr>
        <w:t>Općinu.</w:t>
      </w:r>
    </w:p>
    <w:p w:rsidR="00360577" w:rsidRDefault="00360577" w:rsidP="00360577">
      <w:pPr>
        <w:spacing w:line="360" w:lineRule="auto"/>
        <w:jc w:val="both"/>
        <w:rPr>
          <w:rFonts w:ascii="Times New Roman" w:hAnsi="Times New Roman" w:cs="Times New Roman"/>
          <w:sz w:val="24"/>
          <w:szCs w:val="24"/>
        </w:rPr>
      </w:pP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Default="00360577" w:rsidP="00857572">
            <w:pPr>
              <w:autoSpaceDE w:val="0"/>
              <w:autoSpaceDN w:val="0"/>
              <w:adjustRightInd w:val="0"/>
              <w:jc w:val="center"/>
              <w:rPr>
                <w:rFonts w:ascii="Times New Roman" w:hAnsi="Times New Roman" w:cs="Times New Roman"/>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380687" w:rsidRDefault="00360577" w:rsidP="00857572">
            <w:pPr>
              <w:pStyle w:val="Odlomakpopisa"/>
              <w:spacing w:line="360" w:lineRule="auto"/>
              <w:ind w:left="306" w:right="456" w:firstLine="283"/>
              <w:jc w:val="center"/>
              <w:rPr>
                <w:rFonts w:ascii="Times New Roman" w:hAnsi="Times New Roman" w:cs="Times New Roman"/>
                <w:sz w:val="24"/>
                <w:szCs w:val="24"/>
              </w:rPr>
            </w:pPr>
            <w:r w:rsidRPr="00380687">
              <w:rPr>
                <w:rFonts w:ascii="Times New Roman" w:hAnsi="Times New Roman" w:cs="Times New Roman"/>
                <w:sz w:val="24"/>
                <w:szCs w:val="24"/>
              </w:rPr>
              <w:t>Razvoj ljudskih potencijala i unaprjeđenje kvalitete života lokalnog stanovništva</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p>
        </w:tc>
        <w:tc>
          <w:tcPr>
            <w:tcW w:w="4531" w:type="dxa"/>
          </w:tcPr>
          <w:p w:rsidR="00360577" w:rsidRDefault="00360577" w:rsidP="00857572">
            <w:pPr>
              <w:jc w:val="center"/>
              <w:cnfStyle w:val="000000100000"/>
              <w:rPr>
                <w:rFonts w:ascii="Times New Roman" w:hAnsi="Times New Roman" w:cs="Times New Roman"/>
                <w:sz w:val="24"/>
                <w:szCs w:val="24"/>
              </w:rPr>
            </w:pPr>
          </w:p>
          <w:p w:rsidR="00360577"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 xml:space="preserve">Mjera </w:t>
            </w:r>
            <w:r>
              <w:rPr>
                <w:rFonts w:ascii="Times New Roman" w:hAnsi="Times New Roman" w:cs="Times New Roman"/>
                <w:sz w:val="24"/>
                <w:szCs w:val="24"/>
              </w:rPr>
              <w:t>5</w:t>
            </w:r>
            <w:r w:rsidRPr="007402DA">
              <w:rPr>
                <w:rFonts w:ascii="Times New Roman" w:hAnsi="Times New Roman" w:cs="Times New Roman"/>
                <w:sz w:val="24"/>
                <w:szCs w:val="24"/>
              </w:rPr>
              <w:t>.</w:t>
            </w:r>
          </w:p>
          <w:p w:rsidR="00360577" w:rsidRPr="007402DA" w:rsidRDefault="00360577" w:rsidP="00857572">
            <w:pPr>
              <w:spacing w:line="259" w:lineRule="auto"/>
              <w:jc w:val="center"/>
              <w:cnfStyle w:val="000000100000"/>
              <w:rPr>
                <w:rFonts w:ascii="Times New Roman" w:hAnsi="Times New Roman" w:cs="Times New Roman"/>
                <w:sz w:val="24"/>
                <w:szCs w:val="24"/>
              </w:rPr>
            </w:pPr>
            <w:r>
              <w:rPr>
                <w:rFonts w:ascii="Times New Roman" w:hAnsi="Times New Roman" w:cs="Times New Roman"/>
                <w:sz w:val="24"/>
                <w:szCs w:val="24"/>
              </w:rPr>
              <w:t>Protupožarna i civilna zaštita</w:t>
            </w:r>
          </w:p>
        </w:tc>
      </w:tr>
      <w:tr w:rsidR="00360577" w:rsidRPr="00C10475" w:rsidTr="00857572">
        <w:trPr>
          <w:trHeight w:val="5067"/>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Pr>
          <w:p w:rsidR="00360577" w:rsidRDefault="00360577" w:rsidP="00857572">
            <w:pPr>
              <w:jc w:val="center"/>
              <w:cnfStyle w:val="000000000000"/>
              <w:rPr>
                <w:rFonts w:ascii="Times New Roman" w:hAnsi="Times New Roman" w:cs="Times New Roman"/>
                <w:sz w:val="24"/>
                <w:szCs w:val="24"/>
              </w:rPr>
            </w:pPr>
          </w:p>
          <w:p w:rsidR="00360577"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 xml:space="preserve">Mjera </w:t>
            </w:r>
            <w:r>
              <w:rPr>
                <w:rFonts w:ascii="Times New Roman" w:hAnsi="Times New Roman" w:cs="Times New Roman"/>
                <w:sz w:val="24"/>
                <w:szCs w:val="24"/>
              </w:rPr>
              <w:t>6</w:t>
            </w:r>
            <w:r w:rsidRPr="007402DA">
              <w:rPr>
                <w:rFonts w:ascii="Times New Roman" w:hAnsi="Times New Roman" w:cs="Times New Roman"/>
                <w:sz w:val="24"/>
                <w:szCs w:val="24"/>
              </w:rPr>
              <w:t>.</w:t>
            </w:r>
          </w:p>
          <w:p w:rsidR="00360577" w:rsidRPr="00380687" w:rsidRDefault="00360577" w:rsidP="00857572">
            <w:pPr>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Pružanje socijalne zaštite</w:t>
            </w:r>
          </w:p>
          <w:p w:rsidR="00360577"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color w:val="538135" w:themeColor="accent6" w:themeShade="BF"/>
                <w:sz w:val="24"/>
                <w:szCs w:val="24"/>
              </w:rPr>
            </w:pPr>
            <w:r>
              <w:rPr>
                <w:rFonts w:ascii="Times New Roman" w:hAnsi="Times New Roman" w:cs="Times New Roman"/>
                <w:noProof/>
                <w:color w:val="538135" w:themeColor="accent6" w:themeShade="BF"/>
                <w:sz w:val="24"/>
                <w:szCs w:val="24"/>
              </w:rPr>
              <w:pict>
                <v:line id="_x0000_s1065" style="position:absolute;left:0;text-align:left;z-index:251670528;visibility:visible" from="-3.05pt,8.5pt" to="2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7. </w: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Podizanje standarda u odgoju i obrazovanju</w:t>
            </w:r>
          </w:p>
          <w:p w:rsidR="0036057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360577" w:rsidP="00857572">
            <w:pPr>
              <w:spacing w:line="276" w:lineRule="auto"/>
              <w:jc w:val="center"/>
              <w:cnfStyle w:val="000000000000"/>
              <w:rPr>
                <w:rFonts w:ascii="Times New Roman" w:hAnsi="Times New Roman" w:cs="Times New Roman"/>
                <w:sz w:val="24"/>
                <w:szCs w:val="24"/>
              </w:rPr>
            </w:pPr>
            <w:r>
              <w:rPr>
                <w:rFonts w:ascii="Times New Roman" w:hAnsi="Times New Roman" w:cs="Times New Roman"/>
                <w:noProof/>
                <w:sz w:val="24"/>
                <w:szCs w:val="24"/>
              </w:rPr>
              <w:pict>
                <v:line id="Ravni poveznik 39" o:spid="_x0000_s1066" style="position:absolute;left:0;text-align:left;z-index:251671552;visibility:visible" from=".7pt,3.7pt" to="21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8. </w:t>
            </w:r>
          </w:p>
          <w:p w:rsidR="00360577" w:rsidRPr="00380687" w:rsidRDefault="00360577" w:rsidP="00857572">
            <w:pPr>
              <w:spacing w:line="276" w:lineRule="auto"/>
              <w:jc w:val="center"/>
              <w:cnfStyle w:val="000000000000"/>
              <w:rPr>
                <w:rFonts w:ascii="Times New Roman" w:hAnsi="Times New Roman" w:cs="Times New Roman"/>
                <w:sz w:val="24"/>
                <w:szCs w:val="24"/>
              </w:rPr>
            </w:pPr>
            <w:bookmarkStart w:id="32" w:name="_Hlk91679538"/>
            <w:r w:rsidRPr="00380687">
              <w:rPr>
                <w:rFonts w:ascii="Times New Roman" w:hAnsi="Times New Roman" w:cs="Times New Roman"/>
                <w:sz w:val="24"/>
                <w:szCs w:val="24"/>
              </w:rPr>
              <w:t>Poticanje razvoja gospodarstva</w:t>
            </w:r>
            <w:bookmarkEnd w:id="32"/>
          </w:p>
          <w:p w:rsidR="00360577" w:rsidRPr="0038068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360577" w:rsidP="00857572">
            <w:pPr>
              <w:spacing w:line="276" w:lineRule="auto"/>
              <w:jc w:val="center"/>
              <w:cnfStyle w:val="000000000000"/>
              <w:rPr>
                <w:rFonts w:ascii="Times New Roman" w:hAnsi="Times New Roman" w:cs="Times New Roman"/>
                <w:sz w:val="24"/>
                <w:szCs w:val="24"/>
              </w:rPr>
            </w:pPr>
            <w:r>
              <w:rPr>
                <w:rFonts w:ascii="Times New Roman" w:hAnsi="Times New Roman" w:cs="Times New Roman"/>
                <w:noProof/>
                <w:sz w:val="24"/>
                <w:szCs w:val="24"/>
              </w:rPr>
              <w:pict>
                <v:line id="Ravni poveznik 40" o:spid="_x0000_s1067" style="position:absolute;left:0;text-align:left;z-index:251672576;visibility:visible" from="2.2pt,2.45pt" to="21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9. </w:t>
            </w:r>
          </w:p>
          <w:p w:rsidR="0036057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Poticanje razvoja sporta i rekreacije</w:t>
            </w:r>
          </w:p>
          <w:p w:rsidR="00360577" w:rsidRDefault="00360577" w:rsidP="00857572">
            <w:pPr>
              <w:spacing w:line="276" w:lineRule="auto"/>
              <w:jc w:val="center"/>
              <w:cnfStyle w:val="000000000000"/>
              <w:rPr>
                <w:rFonts w:ascii="Times New Roman" w:hAnsi="Times New Roman" w:cs="Times New Roman"/>
                <w:sz w:val="24"/>
                <w:szCs w:val="24"/>
              </w:rPr>
            </w:pPr>
          </w:p>
          <w:p w:rsidR="00360577" w:rsidRPr="007402DA" w:rsidRDefault="00360577" w:rsidP="00857572">
            <w:pPr>
              <w:spacing w:line="259" w:lineRule="auto"/>
              <w:jc w:val="center"/>
              <w:cnfStyle w:val="000000000000"/>
              <w:rPr>
                <w:rFonts w:ascii="Times New Roman" w:hAnsi="Times New Roman" w:cs="Times New Roman"/>
                <w:sz w:val="24"/>
                <w:szCs w:val="24"/>
              </w:rPr>
            </w:pP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9B616B"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9B616B">
        <w:rPr>
          <w:rFonts w:ascii="Times New Roman" w:hAnsi="Times New Roman" w:cs="Times New Roman"/>
          <w:b/>
          <w:bCs/>
          <w:sz w:val="24"/>
          <w:szCs w:val="24"/>
        </w:rPr>
        <w:t>Zaštita i očuvanje okoliša i kulturne baštine</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9B616B">
        <w:rPr>
          <w:rFonts w:ascii="Times New Roman" w:hAnsi="Times New Roman" w:cs="Times New Roman"/>
          <w:sz w:val="24"/>
          <w:szCs w:val="24"/>
        </w:rPr>
        <w:t>Prioritet</w:t>
      </w:r>
      <w:r>
        <w:rPr>
          <w:rFonts w:ascii="Times New Roman" w:hAnsi="Times New Roman" w:cs="Times New Roman"/>
          <w:sz w:val="24"/>
          <w:szCs w:val="24"/>
        </w:rPr>
        <w:t xml:space="preserve"> je</w:t>
      </w:r>
      <w:r w:rsidRPr="009B616B">
        <w:rPr>
          <w:rFonts w:ascii="Times New Roman" w:hAnsi="Times New Roman" w:cs="Times New Roman"/>
          <w:sz w:val="24"/>
          <w:szCs w:val="24"/>
        </w:rPr>
        <w:t xml:space="preserve"> usmjeren na očuvanje i unapređenje prirodnih i kulturnih resursa koji predstavljaju važan temelj identiteta i održivog razvoja općine. Očuvanje okoliša doprinosi kvaliteti života stanovnika, smanjenju negativnih utjecaja na prirodu te stvaranju preduvjeta za dugoročnu održivost zajednice. </w:t>
      </w:r>
      <w:r>
        <w:rPr>
          <w:rFonts w:ascii="Times New Roman" w:hAnsi="Times New Roman" w:cs="Times New Roman"/>
          <w:sz w:val="24"/>
          <w:szCs w:val="24"/>
        </w:rPr>
        <w:t xml:space="preserve">Mjerama se želi ojačati </w:t>
      </w:r>
      <w:r w:rsidRPr="009B616B">
        <w:rPr>
          <w:rFonts w:ascii="Times New Roman" w:hAnsi="Times New Roman" w:cs="Times New Roman"/>
          <w:sz w:val="24"/>
          <w:szCs w:val="24"/>
        </w:rPr>
        <w:t>kulturn</w:t>
      </w:r>
      <w:r>
        <w:rPr>
          <w:rFonts w:ascii="Times New Roman" w:hAnsi="Times New Roman" w:cs="Times New Roman"/>
          <w:sz w:val="24"/>
          <w:szCs w:val="24"/>
        </w:rPr>
        <w:t>i</w:t>
      </w:r>
      <w:r w:rsidRPr="009B616B">
        <w:rPr>
          <w:rFonts w:ascii="Times New Roman" w:hAnsi="Times New Roman" w:cs="Times New Roman"/>
          <w:sz w:val="24"/>
          <w:szCs w:val="24"/>
        </w:rPr>
        <w:t xml:space="preserve"> život zajednice kroz podršku radu </w:t>
      </w:r>
      <w:r w:rsidRPr="009B616B">
        <w:rPr>
          <w:rFonts w:ascii="Times New Roman" w:hAnsi="Times New Roman" w:cs="Times New Roman"/>
          <w:sz w:val="24"/>
          <w:szCs w:val="24"/>
        </w:rPr>
        <w:lastRenderedPageBreak/>
        <w:t xml:space="preserve">kulturnih udruga, poticanje stvaralaštva i očuvanje tradicije. Posebna pažnja posvećuje se zaštiti i valorizaciji povijesnih nalazišta kao važnih svjedoka identiteta i baštine, ali i potencijalnih pokretača kulturnog i turističkog razvoja. Aktivnostima u okviru mjere osigurava se dostupnost kulturnih sadržaja svim dobnim skupinama te se potiče uključivanje građana u kulturni život općine. </w:t>
      </w:r>
    </w:p>
    <w:p w:rsidR="00360577" w:rsidRDefault="00360577" w:rsidP="00360577">
      <w:pPr>
        <w:spacing w:line="360" w:lineRule="auto"/>
        <w:jc w:val="both"/>
        <w:rPr>
          <w:rFonts w:ascii="Times New Roman" w:hAnsi="Times New Roman" w:cs="Times New Roman"/>
          <w:sz w:val="24"/>
          <w:szCs w:val="24"/>
        </w:rPr>
      </w:pPr>
      <w:r w:rsidRPr="009B616B">
        <w:rPr>
          <w:rFonts w:ascii="Times New Roman" w:hAnsi="Times New Roman" w:cs="Times New Roman"/>
          <w:sz w:val="24"/>
          <w:szCs w:val="24"/>
        </w:rPr>
        <w:t>Provedbom mjera u okviru ovog prioriteta želi se osigurati uravnotežen razvoj koji jednako vrednuje zaštitu okoliša i kulturnih dobara. Na taj način lokalna zajednica postaje otpornija, privlačnija za život i posjetitelje, te konkurentnija u privlačenju ulaganja i projekata. Ovaj prioritet ujedno potiče i jačanje svijesti građana o važnosti održivog korištenja prirodnih i kulturnih resursa.</w:t>
      </w:r>
    </w:p>
    <w:tbl>
      <w:tblPr>
        <w:tblStyle w:val="ListTable3Accent6"/>
        <w:tblW w:w="0" w:type="auto"/>
        <w:tblLook w:val="04A0"/>
      </w:tblPr>
      <w:tblGrid>
        <w:gridCol w:w="4106"/>
        <w:gridCol w:w="4956"/>
      </w:tblGrid>
      <w:tr w:rsidR="00360577" w:rsidRPr="00C10475" w:rsidTr="00857572">
        <w:trPr>
          <w:cnfStyle w:val="100000000000"/>
          <w:trHeight w:val="578"/>
        </w:trPr>
        <w:tc>
          <w:tcPr>
            <w:cnfStyle w:val="001000000100"/>
            <w:tcW w:w="9062" w:type="dxa"/>
            <w:gridSpan w:val="2"/>
            <w:tcBorders>
              <w:top w:val="single" w:sz="4" w:space="0" w:color="70AD47" w:themeColor="accent6"/>
              <w:right w:val="single" w:sz="4" w:space="0" w:color="70AD47" w:themeColor="accent6"/>
            </w:tcBorders>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106" w:type="dxa"/>
            <w:vMerge w:val="restart"/>
          </w:tcPr>
          <w:p w:rsidR="00360577" w:rsidRDefault="00360577" w:rsidP="00857572">
            <w:pPr>
              <w:autoSpaceDE w:val="0"/>
              <w:autoSpaceDN w:val="0"/>
              <w:adjustRightInd w:val="0"/>
              <w:rPr>
                <w:rFonts w:ascii="Times New Roman" w:hAnsi="Times New Roman" w:cs="Times New Roman"/>
                <w:color w:val="000000" w:themeColor="text1"/>
                <w:sz w:val="24"/>
                <w:szCs w:val="24"/>
              </w:rPr>
            </w:pPr>
          </w:p>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9B616B" w:rsidRDefault="00360577" w:rsidP="00857572">
            <w:pPr>
              <w:pStyle w:val="Odlomakpopisa"/>
              <w:spacing w:line="360" w:lineRule="auto"/>
              <w:ind w:left="-120" w:firstLine="284"/>
              <w:jc w:val="center"/>
              <w:rPr>
                <w:rFonts w:ascii="Times New Roman" w:hAnsi="Times New Roman" w:cs="Times New Roman"/>
                <w:sz w:val="24"/>
                <w:szCs w:val="24"/>
              </w:rPr>
            </w:pPr>
            <w:r w:rsidRPr="009B616B">
              <w:rPr>
                <w:rFonts w:ascii="Times New Roman" w:hAnsi="Times New Roman" w:cs="Times New Roman"/>
                <w:sz w:val="24"/>
                <w:szCs w:val="24"/>
              </w:rPr>
              <w:t>Zaštita i očuvanje okoliša i kulturne baštine</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p>
        </w:tc>
        <w:tc>
          <w:tcPr>
            <w:tcW w:w="4956" w:type="dxa"/>
            <w:tcBorders>
              <w:bottom w:val="nil"/>
            </w:tcBorders>
          </w:tcPr>
          <w:p w:rsidR="00360577" w:rsidRDefault="00360577" w:rsidP="00857572">
            <w:pPr>
              <w:jc w:val="center"/>
              <w:cnfStyle w:val="000000100000"/>
              <w:rPr>
                <w:rFonts w:ascii="Times New Roman" w:hAnsi="Times New Roman" w:cs="Times New Roman"/>
                <w:sz w:val="24"/>
                <w:szCs w:val="24"/>
              </w:rPr>
            </w:pPr>
          </w:p>
          <w:p w:rsidR="00360577" w:rsidRDefault="00360577" w:rsidP="00857572">
            <w:pPr>
              <w:jc w:val="center"/>
              <w:cnfStyle w:val="000000100000"/>
              <w:rPr>
                <w:rFonts w:ascii="Times New Roman" w:hAnsi="Times New Roman" w:cs="Times New Roman"/>
                <w:sz w:val="24"/>
                <w:szCs w:val="24"/>
              </w:rPr>
            </w:pP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Mjera 10.</w:t>
            </w: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Zaštita okoliša</w:t>
            </w:r>
          </w:p>
          <w:p w:rsidR="00360577" w:rsidRPr="009B616B" w:rsidRDefault="00360577" w:rsidP="00857572">
            <w:pPr>
              <w:spacing w:line="360" w:lineRule="auto"/>
              <w:cnfStyle w:val="000000100000"/>
              <w:rPr>
                <w:rFonts w:ascii="Times New Roman" w:hAnsi="Times New Roman" w:cs="Times New Roman"/>
                <w:sz w:val="24"/>
                <w:szCs w:val="24"/>
              </w:rPr>
            </w:pPr>
            <w:r>
              <w:rPr>
                <w:rFonts w:ascii="Times New Roman" w:hAnsi="Times New Roman" w:cs="Times New Roman"/>
                <w:noProof/>
                <w:sz w:val="24"/>
                <w:szCs w:val="24"/>
              </w:rPr>
              <w:pict>
                <v:line id="Ravni poveznik 41" o:spid="_x0000_s1068" style="position:absolute;z-index:251673600;visibility:visible" from="27.95pt,5pt" to="24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" strokecolor="#ed7d31 [3205]" strokeweight=".5pt">
                  <v:stroke joinstyle="miter"/>
                </v:line>
              </w:pict>
            </w: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Mjera 11.</w:t>
            </w:r>
          </w:p>
          <w:p w:rsidR="00360577" w:rsidRPr="007402DA"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Promicanje kulture i kulturnih sadržaja</w:t>
            </w:r>
          </w:p>
        </w:tc>
      </w:tr>
      <w:tr w:rsidR="00360577" w:rsidRPr="008A561B" w:rsidTr="00857572">
        <w:trPr>
          <w:trHeight w:val="282"/>
        </w:trPr>
        <w:tc>
          <w:tcPr>
            <w:cnfStyle w:val="001000000000"/>
            <w:tcW w:w="4106" w:type="dxa"/>
            <w:vMerge/>
            <w:tcBorders>
              <w:left w:val="single" w:sz="4" w:space="0" w:color="538135" w:themeColor="accent6" w:themeShade="BF"/>
              <w:bottom w:val="single" w:sz="4" w:space="0" w:color="538135" w:themeColor="accent6" w:themeShade="BF"/>
            </w:tcBorders>
          </w:tcPr>
          <w:p w:rsidR="00360577" w:rsidRPr="008A561B" w:rsidRDefault="00360577" w:rsidP="00857572">
            <w:pPr>
              <w:autoSpaceDE w:val="0"/>
              <w:autoSpaceDN w:val="0"/>
              <w:adjustRightInd w:val="0"/>
              <w:rPr>
                <w:rFonts w:ascii="Times New Roman" w:hAnsi="Times New Roman" w:cs="Times New Roman"/>
                <w:color w:val="538135" w:themeColor="accent6" w:themeShade="BF"/>
                <w:sz w:val="24"/>
                <w:szCs w:val="24"/>
              </w:rPr>
            </w:pPr>
          </w:p>
        </w:tc>
        <w:tc>
          <w:tcPr>
            <w:tcW w:w="4956" w:type="dxa"/>
            <w:tcBorders>
              <w:top w:val="nil"/>
              <w:bottom w:val="single" w:sz="4" w:space="0" w:color="538135" w:themeColor="accent6" w:themeShade="BF"/>
              <w:right w:val="single" w:sz="4" w:space="0" w:color="auto"/>
            </w:tcBorders>
          </w:tcPr>
          <w:p w:rsidR="00360577" w:rsidRPr="008A561B" w:rsidRDefault="00360577" w:rsidP="00857572">
            <w:pPr>
              <w:spacing w:line="259" w:lineRule="auto"/>
              <w:cnfStyle w:val="000000000000"/>
              <w:rPr>
                <w:rFonts w:ascii="Times New Roman" w:hAnsi="Times New Roman" w:cs="Times New Roman"/>
                <w:color w:val="538135" w:themeColor="accent6" w:themeShade="BF"/>
                <w:sz w:val="24"/>
                <w:szCs w:val="24"/>
              </w:rPr>
            </w:pPr>
          </w:p>
        </w:tc>
      </w:tr>
    </w:tbl>
    <w:p w:rsidR="00360577" w:rsidRPr="008A561B" w:rsidRDefault="00360577" w:rsidP="00360577">
      <w:pPr>
        <w:spacing w:line="360" w:lineRule="auto"/>
        <w:jc w:val="both"/>
        <w:rPr>
          <w:rFonts w:ascii="Times New Roman" w:hAnsi="Times New Roman" w:cs="Times New Roman"/>
          <w:color w:val="538135" w:themeColor="accent6" w:themeShade="BF"/>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58354D" w:rsidRDefault="00360577" w:rsidP="00360577">
      <w:pPr>
        <w:pStyle w:val="Odlomakpopisa"/>
        <w:spacing w:line="360" w:lineRule="auto"/>
        <w:ind w:hanging="436"/>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Pr="0058354D">
        <w:rPr>
          <w:rFonts w:ascii="Times New Roman" w:hAnsi="Times New Roman" w:cs="Times New Roman"/>
          <w:b/>
          <w:bCs/>
          <w:sz w:val="28"/>
          <w:szCs w:val="28"/>
        </w:rPr>
        <w:t>Doprinos provedbi ciljeva i prioriteta iz povezanih akata strateškog planiranja</w:t>
      </w:r>
    </w:p>
    <w:p w:rsidR="00360577" w:rsidRDefault="00360577" w:rsidP="00360577">
      <w:pPr>
        <w:spacing w:after="184" w:line="360" w:lineRule="auto"/>
        <w:jc w:val="both"/>
        <w:rPr>
          <w:rFonts w:ascii="Times New Roman" w:hAnsi="Times New Roman" w:cs="Times New Roman"/>
          <w:sz w:val="24"/>
          <w:szCs w:val="24"/>
        </w:rPr>
      </w:pPr>
      <w:r w:rsidRPr="00CB1B3F">
        <w:rPr>
          <w:rFonts w:ascii="Times New Roman" w:hAnsi="Times New Roman" w:cs="Times New Roman"/>
          <w:sz w:val="24"/>
          <w:szCs w:val="24"/>
        </w:rPr>
        <w:t>U ovome poglavlju prikazan je doprinos mjera ciljevima iz Programa UN-a za održivi razvoj do 2030. godine (SDG</w:t>
      </w:r>
      <w:r>
        <w:rPr>
          <w:rFonts w:ascii="Times New Roman" w:hAnsi="Times New Roman" w:cs="Times New Roman"/>
          <w:sz w:val="24"/>
          <w:szCs w:val="24"/>
        </w:rPr>
        <w:t xml:space="preserve">). </w:t>
      </w:r>
      <w:r w:rsidRPr="005F03ED">
        <w:rPr>
          <w:rFonts w:ascii="Times New Roman" w:hAnsi="Times New Roman" w:cs="Times New Roman"/>
          <w:sz w:val="24"/>
          <w:szCs w:val="24"/>
        </w:rPr>
        <w:t xml:space="preserve">Definirane mjere razvoja usklađene su </w:t>
      </w:r>
      <w:r>
        <w:rPr>
          <w:rFonts w:ascii="Times New Roman" w:hAnsi="Times New Roman" w:cs="Times New Roman"/>
          <w:sz w:val="24"/>
          <w:szCs w:val="24"/>
        </w:rPr>
        <w:t xml:space="preserve">sa </w:t>
      </w:r>
      <w:r w:rsidRPr="005F03ED">
        <w:rPr>
          <w:rFonts w:ascii="Times New Roman" w:hAnsi="Times New Roman" w:cs="Times New Roman"/>
          <w:sz w:val="24"/>
          <w:szCs w:val="24"/>
        </w:rPr>
        <w:t xml:space="preserve">strateškim ciljevima </w:t>
      </w:r>
      <w:r>
        <w:rPr>
          <w:rFonts w:ascii="Times New Roman" w:hAnsi="Times New Roman" w:cs="Times New Roman"/>
          <w:sz w:val="24"/>
          <w:szCs w:val="24"/>
        </w:rPr>
        <w:t>Plana razvoja Brodsko – posavske županije za razdoblje do 2030. godine</w:t>
      </w:r>
      <w:r w:rsidRPr="005F03ED">
        <w:rPr>
          <w:rFonts w:ascii="Times New Roman" w:hAnsi="Times New Roman" w:cs="Times New Roman"/>
          <w:sz w:val="24"/>
          <w:szCs w:val="24"/>
        </w:rPr>
        <w:t>, kao hijerarhijski višim aktom strateškog planiranja</w:t>
      </w:r>
      <w:r>
        <w:rPr>
          <w:rFonts w:ascii="Times New Roman" w:hAnsi="Times New Roman" w:cs="Times New Roman"/>
          <w:sz w:val="24"/>
          <w:szCs w:val="24"/>
        </w:rPr>
        <w:t>,</w:t>
      </w:r>
      <w:r w:rsidRPr="005F03ED">
        <w:rPr>
          <w:rFonts w:ascii="Times New Roman" w:hAnsi="Times New Roman" w:cs="Times New Roman"/>
          <w:sz w:val="24"/>
          <w:szCs w:val="24"/>
        </w:rPr>
        <w:t xml:space="preserve"> sukladno odredbama Zakona o sustavu strateškog planiranja i upravljanja razvojem Republike Hrvatske.</w:t>
      </w:r>
    </w:p>
    <w:tbl>
      <w:tblPr>
        <w:tblStyle w:val="Reetkatablice"/>
        <w:tblW w:w="0" w:type="auto"/>
        <w:tblLook w:val="04A0"/>
      </w:tblPr>
      <w:tblGrid>
        <w:gridCol w:w="1629"/>
        <w:gridCol w:w="1512"/>
        <w:gridCol w:w="2233"/>
        <w:gridCol w:w="3688"/>
      </w:tblGrid>
      <w:tr w:rsidR="00360577" w:rsidRPr="000B64C4" w:rsidTr="00857572">
        <w:tc>
          <w:tcPr>
            <w:tcW w:w="1629"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NAZIV MJERE</w:t>
            </w:r>
          </w:p>
        </w:tc>
        <w:tc>
          <w:tcPr>
            <w:tcW w:w="1512"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MJERE ZELENOJ TRANZICIJI</w:t>
            </w:r>
          </w:p>
        </w:tc>
        <w:tc>
          <w:tcPr>
            <w:tcW w:w="2233"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MJERE DIGITALNOJ TRANSFORMACIJI</w:t>
            </w:r>
          </w:p>
        </w:tc>
        <w:tc>
          <w:tcPr>
            <w:tcW w:w="3688"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CILJU UN – ovog PROGRAMA ZA ODRŽIVI RAZVOJ DO 2030. GODINE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1.</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Redovna djelatnost izvršnog tijela, predstavničkih tijela i upravnih tijela Općine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3688"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N/P</w:t>
            </w:r>
          </w:p>
        </w:tc>
      </w:tr>
      <w:tr w:rsidR="00360577" w:rsidRPr="000B64C4" w:rsidTr="00857572">
        <w:trPr>
          <w:trHeight w:val="2846"/>
        </w:trPr>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2.</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Gradnja, održavanje i dodatna ulaganja u objekte javne namjene</w:t>
            </w:r>
          </w:p>
          <w:p w:rsidR="00360577" w:rsidRPr="000B64C4" w:rsidRDefault="00360577" w:rsidP="00857572">
            <w:pPr>
              <w:spacing w:line="276" w:lineRule="auto"/>
              <w:rPr>
                <w:rFonts w:ascii="Times New Roman" w:hAnsi="Times New Roman"/>
              </w:rPr>
            </w:pP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9</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Izgraditi prilagodljivu infrastrukturu, promovirati uključivu i održivu industrijalizaciju i poticati inovativnost</w:t>
            </w:r>
          </w:p>
          <w:p w:rsidR="00360577" w:rsidRPr="000B64C4" w:rsidRDefault="00360577" w:rsidP="00857572">
            <w:pPr>
              <w:autoSpaceDE w:val="0"/>
              <w:autoSpaceDN w:val="0"/>
              <w:adjustRightInd w:val="0"/>
              <w:spacing w:line="276" w:lineRule="auto"/>
              <w:jc w:val="both"/>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9: Ovom mjerom Općina će i dalje nastaviti održavanje i uređenje Općine i svih njezinih komunalnih sastavnica i obaveza.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3.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Nabava uredske opreme i izrada dokumentacije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3688"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N/P</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4. Izgradnja i održavanje komunalne infrastrukture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9</w:t>
            </w:r>
          </w:p>
          <w:p w:rsidR="00360577"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Izgraditi otpornu infrastrukturu, promicati uključivu i održivu industrijalizaciju i poticati inovacije</w:t>
            </w:r>
          </w:p>
          <w:p w:rsidR="00360577" w:rsidRPr="000B64C4"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9: Ovom mjerom Općina želi  izgraditi i održavati prometnu i komunalnu infrastrukturu te tako utjecati na ravnomjeran razvoj cijele Županije, omogućiti bolju prometnu povezanost Općine sa ostatkom Županije, ali i Hrvatske. Također, cilj je osigurati veću sigurnost u prometu i povećati kvalitetu života stanovnika.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5.</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Protupožarna i civilna zaštita</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11</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Učiniti gradove i ljudska naselja uključivima, sigurnima, otpornima i održivima</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11: Ovom mjerom Općina želi zaštititi stanovništvo od elementarnih nepogoda. Osiguranje veće sigurnosti također se odnosi na osiguranje financijskih sredstava u svrhu provedbe potrebnih aktivnosti održavanja Plana zaštite i spašavanja, nabavu opreme za civilnu i protupožarnu zaštitu, te sufinanciranje rada DVD-a s područja Općine.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6.</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Pružanje socijalne zaštite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3</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Osigurati zdrav život i promicati blagostanje svih ljudi svih starosnih skupina</w:t>
            </w:r>
          </w:p>
          <w:p w:rsidR="00360577" w:rsidRPr="000B64C4"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3: Općina ovom mjerom želi osigurati veću dostupnost i kvalitetu zdravstvenih i socijalnih usluga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lastRenderedPageBreak/>
              <w:t xml:space="preserve">Mjera 7.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Podizanje standarda u odgoju i obrazovanju</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4</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Osigurati uključivo i pravedno obrazovanje i promicati prilike za cjeloživotno učenje svim ljudima</w:t>
            </w:r>
          </w:p>
          <w:p w:rsidR="00360577" w:rsidRPr="000B64C4" w:rsidRDefault="00360577" w:rsidP="00857572">
            <w:pPr>
              <w:autoSpaceDE w:val="0"/>
              <w:autoSpaceDN w:val="0"/>
              <w:adjustRightInd w:val="0"/>
              <w:spacing w:line="276" w:lineRule="auto"/>
              <w:jc w:val="both"/>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4: Ovom mjerom Općina želi u</w:t>
            </w:r>
            <w:r w:rsidRPr="000B64C4">
              <w:rPr>
                <w:rFonts w:ascii="Times New Roman" w:hAnsi="Times New Roman"/>
                <w:color w:val="000000"/>
              </w:rPr>
              <w:t>naprijediti odgojno-obrazovnu infrastrukturu i kvalitetu rada odgojno-obrazovnih institucija kako bi bile u mogućnosti zadovoljiti pedagoške standarde, odgovoriti potrebama djeteta, pridonijeti stjecanju novih znanja i vještina te promjenama na tržištu rada.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8.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Poticanje razvoja gospodarstva</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tabs>
                <w:tab w:val="left" w:pos="915"/>
              </w:tabs>
              <w:autoSpaceDE w:val="0"/>
              <w:autoSpaceDN w:val="0"/>
              <w:adjustRightInd w:val="0"/>
              <w:jc w:val="both"/>
              <w:rPr>
                <w:rFonts w:ascii="Times New Roman" w:hAnsi="Times New Roman"/>
                <w:b/>
                <w:bCs/>
              </w:rPr>
            </w:pPr>
            <w:r w:rsidRPr="000B64C4">
              <w:rPr>
                <w:rFonts w:ascii="Times New Roman" w:hAnsi="Times New Roman"/>
                <w:b/>
                <w:bCs/>
              </w:rPr>
              <w:t>SDG 8</w:t>
            </w:r>
          </w:p>
          <w:p w:rsidR="00360577" w:rsidRPr="000B64C4" w:rsidRDefault="00360577" w:rsidP="00857572">
            <w:pPr>
              <w:tabs>
                <w:tab w:val="left" w:pos="915"/>
              </w:tabs>
              <w:autoSpaceDE w:val="0"/>
              <w:autoSpaceDN w:val="0"/>
              <w:adjustRightInd w:val="0"/>
              <w:jc w:val="both"/>
              <w:rPr>
                <w:rFonts w:ascii="Times New Roman" w:hAnsi="Times New Roman"/>
                <w:b/>
                <w:bCs/>
              </w:rPr>
            </w:pPr>
            <w:r w:rsidRPr="000B64C4">
              <w:rPr>
                <w:rFonts w:ascii="Times New Roman" w:hAnsi="Times New Roman"/>
                <w:b/>
                <w:bCs/>
              </w:rPr>
              <w:t>Promicati ravnomjeran, uključiv i održiv gospodarski rast, punu i produktivnu zaposlenost i dostojan posao za sve</w:t>
            </w:r>
          </w:p>
          <w:p w:rsidR="00360577" w:rsidRPr="000B64C4" w:rsidRDefault="00360577" w:rsidP="00857572">
            <w:pPr>
              <w:tabs>
                <w:tab w:val="left" w:pos="915"/>
              </w:tabs>
              <w:autoSpaceDE w:val="0"/>
              <w:autoSpaceDN w:val="0"/>
              <w:adjustRightInd w:val="0"/>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8: Ovom mjerom Općina želi p</w:t>
            </w:r>
            <w:r w:rsidRPr="000B64C4">
              <w:rPr>
                <w:rFonts w:ascii="Times New Roman" w:hAnsi="Times New Roman"/>
                <w:color w:val="000000"/>
              </w:rPr>
              <w:t xml:space="preserve">ridonijeti povećanju mogućnosti za rast poduzeća i lakše pokretanje novih poduzeća, poboljšati i pokrenuti nove programe za potporu poduzetnicima i tako povećati zaposlenje na području Općine. </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9.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Poticanje razvoja sporta i rekreacije</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11</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Učiniti gradove i ljudska naselja uključivima, sigurnima, otpornima i održivima</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11: Ovom mjerom Općina želi unaprijediti uvjete za sport i rekreaciju građana te ponuditi kvalitetan sportsko-rekreativan sadržaj</w:t>
            </w:r>
            <w:r>
              <w:rPr>
                <w:rFonts w:ascii="Times New Roman" w:hAnsi="Times New Roman"/>
              </w:rPr>
              <w:t xml:space="preserve">, </w:t>
            </w:r>
            <w:r w:rsidRPr="000B64C4">
              <w:rPr>
                <w:rFonts w:ascii="Times New Roman" w:hAnsi="Times New Roman"/>
              </w:rPr>
              <w:t>osigurati najmlađim stanovnicima Općine adekvatne uvjete te kvalitetna i sigurna mjesta za igru i druženje.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10.</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Zaštita okoliša</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DA</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12</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Osigurati održive obrasce potrošnje i proizvodnje</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12: Ovom mjerom, Općina želi i stvoriti infrastrukturne i institucionalne uvjete koji će omogućiti kvalitetno gospodarenje otpadom</w:t>
            </w:r>
            <w:r>
              <w:rPr>
                <w:rFonts w:ascii="Times New Roman" w:hAnsi="Times New Roman"/>
              </w:rPr>
              <w:t xml:space="preserve"> i </w:t>
            </w:r>
            <w:r>
              <w:rPr>
                <w:rFonts w:ascii="Times New Roman" w:hAnsi="Times New Roman"/>
              </w:rPr>
              <w:lastRenderedPageBreak/>
              <w:t>otpadnim vodama</w:t>
            </w:r>
            <w:r w:rsidRPr="000B64C4">
              <w:rPr>
                <w:rFonts w:ascii="Times New Roman" w:hAnsi="Times New Roman"/>
              </w:rPr>
              <w:t>. Također, želi i senzibilizirati javnost o održivom razvoju i zaštiti okoliša te integriranju načela u svakodnevni život, na taj način smanjiti količinu otpada u nastajanju.</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lastRenderedPageBreak/>
              <w:t>Mjera 11.</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Promicanje kulture i kulturnih sadržaja</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D25C1" w:rsidRDefault="00360577" w:rsidP="00857572">
            <w:pPr>
              <w:autoSpaceDE w:val="0"/>
              <w:autoSpaceDN w:val="0"/>
              <w:adjustRightInd w:val="0"/>
              <w:spacing w:line="276" w:lineRule="auto"/>
              <w:rPr>
                <w:rFonts w:ascii="Times New Roman" w:hAnsi="Times New Roman"/>
                <w:b/>
                <w:bCs/>
              </w:rPr>
            </w:pPr>
            <w:r w:rsidRPr="000D25C1">
              <w:rPr>
                <w:rFonts w:ascii="Times New Roman" w:hAnsi="Times New Roman"/>
                <w:b/>
                <w:bCs/>
              </w:rPr>
              <w:t>SDG 11</w:t>
            </w:r>
          </w:p>
          <w:p w:rsidR="00360577" w:rsidRDefault="00360577" w:rsidP="00857572">
            <w:pPr>
              <w:autoSpaceDE w:val="0"/>
              <w:autoSpaceDN w:val="0"/>
              <w:adjustRightInd w:val="0"/>
              <w:spacing w:line="276" w:lineRule="auto"/>
              <w:rPr>
                <w:rFonts w:ascii="Times New Roman" w:hAnsi="Times New Roman"/>
                <w:b/>
                <w:bCs/>
              </w:rPr>
            </w:pPr>
            <w:r w:rsidRPr="000D25C1">
              <w:rPr>
                <w:rFonts w:ascii="Times New Roman" w:hAnsi="Times New Roman"/>
                <w:b/>
                <w:bCs/>
              </w:rPr>
              <w:t xml:space="preserve">Učiniti gradove i ljudska naselja uključivima, sigurnima, otpornima i održivima </w:t>
            </w:r>
          </w:p>
          <w:p w:rsidR="00360577" w:rsidRPr="000D25C1"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D25C1">
              <w:rPr>
                <w:rFonts w:ascii="Times New Roman" w:hAnsi="Times New Roman"/>
              </w:rPr>
              <w:t>Doprinos SDG-u 11: Ovom mjerom Općina želi zaštititi, njegovati i obnoviti  kulturnu i prirodnu baštinu te unaprijediti turističku infrastrukturu i sadržaje na području Općine.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447183" w:rsidRDefault="00360577" w:rsidP="00673695">
      <w:pPr>
        <w:pStyle w:val="Odlomakpopisa"/>
        <w:numPr>
          <w:ilvl w:val="0"/>
          <w:numId w:val="35"/>
        </w:numPr>
        <w:spacing w:line="360" w:lineRule="auto"/>
        <w:jc w:val="both"/>
        <w:rPr>
          <w:rFonts w:ascii="Times New Roman" w:hAnsi="Times New Roman" w:cs="Times New Roman"/>
          <w:b/>
          <w:bCs/>
          <w:sz w:val="28"/>
          <w:szCs w:val="28"/>
        </w:rPr>
      </w:pPr>
      <w:r w:rsidRPr="00447183">
        <w:rPr>
          <w:rFonts w:ascii="Times New Roman" w:hAnsi="Times New Roman" w:cs="Times New Roman"/>
          <w:b/>
          <w:bCs/>
          <w:sz w:val="28"/>
          <w:szCs w:val="28"/>
        </w:rPr>
        <w:t>Popis mjera s opisom, ključnim aktivnostima i pokazateljima rezultata</w:t>
      </w: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r w:rsidRPr="009554A2">
        <w:rPr>
          <w:rFonts w:ascii="Times New Roman" w:hAnsi="Times New Roman" w:cs="Times New Roman"/>
          <w:color w:val="3B3838"/>
          <w:sz w:val="24"/>
          <w:szCs w:val="24"/>
        </w:rPr>
        <w:t xml:space="preserve">U ovome poglavlju </w:t>
      </w:r>
      <w:r w:rsidRPr="009554A2">
        <w:rPr>
          <w:rFonts w:ascii="Times New Roman" w:hAnsi="Times New Roman" w:cs="Times New Roman"/>
          <w:sz w:val="24"/>
          <w:szCs w:val="24"/>
        </w:rPr>
        <w:t xml:space="preserve">razrađene su mjere koje uz opis i ključne aktivnosti sadrže precizno definirane korisnike, očekivane rezultate, </w:t>
      </w:r>
      <w:r>
        <w:rPr>
          <w:rFonts w:ascii="Times New Roman" w:hAnsi="Times New Roman" w:cs="Times New Roman"/>
          <w:sz w:val="24"/>
          <w:szCs w:val="24"/>
        </w:rPr>
        <w:t xml:space="preserve">planirani iznos, </w:t>
      </w:r>
      <w:r w:rsidRPr="009554A2">
        <w:rPr>
          <w:rFonts w:ascii="Times New Roman" w:hAnsi="Times New Roman" w:cs="Times New Roman"/>
          <w:sz w:val="24"/>
          <w:szCs w:val="24"/>
        </w:rPr>
        <w:t>razdoblje provedbe te indikatore za vrjednovanje razine doprinosa pojedine mjere konkretnom prioritetu.</w:t>
      </w:r>
      <w:r>
        <w:rPr>
          <w:rFonts w:ascii="Times New Roman" w:hAnsi="Times New Roman" w:cs="Times New Roman"/>
          <w:sz w:val="24"/>
          <w:szCs w:val="24"/>
        </w:rPr>
        <w:t xml:space="preserve"> </w:t>
      </w:r>
    </w:p>
    <w:p w:rsidR="00360577" w:rsidRDefault="00360577" w:rsidP="00360577">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Mjere Općine su usklađene s Planom razvoja Brodsko – posavske županije za razdoblje do 2027. godine. Za svaku mjeru odabran je posebni cilj kojim se žele ostvariti prioriteti razvoja Brodsko – posavske županije.</w:t>
      </w: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Pr="00561458" w:rsidRDefault="00360577" w:rsidP="00360577">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6.1.</w:t>
      </w:r>
      <w:r w:rsidRPr="00783059">
        <w:rPr>
          <w:rFonts w:ascii="Times New Roman" w:hAnsi="Times New Roman" w:cs="Times New Roman"/>
          <w:b/>
          <w:sz w:val="24"/>
          <w:szCs w:val="24"/>
        </w:rPr>
        <w:t>Mjere za razvoj i unaprjeđenje institucionalnih kapaciteta</w:t>
      </w:r>
    </w:p>
    <w:p w:rsidR="00360577" w:rsidRPr="000D25C1" w:rsidRDefault="00360577" w:rsidP="00360577">
      <w:pPr>
        <w:autoSpaceDE w:val="0"/>
        <w:autoSpaceDN w:val="0"/>
        <w:adjustRightInd w:val="0"/>
        <w:spacing w:after="0"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bookmarkStart w:id="33" w:name="_Hlk207370812"/>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w:t>
            </w:r>
            <w:r w:rsidRPr="00963F3D">
              <w:rPr>
                <w:rFonts w:ascii="Times New Roman" w:hAnsi="Times New Roman" w:cs="Times New Roman"/>
                <w:sz w:val="24"/>
                <w:szCs w:val="24"/>
              </w:rPr>
              <w:t xml:space="preserve">. </w:t>
            </w:r>
          </w:p>
        </w:tc>
        <w:tc>
          <w:tcPr>
            <w:tcW w:w="6804" w:type="dxa"/>
          </w:tcPr>
          <w:p w:rsidR="00360577" w:rsidRPr="000D25C1" w:rsidRDefault="00360577" w:rsidP="00857572">
            <w:pPr>
              <w:spacing w:line="276" w:lineRule="auto"/>
              <w:jc w:val="both"/>
              <w:cnfStyle w:val="000000100000"/>
              <w:rPr>
                <w:rFonts w:ascii="Times New Roman" w:hAnsi="Times New Roman" w:cs="Times New Roman"/>
                <w:b/>
                <w:bCs/>
                <w:sz w:val="24"/>
                <w:szCs w:val="24"/>
              </w:rPr>
            </w:pPr>
            <w:r w:rsidRPr="000D25C1">
              <w:rPr>
                <w:rFonts w:ascii="Times New Roman" w:hAnsi="Times New Roman" w:cs="Times New Roman"/>
                <w:b/>
                <w:bCs/>
              </w:rPr>
              <w:t>Redovna djelatnost izvršnog tijela, predstavničkih tijela i upravnih tijela Općine</w:t>
            </w:r>
          </w:p>
        </w:tc>
      </w:tr>
      <w:tr w:rsidR="00360577" w:rsidRPr="00963F3D" w:rsidTr="00857572">
        <w:trPr>
          <w:trHeight w:val="919"/>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0A784A">
              <w:rPr>
                <w:rFonts w:ascii="Times New Roman" w:hAnsi="Times New Roman" w:cs="Times New Roman"/>
                <w:sz w:val="24"/>
                <w:szCs w:val="24"/>
              </w:rPr>
              <w:t>Svrha provedbe mjere je ostvarivanje kroz redovne i izvanredne aktivnosti predstavničkih tijela i</w:t>
            </w:r>
            <w:r>
              <w:rPr>
                <w:rFonts w:ascii="Times New Roman" w:hAnsi="Times New Roman" w:cs="Times New Roman"/>
                <w:sz w:val="24"/>
                <w:szCs w:val="24"/>
              </w:rPr>
              <w:t xml:space="preserve"> </w:t>
            </w:r>
            <w:r w:rsidRPr="000A784A">
              <w:rPr>
                <w:rFonts w:ascii="Times New Roman" w:hAnsi="Times New Roman" w:cs="Times New Roman"/>
                <w:sz w:val="24"/>
                <w:szCs w:val="24"/>
              </w:rPr>
              <w:t>gradskog vijeća, te unaprjeđenje rada Općine kroz transparentno i</w:t>
            </w:r>
            <w:r>
              <w:rPr>
                <w:rFonts w:ascii="Times New Roman" w:hAnsi="Times New Roman" w:cs="Times New Roman"/>
                <w:sz w:val="24"/>
                <w:szCs w:val="24"/>
              </w:rPr>
              <w:t xml:space="preserve"> </w:t>
            </w:r>
            <w:r w:rsidRPr="000A784A">
              <w:rPr>
                <w:rFonts w:ascii="Times New Roman" w:hAnsi="Times New Roman" w:cs="Times New Roman"/>
                <w:sz w:val="24"/>
                <w:szCs w:val="24"/>
              </w:rPr>
              <w:t>učinkovito poslovanje.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AB5056" w:rsidRDefault="00360577" w:rsidP="00857572">
            <w:pPr>
              <w:autoSpaceDE w:val="0"/>
              <w:autoSpaceDN w:val="0"/>
              <w:adjustRightInd w:val="0"/>
              <w:spacing w:line="276" w:lineRule="auto"/>
              <w:cnfStyle w:val="000000100000"/>
              <w:rPr>
                <w:rFonts w:ascii="Times New Roman" w:hAnsi="Times New Roman" w:cs="Times New Roman"/>
                <w:bCs/>
                <w:sz w:val="24"/>
                <w:szCs w:val="24"/>
              </w:rPr>
            </w:pPr>
            <w:r w:rsidRPr="00FD1179">
              <w:rPr>
                <w:rFonts w:ascii="Times New Roman" w:hAnsi="Times New Roman" w:cs="Times New Roman"/>
                <w:bCs/>
                <w:sz w:val="24"/>
                <w:szCs w:val="24"/>
              </w:rPr>
              <w:t xml:space="preserve">Osigurati redovno funkcioniranje izvršnog i predstavničkog tijela te upravnih službi kroz administrativnu podršku, komunalni nadzor, održavanje objekata i nabavu opreme. Također provoditi manifestacije, financirati političke stranke i </w:t>
            </w:r>
            <w:r>
              <w:rPr>
                <w:rFonts w:ascii="Times New Roman" w:hAnsi="Times New Roman" w:cs="Times New Roman"/>
                <w:bCs/>
                <w:sz w:val="24"/>
                <w:szCs w:val="24"/>
              </w:rPr>
              <w:t>modernizirati</w:t>
            </w:r>
            <w:r w:rsidRPr="00FD1179">
              <w:rPr>
                <w:rFonts w:ascii="Times New Roman" w:hAnsi="Times New Roman" w:cs="Times New Roman"/>
                <w:bCs/>
                <w:sz w:val="24"/>
                <w:szCs w:val="24"/>
              </w:rPr>
              <w:t xml:space="preserve"> upravne procese za učinkovitije vođenje poslova.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FD1179"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FD1179">
              <w:rPr>
                <w:rFonts w:ascii="Times New Roman" w:hAnsi="Times New Roman" w:cs="Times New Roman"/>
                <w:sz w:val="24"/>
                <w:szCs w:val="24"/>
              </w:rPr>
              <w:t>Povećana učinkovitost rada Jedinstvenog upravnog odjela Općine, bolja dostupnost informacija građanima, viša razina stručnosti zaposlenika kroz edukacije i usavršavanja, bolja suradnja s državnim i regionalnim tijelima te lokalnim dionicima, smanjenje vremena obrade predmeta i zahtjeva građana.</w:t>
            </w:r>
          </w:p>
        </w:tc>
      </w:tr>
      <w:tr w:rsidR="00360577" w:rsidRPr="00963F3D" w:rsidTr="00857572">
        <w:trPr>
          <w:trHeight w:val="53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783059"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održanih sjednica Općinskog vijeća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1000 predstavničko i izvršno tijelo</w:t>
            </w:r>
            <w:r w:rsidRPr="00AB5056">
              <w:rPr>
                <w:rFonts w:ascii="Times New Roman" w:hAnsi="Times New Roman" w:cs="Times New Roman"/>
                <w:sz w:val="24"/>
                <w:szCs w:val="24"/>
                <w:u w:val="single"/>
              </w:rPr>
              <w:t xml:space="preserve"> </w:t>
            </w:r>
          </w:p>
          <w:p w:rsidR="00360577" w:rsidRPr="002B122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 xml:space="preserve">A100104 Obilježavanje Dana Općine i ostale manifestacije </w:t>
            </w:r>
          </w:p>
          <w:p w:rsidR="00360577" w:rsidRPr="002B122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AA100101 Predstavničko i izvršno tijelo</w:t>
            </w:r>
          </w:p>
          <w:p w:rsidR="00360577" w:rsidRPr="00BD0FE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BD0FE0">
              <w:rPr>
                <w:rFonts w:ascii="Times New Roman" w:hAnsi="Times New Roman" w:cs="Times New Roman"/>
                <w:bCs/>
                <w:sz w:val="24"/>
                <w:szCs w:val="24"/>
              </w:rPr>
              <w:t>A10010</w:t>
            </w:r>
            <w:r>
              <w:rPr>
                <w:rFonts w:ascii="Times New Roman" w:hAnsi="Times New Roman" w:cs="Times New Roman"/>
                <w:bCs/>
                <w:sz w:val="24"/>
                <w:szCs w:val="24"/>
              </w:rPr>
              <w:t>3</w:t>
            </w:r>
            <w:r w:rsidRPr="00BD0FE0">
              <w:rPr>
                <w:rFonts w:ascii="Times New Roman" w:hAnsi="Times New Roman" w:cs="Times New Roman"/>
                <w:bCs/>
                <w:sz w:val="24"/>
                <w:szCs w:val="24"/>
              </w:rPr>
              <w:t xml:space="preserve"> Financiranje političkih stranaka </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1002 Vijeće nacionalnih manjina</w:t>
            </w:r>
          </w:p>
          <w:p w:rsidR="00360577" w:rsidRPr="00BD0FE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BD0FE0">
              <w:rPr>
                <w:rFonts w:ascii="Times New Roman" w:hAnsi="Times New Roman" w:cs="Times New Roman"/>
                <w:bCs/>
                <w:sz w:val="24"/>
                <w:szCs w:val="24"/>
              </w:rPr>
              <w:t>A100201 Program rada vijeća nacionalnih manjina</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1003 priprema i donošenja akata iz djelokruga tijela</w:t>
            </w:r>
          </w:p>
          <w:p w:rsidR="00360577"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AB5056">
              <w:rPr>
                <w:rFonts w:ascii="Times New Roman" w:hAnsi="Times New Roman" w:cs="Times New Roman"/>
                <w:bCs/>
                <w:sz w:val="24"/>
                <w:szCs w:val="24"/>
              </w:rPr>
              <w:t>A100301 Administrativno i stručno osoblje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A100302 Komunalni redar</w:t>
            </w:r>
          </w:p>
          <w:p w:rsidR="00360577" w:rsidRPr="00783059"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83059">
              <w:rPr>
                <w:rFonts w:ascii="Times New Roman" w:hAnsi="Times New Roman" w:cs="Times New Roman"/>
                <w:sz w:val="24"/>
                <w:szCs w:val="24"/>
              </w:rPr>
              <w:t>A100303 Tekuće i investicijsko održavanje građevinskih objekata, vozila i dr</w:t>
            </w:r>
            <w:r>
              <w:rPr>
                <w:rFonts w:ascii="Times New Roman" w:hAnsi="Times New Roman" w:cs="Times New Roman"/>
                <w:sz w:val="24"/>
                <w:szCs w:val="24"/>
              </w:rPr>
              <w:t>.</w:t>
            </w:r>
          </w:p>
          <w:p w:rsidR="00360577" w:rsidRPr="00963F3D" w:rsidRDefault="00360577" w:rsidP="00857572">
            <w:pPr>
              <w:cnfStyle w:val="000000000000"/>
              <w:rPr>
                <w:rFonts w:ascii="Times New Roman" w:hAnsi="Times New Roman" w:cs="Times New Roman"/>
                <w:sz w:val="24"/>
                <w:szCs w:val="24"/>
              </w:rPr>
            </w:pPr>
            <w:r w:rsidRPr="00AB5056">
              <w:rPr>
                <w:rFonts w:ascii="Times New Roman" w:hAnsi="Times New Roman" w:cs="Times New Roman"/>
                <w:bCs/>
                <w:sz w:val="24"/>
                <w:szCs w:val="24"/>
              </w:rPr>
              <w:t>T10030</w:t>
            </w:r>
            <w:r>
              <w:rPr>
                <w:rFonts w:ascii="Times New Roman" w:hAnsi="Times New Roman" w:cs="Times New Roman"/>
                <w:bCs/>
                <w:sz w:val="24"/>
                <w:szCs w:val="24"/>
              </w:rPr>
              <w:t>5</w:t>
            </w:r>
            <w:r w:rsidRPr="00AB5056">
              <w:rPr>
                <w:rFonts w:ascii="Times New Roman" w:hAnsi="Times New Roman" w:cs="Times New Roman"/>
                <w:bCs/>
                <w:sz w:val="24"/>
                <w:szCs w:val="24"/>
              </w:rPr>
              <w:t xml:space="preserve"> Informatizacija  uprave i nabava namještaja i opreme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1.198.780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lastRenderedPageBreak/>
              <w:t xml:space="preserve">Posebni cilj </w:t>
            </w:r>
            <w:r w:rsidRPr="00DB64EF">
              <w:rPr>
                <w:rFonts w:ascii="Times New Roman" w:hAnsi="Times New Roman" w:cs="Times New Roman"/>
                <w:sz w:val="24"/>
                <w:szCs w:val="24"/>
              </w:rPr>
              <w:t>13. Razvoj potpomognutih područja i ITU</w:t>
            </w:r>
          </w:p>
        </w:tc>
      </w:tr>
      <w:bookmarkEnd w:id="33"/>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2</w:t>
            </w:r>
            <w:r w:rsidRPr="00963F3D">
              <w:rPr>
                <w:rFonts w:ascii="Times New Roman" w:hAnsi="Times New Roman" w:cs="Times New Roman"/>
                <w:sz w:val="24"/>
                <w:szCs w:val="24"/>
              </w:rPr>
              <w:t xml:space="preserve">. </w:t>
            </w:r>
          </w:p>
        </w:tc>
        <w:tc>
          <w:tcPr>
            <w:tcW w:w="6804" w:type="dxa"/>
          </w:tcPr>
          <w:p w:rsidR="00360577" w:rsidRPr="001A59ED" w:rsidRDefault="00360577" w:rsidP="00857572">
            <w:pPr>
              <w:jc w:val="both"/>
              <w:cnfStyle w:val="000000100000"/>
              <w:rPr>
                <w:rFonts w:ascii="Times New Roman" w:hAnsi="Times New Roman" w:cs="Times New Roman"/>
                <w:b/>
                <w:bCs/>
                <w:sz w:val="24"/>
                <w:szCs w:val="24"/>
              </w:rPr>
            </w:pPr>
            <w:r w:rsidRPr="001A59ED">
              <w:rPr>
                <w:rFonts w:ascii="Times New Roman" w:hAnsi="Times New Roman" w:cs="Times New Roman"/>
                <w:b/>
                <w:bCs/>
                <w:sz w:val="24"/>
                <w:szCs w:val="24"/>
              </w:rPr>
              <w:t>Gradnja, održavanje i dodatna ulaganja u objekte javne namjene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7A67AE">
              <w:rPr>
                <w:rFonts w:ascii="Times New Roman" w:hAnsi="Times New Roman" w:cs="Times New Roman"/>
                <w:sz w:val="24"/>
                <w:szCs w:val="24"/>
              </w:rPr>
              <w:t xml:space="preserve">Prostorno urediti i izgraditi </w:t>
            </w:r>
            <w:r>
              <w:rPr>
                <w:rFonts w:ascii="Times New Roman" w:hAnsi="Times New Roman" w:cs="Times New Roman"/>
                <w:sz w:val="24"/>
                <w:szCs w:val="24"/>
              </w:rPr>
              <w:t>o</w:t>
            </w:r>
            <w:r w:rsidRPr="007A67AE">
              <w:rPr>
                <w:rFonts w:ascii="Times New Roman" w:hAnsi="Times New Roman" w:cs="Times New Roman"/>
                <w:sz w:val="24"/>
                <w:szCs w:val="24"/>
              </w:rPr>
              <w:t>pćin</w:t>
            </w:r>
            <w:r>
              <w:rPr>
                <w:rFonts w:ascii="Times New Roman" w:hAnsi="Times New Roman" w:cs="Times New Roman"/>
                <w:sz w:val="24"/>
                <w:szCs w:val="24"/>
              </w:rPr>
              <w:t xml:space="preserve">ske objekte </w:t>
            </w:r>
            <w:r w:rsidRPr="007A67AE">
              <w:rPr>
                <w:rFonts w:ascii="Times New Roman" w:hAnsi="Times New Roman" w:cs="Times New Roman"/>
                <w:sz w:val="24"/>
                <w:szCs w:val="24"/>
              </w:rPr>
              <w:t>i ostale društvene objekte za aktivniji i kvalitetniji život stanovnika</w:t>
            </w:r>
            <w:r>
              <w:rPr>
                <w:rFonts w:ascii="Times New Roman" w:hAnsi="Times New Roman" w:cs="Times New Roman"/>
                <w:sz w:val="24"/>
                <w:szCs w:val="24"/>
              </w:rPr>
              <w:t>.</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FD1179">
              <w:rPr>
                <w:rFonts w:ascii="Times New Roman" w:hAnsi="Times New Roman" w:cs="Times New Roman"/>
                <w:sz w:val="24"/>
                <w:szCs w:val="24"/>
              </w:rPr>
              <w:t>Prostorno urediti i izgraditi općinske i društvene objekte, uključujući društvene domove i dječje vrtiće, te ih opremiti potrebnom infrastrukturom i namještajem. Redovno održavati građevine, uređaje i predmete javne namjene te provoditi dodatna ulaganja za poboljšanje funkcionalnosti i kvalitete života stanovnika.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3823C0">
              <w:rPr>
                <w:rFonts w:ascii="Times New Roman" w:hAnsi="Times New Roman" w:cs="Times New Roman"/>
                <w:sz w:val="24"/>
                <w:szCs w:val="24"/>
              </w:rPr>
              <w:t>Povećana kvaliteta i dostupnost javnih i društvenih objekata, što doprinosi boljoj funkcionalnosti i većem zadovoljstvu stanovnika. Stvaraju se uvjeti za razvoj društvenih, obrazovnih, kulturnih i sportskih aktivnosti, čime se potiče aktivniji i kvalitetniji život u lokalnoj zajednici.</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održanih društvenih domova</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Postotak izgrađenosti dječjeg vrtića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5 Održavanje komunalne infrastrukture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 xml:space="preserve">A100505 </w:t>
            </w:r>
            <w:r w:rsidRPr="003823C0">
              <w:rPr>
                <w:rFonts w:ascii="Times New Roman" w:hAnsi="Times New Roman" w:cs="Times New Roman"/>
                <w:sz w:val="24"/>
                <w:szCs w:val="24"/>
              </w:rPr>
              <w:t>Održavanje građevina, uređaja i predmeta javne namjene</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6 Građenje komunalne infrastrukture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823C0">
              <w:rPr>
                <w:rFonts w:ascii="Times New Roman" w:hAnsi="Times New Roman" w:cs="Times New Roman"/>
                <w:sz w:val="24"/>
                <w:szCs w:val="24"/>
              </w:rPr>
              <w:t>K100604 Uređenje okoliša Društvenog doma Smrtić-Ratkovac i izgradnja nadstrešnice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823C0">
              <w:rPr>
                <w:rFonts w:ascii="Times New Roman" w:hAnsi="Times New Roman" w:cs="Times New Roman"/>
                <w:sz w:val="24"/>
                <w:szCs w:val="24"/>
              </w:rPr>
              <w:t>K100605 Izgradnja i opremanje dječjeg vrtića</w:t>
            </w:r>
          </w:p>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w:t>
            </w:r>
            <w:r>
              <w:rPr>
                <w:rFonts w:ascii="Times New Roman" w:hAnsi="Times New Roman" w:cs="Times New Roman"/>
                <w:b/>
                <w:sz w:val="24"/>
                <w:szCs w:val="24"/>
                <w:u w:val="single"/>
              </w:rPr>
              <w:t>013 Upravljanje imovinom</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3823C0">
              <w:rPr>
                <w:rFonts w:ascii="Times New Roman" w:hAnsi="Times New Roman" w:cs="Times New Roman"/>
                <w:sz w:val="24"/>
                <w:szCs w:val="24"/>
              </w:rPr>
              <w:t>A101303 Opremanje kuhinje-dom GB</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168.000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 xml:space="preserve">DOPRINOS PROVEDBI </w:t>
            </w:r>
            <w:r w:rsidRPr="003C6796">
              <w:rPr>
                <w:rFonts w:ascii="Times New Roman" w:hAnsi="Times New Roman" w:cs="Times New Roman"/>
                <w:sz w:val="24"/>
                <w:szCs w:val="24"/>
              </w:rPr>
              <w:lastRenderedPageBreak/>
              <w:t>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lastRenderedPageBreak/>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3</w:t>
            </w:r>
            <w:r w:rsidRPr="00963F3D">
              <w:rPr>
                <w:rFonts w:ascii="Times New Roman" w:hAnsi="Times New Roman" w:cs="Times New Roman"/>
                <w:sz w:val="24"/>
                <w:szCs w:val="24"/>
              </w:rPr>
              <w:t xml:space="preserve">. </w:t>
            </w:r>
          </w:p>
        </w:tc>
        <w:tc>
          <w:tcPr>
            <w:tcW w:w="6804" w:type="dxa"/>
          </w:tcPr>
          <w:p w:rsidR="00360577" w:rsidRPr="0068337B" w:rsidRDefault="00360577" w:rsidP="00857572">
            <w:pPr>
              <w:jc w:val="both"/>
              <w:cnfStyle w:val="000000100000"/>
              <w:rPr>
                <w:rFonts w:ascii="Times New Roman" w:hAnsi="Times New Roman" w:cs="Times New Roman"/>
                <w:b/>
                <w:bCs/>
                <w:sz w:val="24"/>
                <w:szCs w:val="24"/>
              </w:rPr>
            </w:pPr>
            <w:r w:rsidRPr="0068337B">
              <w:rPr>
                <w:rFonts w:ascii="Times New Roman" w:hAnsi="Times New Roman" w:cs="Times New Roman"/>
                <w:b/>
                <w:bCs/>
                <w:sz w:val="24"/>
                <w:szCs w:val="24"/>
              </w:rPr>
              <w:t>Nabava uredske opreme i izrada dokumentacije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68337B">
              <w:rPr>
                <w:rFonts w:ascii="Times New Roman" w:hAnsi="Times New Roman" w:cs="Times New Roman"/>
                <w:sz w:val="24"/>
                <w:szCs w:val="24"/>
              </w:rPr>
              <w:t>Unaprijediti administrativne kapacitete i stvoriti preduvjete za kvalitetno planiranje i provedbu projekata kroz nabavu potrebne uredske opreme i izradu dokumentacije.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68337B">
              <w:rPr>
                <w:rFonts w:ascii="Times New Roman" w:hAnsi="Times New Roman" w:cs="Times New Roman"/>
                <w:sz w:val="24"/>
                <w:szCs w:val="24"/>
              </w:rPr>
              <w:t xml:space="preserve">Nabava suvremene uredske opreme (računala, pisači, </w:t>
            </w:r>
            <w:r>
              <w:rPr>
                <w:rFonts w:ascii="Times New Roman" w:hAnsi="Times New Roman" w:cs="Times New Roman"/>
                <w:sz w:val="24"/>
                <w:szCs w:val="24"/>
              </w:rPr>
              <w:t xml:space="preserve"> m</w:t>
            </w:r>
            <w:r w:rsidRPr="0068337B">
              <w:rPr>
                <w:rFonts w:ascii="Times New Roman" w:hAnsi="Times New Roman" w:cs="Times New Roman"/>
                <w:sz w:val="24"/>
                <w:szCs w:val="24"/>
              </w:rPr>
              <w:t>ultifunkcionalni uređaji, namještaj i dr.) potrebne za rad općinske uprave. Izrada strateških, planskih i tehničkih dokumenata nužnih za pripremu budućih ulaganja i projekata.</w:t>
            </w:r>
            <w:r>
              <w:rPr>
                <w:rFonts w:ascii="Times New Roman" w:hAnsi="Times New Roman" w:cs="Times New Roman"/>
                <w:sz w:val="24"/>
                <w:szCs w:val="24"/>
              </w:rPr>
              <w:t xml:space="preserve"> </w:t>
            </w:r>
            <w:r w:rsidRPr="0068337B">
              <w:rPr>
                <w:rFonts w:ascii="Times New Roman" w:hAnsi="Times New Roman" w:cs="Times New Roman"/>
                <w:sz w:val="24"/>
                <w:szCs w:val="24"/>
              </w:rPr>
              <w:t>Redovito održavanje i nadogradnja opreme te ažuriranje dokumentacije u skladu s važećim propisima i potrebama lokalne zajednice.</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68337B">
              <w:rPr>
                <w:rFonts w:ascii="Times New Roman" w:hAnsi="Times New Roman" w:cs="Times New Roman"/>
                <w:sz w:val="24"/>
                <w:szCs w:val="24"/>
              </w:rPr>
              <w:t>Osigurana funkcionalna i suvremena oprema potrebna za učinkovit rad općinske uprave te izrađena planska i tehnička dokumentacija koja omogućuje kvalitetnu pripremu budućih projekata i ulaganja. Time se povećava učinkovitost administracije, transparentnost i spremnost za povlačenje sredstava iz nacionalnih i EU izvora.</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nabavljene opreme</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donesenih akata i dokumenata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1003 priprema i donošenja akata iz djelokruga tijela</w:t>
            </w:r>
          </w:p>
          <w:p w:rsidR="00360577" w:rsidRPr="0068337B"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68337B">
              <w:rPr>
                <w:rFonts w:ascii="Times New Roman" w:hAnsi="Times New Roman" w:cs="Times New Roman"/>
                <w:sz w:val="24"/>
                <w:szCs w:val="24"/>
              </w:rPr>
              <w:t>A100304 Intelektualne i osobne usluge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68337B">
              <w:rPr>
                <w:rFonts w:ascii="Times New Roman" w:hAnsi="Times New Roman" w:cs="Times New Roman"/>
                <w:sz w:val="24"/>
                <w:szCs w:val="24"/>
              </w:rPr>
              <w:t>A100305 Informatizacija  uprave i nabava namještaja i opreme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110.000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13. Razvoj potpomognutih područja i ITU</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673695">
      <w:pPr>
        <w:pStyle w:val="Default"/>
        <w:numPr>
          <w:ilvl w:val="1"/>
          <w:numId w:val="37"/>
        </w:numPr>
        <w:spacing w:line="360" w:lineRule="auto"/>
        <w:ind w:left="993" w:hanging="567"/>
        <w:jc w:val="both"/>
        <w:rPr>
          <w:rFonts w:ascii="Times New Roman" w:hAnsi="Times New Roman" w:cs="Times New Roman"/>
          <w:b/>
          <w:bCs/>
        </w:rPr>
      </w:pPr>
      <w:r>
        <w:rPr>
          <w:rFonts w:ascii="Times New Roman" w:hAnsi="Times New Roman" w:cs="Times New Roman"/>
          <w:b/>
          <w:bCs/>
        </w:rPr>
        <w:t>Mjere za komunalno gospodarstvo</w:t>
      </w:r>
    </w:p>
    <w:p w:rsidR="00360577" w:rsidRPr="00783059" w:rsidRDefault="00360577" w:rsidP="00360577">
      <w:pPr>
        <w:pStyle w:val="Default"/>
        <w:spacing w:line="360" w:lineRule="auto"/>
        <w:jc w:val="both"/>
        <w:rPr>
          <w:rFonts w:ascii="Times New Roman" w:hAnsi="Times New Roman" w:cs="Times New Roman"/>
          <w:b/>
          <w:bCs/>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2</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B857A5">
              <w:rPr>
                <w:rFonts w:ascii="Times New Roman" w:hAnsi="Times New Roman" w:cs="Times New Roman"/>
                <w:color w:val="auto"/>
                <w:sz w:val="24"/>
                <w:szCs w:val="24"/>
              </w:rPr>
              <w:t>KOMUNALNO GOSPODARSTVO</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4</w:t>
            </w:r>
            <w:r w:rsidRPr="00963F3D">
              <w:rPr>
                <w:rFonts w:ascii="Times New Roman" w:hAnsi="Times New Roman" w:cs="Times New Roman"/>
                <w:sz w:val="24"/>
                <w:szCs w:val="24"/>
              </w:rPr>
              <w:t xml:space="preserve">. </w:t>
            </w:r>
          </w:p>
        </w:tc>
        <w:tc>
          <w:tcPr>
            <w:tcW w:w="6804" w:type="dxa"/>
          </w:tcPr>
          <w:p w:rsidR="00360577" w:rsidRPr="0068337B" w:rsidRDefault="00360577" w:rsidP="00857572">
            <w:pPr>
              <w:jc w:val="both"/>
              <w:cnfStyle w:val="000000100000"/>
              <w:rPr>
                <w:rFonts w:ascii="Times New Roman" w:hAnsi="Times New Roman" w:cs="Times New Roman"/>
                <w:b/>
                <w:bCs/>
                <w:sz w:val="24"/>
                <w:szCs w:val="24"/>
              </w:rPr>
            </w:pPr>
            <w:r w:rsidRPr="0068337B">
              <w:rPr>
                <w:rFonts w:ascii="Times New Roman" w:hAnsi="Times New Roman" w:cs="Times New Roman"/>
                <w:b/>
                <w:bCs/>
              </w:rPr>
              <w:t>Izgradnja i održavanje komunalne infrastrukture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61458">
              <w:rPr>
                <w:rFonts w:ascii="Times New Roman" w:hAnsi="Times New Roman" w:cs="Times New Roman"/>
                <w:sz w:val="24"/>
                <w:szCs w:val="24"/>
              </w:rPr>
              <w:t xml:space="preserve">Osigurati kvalitetnu, sigurnu i funkcionalnu komunalnu infrastrukturu radi podizanja standarda života stanovnika i stvaranja preduvjeta za gospodarski i društveni razvoj </w:t>
            </w:r>
            <w:r>
              <w:rPr>
                <w:rFonts w:ascii="Times New Roman" w:hAnsi="Times New Roman" w:cs="Times New Roman"/>
                <w:sz w:val="24"/>
                <w:szCs w:val="24"/>
              </w:rPr>
              <w:t>O</w:t>
            </w:r>
            <w:r w:rsidRPr="00561458">
              <w:rPr>
                <w:rFonts w:ascii="Times New Roman" w:hAnsi="Times New Roman" w:cs="Times New Roman"/>
                <w:sz w:val="24"/>
                <w:szCs w:val="24"/>
              </w:rPr>
              <w:t>pćine.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61458">
              <w:rPr>
                <w:rFonts w:ascii="Times New Roman" w:hAnsi="Times New Roman" w:cs="Times New Roman"/>
                <w:sz w:val="24"/>
                <w:szCs w:val="24"/>
              </w:rPr>
              <w:t>Izgradnja, rekonstrukcija i održavanje cesta, nogostupa i javnih površina.  Izgradnja i sanacija javne rasvjete.</w:t>
            </w:r>
            <w:r>
              <w:rPr>
                <w:rFonts w:ascii="Times New Roman" w:hAnsi="Times New Roman" w:cs="Times New Roman"/>
                <w:sz w:val="24"/>
                <w:szCs w:val="24"/>
              </w:rPr>
              <w:t xml:space="preserve"> </w:t>
            </w:r>
            <w:r w:rsidRPr="00561458">
              <w:rPr>
                <w:rFonts w:ascii="Times New Roman" w:hAnsi="Times New Roman" w:cs="Times New Roman"/>
                <w:sz w:val="24"/>
                <w:szCs w:val="24"/>
              </w:rPr>
              <w:t>Unaprjeđenje i održavanje sustava vodoopskrbe i odvodnje. Ulaganja u komunalnu opremu i uređenje javnih prostora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01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61458">
              <w:rPr>
                <w:rFonts w:ascii="Times New Roman" w:hAnsi="Times New Roman" w:cs="Times New Roman"/>
                <w:sz w:val="24"/>
                <w:szCs w:val="24"/>
              </w:rPr>
              <w:t>Poboljšana dostupnost i kvaliteta komunalne infrastrukture te povećana sigurnost i zadovoljstvo stanovnika. Omogućeni bolji uvjeti za život i rad, kao i privlačnije okruženje za nove investicije.</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naselja u kojima se održavaju zelene površine</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naselja u kojima se održava javna rasvjeta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5 Održavanje komunalne infrastrukture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A100501 Održavanje nerazvrstanih cesta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A100502 Održavanje javnih površina na kojima nije dopušten promet motornim vozilima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A100503 Održavanje građevina javne odvodnje oborinskih voda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lastRenderedPageBreak/>
              <w:t>A100504 Održavanje javnih zelenih površina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A100506 Održavanje groblja</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A100507 Održavanje čistoće javnih površina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A100508 Održavanje javne rasvjete</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6 Građenje komunalne infrastrukture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K100607 Centar općine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K100608 Cesta Stari kraj-groblje LU Vepar</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K100601 Izgradnja prilazne ceste i mosta na potoku Draževac</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K100602 Izgradnja dječjeg igrališta u naselju Trnava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K100603 Uređenje parkirališta kod doma Kosovac</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561458">
              <w:rPr>
                <w:rFonts w:ascii="Times New Roman" w:hAnsi="Times New Roman" w:cs="Times New Roman"/>
                <w:sz w:val="24"/>
                <w:szCs w:val="24"/>
              </w:rPr>
              <w:t>K100606 Modernizacija javne rasvjete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917.000,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EC6FA6" w:rsidRDefault="00360577" w:rsidP="00673695">
      <w:pPr>
        <w:pStyle w:val="Odlomakpopisa"/>
        <w:numPr>
          <w:ilvl w:val="1"/>
          <w:numId w:val="3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Mjere za r</w:t>
      </w:r>
      <w:r w:rsidRPr="00EC6FA6">
        <w:rPr>
          <w:rFonts w:ascii="Times New Roman" w:hAnsi="Times New Roman" w:cs="Times New Roman"/>
          <w:b/>
          <w:bCs/>
          <w:sz w:val="24"/>
          <w:szCs w:val="24"/>
        </w:rPr>
        <w:t>azvoj ljudskih potencijala i unaprjeđenje kvalitete života lokalnog stanovništva</w:t>
      </w: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spacing w:line="276" w:lineRule="auto"/>
              <w:jc w:val="both"/>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5</w:t>
            </w:r>
            <w:r w:rsidRPr="00963F3D">
              <w:rPr>
                <w:rFonts w:ascii="Times New Roman" w:hAnsi="Times New Roman" w:cs="Times New Roman"/>
                <w:sz w:val="24"/>
                <w:szCs w:val="24"/>
              </w:rPr>
              <w:t xml:space="preserve">. </w:t>
            </w:r>
          </w:p>
        </w:tc>
        <w:tc>
          <w:tcPr>
            <w:tcW w:w="6804" w:type="dxa"/>
          </w:tcPr>
          <w:p w:rsidR="00360577" w:rsidRPr="00497804" w:rsidRDefault="00360577" w:rsidP="00857572">
            <w:pPr>
              <w:jc w:val="both"/>
              <w:cnfStyle w:val="000000100000"/>
              <w:rPr>
                <w:rFonts w:ascii="Times New Roman" w:hAnsi="Times New Roman" w:cs="Times New Roman"/>
                <w:b/>
                <w:bCs/>
                <w:sz w:val="24"/>
                <w:szCs w:val="24"/>
              </w:rPr>
            </w:pPr>
            <w:r w:rsidRPr="00497804">
              <w:rPr>
                <w:rFonts w:ascii="Times New Roman" w:hAnsi="Times New Roman" w:cs="Times New Roman"/>
                <w:b/>
                <w:bCs/>
              </w:rPr>
              <w:t>Protupožarna i civilna zaštita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497804">
              <w:rPr>
                <w:rFonts w:ascii="Times New Roman" w:hAnsi="Times New Roman" w:cs="Times New Roman"/>
                <w:sz w:val="24"/>
                <w:szCs w:val="24"/>
              </w:rPr>
              <w:t>Osigurati zaštitu ljudi, imovine i prostora kroz učinkovit sustav protupožarne i civilne zaštite te podići razinu pripravnosti lokalne zajednice na izvanredne situacije.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497804" w:rsidRDefault="00360577" w:rsidP="00857572">
            <w:pPr>
              <w:autoSpaceDE w:val="0"/>
              <w:autoSpaceDN w:val="0"/>
              <w:adjustRightInd w:val="0"/>
              <w:cnfStyle w:val="000000100000"/>
              <w:rPr>
                <w:rFonts w:ascii="Times New Roman" w:hAnsi="Times New Roman" w:cs="Times New Roman"/>
                <w:sz w:val="24"/>
                <w:szCs w:val="24"/>
              </w:rPr>
            </w:pPr>
            <w:r w:rsidRPr="00497804">
              <w:rPr>
                <w:rFonts w:ascii="Times New Roman" w:hAnsi="Times New Roman" w:cs="Times New Roman"/>
                <w:sz w:val="24"/>
                <w:szCs w:val="24"/>
              </w:rPr>
              <w:t>Nabava opreme i sredstava za potrebe vatrogasnih društava i civilne zaštite. Održavanje i unaprjeđenje sustava protupožarne zaštite.</w:t>
            </w:r>
          </w:p>
          <w:p w:rsidR="00360577" w:rsidRPr="003823C0" w:rsidRDefault="00360577" w:rsidP="00857572">
            <w:pPr>
              <w:autoSpaceDE w:val="0"/>
              <w:autoSpaceDN w:val="0"/>
              <w:adjustRightInd w:val="0"/>
              <w:cnfStyle w:val="000000100000"/>
              <w:rPr>
                <w:rFonts w:ascii="Times New Roman" w:hAnsi="Times New Roman" w:cs="Times New Roman"/>
                <w:sz w:val="24"/>
                <w:szCs w:val="24"/>
              </w:rPr>
            </w:pP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497804">
              <w:rPr>
                <w:rFonts w:ascii="Times New Roman" w:hAnsi="Times New Roman" w:cs="Times New Roman"/>
                <w:sz w:val="24"/>
                <w:szCs w:val="24"/>
              </w:rPr>
              <w:t>Povećana sigurnost stanovništva i imovine, brža reakcija u kriznim situacijama te jačanje kapaciteta vatrogasnih i civilnih službi.</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497804"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 xml:space="preserve"> osposobljenih članova vatrogasnog društva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12 Organiziranje zaštite i spašavanja</w:t>
            </w:r>
          </w:p>
          <w:p w:rsidR="00360577" w:rsidRPr="007C1194"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C1194">
              <w:rPr>
                <w:rFonts w:ascii="Times New Roman" w:hAnsi="Times New Roman" w:cs="Times New Roman"/>
                <w:sz w:val="24"/>
                <w:szCs w:val="24"/>
              </w:rPr>
              <w:t>A101201 DVD Gornji Bogićevci</w:t>
            </w:r>
          </w:p>
          <w:p w:rsidR="00360577" w:rsidRPr="007C1194"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C1194">
              <w:rPr>
                <w:rFonts w:ascii="Times New Roman" w:hAnsi="Times New Roman" w:cs="Times New Roman"/>
                <w:sz w:val="24"/>
                <w:szCs w:val="24"/>
              </w:rPr>
              <w:t>A101202 Civilna zaštita</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7C1194">
              <w:rPr>
                <w:rFonts w:ascii="Times New Roman" w:hAnsi="Times New Roman" w:cs="Times New Roman"/>
                <w:sz w:val="24"/>
                <w:szCs w:val="24"/>
              </w:rPr>
              <w:t>A101203 HGSS</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110.000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6</w:t>
            </w:r>
            <w:r w:rsidRPr="00963F3D">
              <w:rPr>
                <w:rFonts w:ascii="Times New Roman" w:hAnsi="Times New Roman" w:cs="Times New Roman"/>
                <w:sz w:val="24"/>
                <w:szCs w:val="24"/>
              </w:rPr>
              <w:t xml:space="preserve">. </w:t>
            </w:r>
          </w:p>
        </w:tc>
        <w:tc>
          <w:tcPr>
            <w:tcW w:w="6804" w:type="dxa"/>
          </w:tcPr>
          <w:p w:rsidR="00360577" w:rsidRPr="008B35EE" w:rsidRDefault="00360577" w:rsidP="00857572">
            <w:pPr>
              <w:cnfStyle w:val="000000100000"/>
              <w:rPr>
                <w:rFonts w:ascii="Times New Roman" w:hAnsi="Times New Roman" w:cs="Times New Roman"/>
                <w:b/>
                <w:bCs/>
                <w:sz w:val="24"/>
                <w:szCs w:val="24"/>
              </w:rPr>
            </w:pPr>
            <w:r w:rsidRPr="008B35EE">
              <w:rPr>
                <w:rFonts w:ascii="Times New Roman" w:hAnsi="Times New Roman" w:cs="Times New Roman"/>
                <w:b/>
                <w:bCs/>
                <w:sz w:val="24"/>
                <w:szCs w:val="24"/>
              </w:rPr>
              <w:t>Pružanje socijalne zaštite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8B35EE">
              <w:rPr>
                <w:rFonts w:ascii="Times New Roman" w:hAnsi="Times New Roman" w:cs="Times New Roman"/>
                <w:sz w:val="24"/>
                <w:szCs w:val="24"/>
              </w:rPr>
              <w:t>Poboljšati kvalitetu života socijalno ugroženih skupina te osigurati dostupnost osnovnih socijalnih usluga svim stanovnicima.</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8B35EE">
              <w:rPr>
                <w:rFonts w:ascii="Times New Roman" w:hAnsi="Times New Roman" w:cs="Times New Roman"/>
                <w:sz w:val="24"/>
                <w:szCs w:val="24"/>
              </w:rPr>
              <w:t>Pružanje jednokratnih i redovitih novčanih pomoći.</w:t>
            </w:r>
            <w:r>
              <w:rPr>
                <w:rFonts w:ascii="Times New Roman" w:hAnsi="Times New Roman" w:cs="Times New Roman"/>
                <w:sz w:val="24"/>
                <w:szCs w:val="24"/>
              </w:rPr>
              <w:t xml:space="preserve"> </w:t>
            </w:r>
            <w:r w:rsidRPr="008B35EE">
              <w:rPr>
                <w:rFonts w:ascii="Times New Roman" w:hAnsi="Times New Roman" w:cs="Times New Roman"/>
                <w:sz w:val="24"/>
                <w:szCs w:val="24"/>
              </w:rPr>
              <w:t>Su/financiranje socijalnih usluga (npr. skrb za starije osobe, osobe s invaliditetom).</w:t>
            </w:r>
            <w:r>
              <w:rPr>
                <w:rFonts w:ascii="Times New Roman" w:hAnsi="Times New Roman" w:cs="Times New Roman"/>
                <w:sz w:val="24"/>
                <w:szCs w:val="24"/>
              </w:rPr>
              <w:t xml:space="preserve"> </w:t>
            </w:r>
            <w:r w:rsidRPr="008B35EE">
              <w:rPr>
                <w:rFonts w:ascii="Times New Roman" w:hAnsi="Times New Roman" w:cs="Times New Roman"/>
                <w:sz w:val="24"/>
                <w:szCs w:val="24"/>
              </w:rPr>
              <w:t>Organizacija i provedba aktivnosti usmjerenih na socijalno uključivanje i smanjenje siromaštva</w:t>
            </w:r>
            <w:r>
              <w:rPr>
                <w:rFonts w:ascii="Times New Roman" w:hAnsi="Times New Roman" w:cs="Times New Roman"/>
                <w:sz w:val="24"/>
                <w:szCs w:val="24"/>
              </w:rPr>
              <w:t>.</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8B35EE">
              <w:rPr>
                <w:rFonts w:ascii="Times New Roman" w:hAnsi="Times New Roman" w:cs="Times New Roman"/>
                <w:sz w:val="24"/>
                <w:szCs w:val="24"/>
              </w:rPr>
              <w:t>Smanjena socijalna isključenost i povećana socijalna sigurnost ranjivih skupina, te osigurana bolja dostupnost i kvaliteta socijalnih usluga.</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D45EA5"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 korisnika socijalnih pomoći i usluga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10 Socijalne potrebe</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 xml:space="preserve">A101001 Jednokratne novčane pomoći </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A101002 Pomoći u rješavanju prve stambene nekretnine mladih obitelji</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A101003 Humanitarna skrb kroz udruge i druge organizacije - Crveni križ</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D45EA5">
              <w:rPr>
                <w:rFonts w:ascii="Times New Roman" w:hAnsi="Times New Roman" w:cs="Times New Roman"/>
                <w:sz w:val="24"/>
                <w:szCs w:val="24"/>
              </w:rPr>
              <w:t>A101004 Javni radovi</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271.873,46</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6</w:t>
            </w:r>
            <w:r w:rsidRPr="00DB64EF">
              <w:rPr>
                <w:rFonts w:ascii="Times New Roman" w:hAnsi="Times New Roman" w:cs="Times New Roman"/>
                <w:sz w:val="24"/>
                <w:szCs w:val="24"/>
              </w:rPr>
              <w:t xml:space="preserve">. </w:t>
            </w:r>
            <w:r>
              <w:rPr>
                <w:rFonts w:ascii="Times New Roman" w:hAnsi="Times New Roman" w:cs="Times New Roman"/>
                <w:sz w:val="24"/>
                <w:szCs w:val="24"/>
              </w:rPr>
              <w:t>Ulaganje u zdravstvenu i socijalnu skrb</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7</w:t>
            </w:r>
            <w:r w:rsidRPr="00963F3D">
              <w:rPr>
                <w:rFonts w:ascii="Times New Roman" w:hAnsi="Times New Roman" w:cs="Times New Roman"/>
                <w:sz w:val="24"/>
                <w:szCs w:val="24"/>
              </w:rPr>
              <w:t xml:space="preserve">. </w:t>
            </w:r>
          </w:p>
        </w:tc>
        <w:tc>
          <w:tcPr>
            <w:tcW w:w="6804" w:type="dxa"/>
          </w:tcPr>
          <w:p w:rsidR="00360577" w:rsidRPr="00D45EA5" w:rsidRDefault="00360577" w:rsidP="00857572">
            <w:pPr>
              <w:spacing w:line="276" w:lineRule="auto"/>
              <w:cnfStyle w:val="000000100000"/>
              <w:rPr>
                <w:rFonts w:ascii="Times New Roman" w:hAnsi="Times New Roman" w:cs="Times New Roman"/>
                <w:b/>
                <w:bCs/>
                <w:sz w:val="24"/>
                <w:szCs w:val="24"/>
              </w:rPr>
            </w:pPr>
            <w:r w:rsidRPr="00D45EA5">
              <w:rPr>
                <w:rFonts w:ascii="Times New Roman" w:hAnsi="Times New Roman" w:cs="Times New Roman"/>
                <w:b/>
                <w:bCs/>
                <w:sz w:val="24"/>
                <w:szCs w:val="24"/>
              </w:rPr>
              <w:t>Podizanje standarda u odgoju i obrazovanju</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F138A">
              <w:rPr>
                <w:rFonts w:ascii="Times New Roman" w:hAnsi="Times New Roman" w:cs="Times New Roman"/>
                <w:sz w:val="24"/>
                <w:szCs w:val="24"/>
              </w:rPr>
              <w:t>Unaprijediti uvjete za kvalitetno obrazovanje i odgoj djece i mladih te omogućiti jednake prilike za sve učenike i studente.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5F138A">
              <w:rPr>
                <w:rFonts w:ascii="Times New Roman" w:hAnsi="Times New Roman" w:cs="Times New Roman"/>
                <w:sz w:val="24"/>
                <w:szCs w:val="24"/>
              </w:rPr>
              <w:t>Aktivnosti obuhvaćaju su/financiranje rada dječjih vrtića i programa predškolskog odgoja, stipendiranje te su/financiranje prijevoza učenika i studenata. Također uključuju nabavu obrazovne opreme te poboljšanje uvjeta u obrazovnim ustanovama</w:t>
            </w:r>
            <w:r>
              <w:rPr>
                <w:rFonts w:ascii="Times New Roman" w:hAnsi="Times New Roman" w:cs="Times New Roman"/>
                <w:sz w:val="24"/>
                <w:szCs w:val="24"/>
              </w:rPr>
              <w:t>.</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F138A">
              <w:rPr>
                <w:rFonts w:ascii="Times New Roman" w:hAnsi="Times New Roman" w:cs="Times New Roman"/>
                <w:sz w:val="24"/>
                <w:szCs w:val="24"/>
              </w:rPr>
              <w:t>Povećana dostupnost i kvaliteta odgojno-obrazovnih programa, veća motivacija i podrška učenicima i studentima te smanjene socijalne razlike u pristupu obrazovanju.</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djece kojima se sufinancira vrtić</w:t>
            </w:r>
          </w:p>
          <w:p w:rsidR="00360577" w:rsidRPr="00D45EA5"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studenata koji primaju stipendiju</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10 Socijalne potrebe</w:t>
            </w:r>
          </w:p>
          <w:p w:rsidR="00360577" w:rsidRPr="005F138A"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5F138A">
              <w:rPr>
                <w:rFonts w:ascii="Times New Roman" w:hAnsi="Times New Roman" w:cs="Times New Roman"/>
                <w:sz w:val="24"/>
                <w:szCs w:val="24"/>
              </w:rPr>
              <w:t>A100801 Predškolski odgoj</w:t>
            </w:r>
          </w:p>
          <w:p w:rsidR="00360577" w:rsidRPr="005F138A"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F138A">
              <w:rPr>
                <w:rFonts w:ascii="Times New Roman" w:hAnsi="Times New Roman" w:cs="Times New Roman"/>
                <w:sz w:val="24"/>
                <w:szCs w:val="24"/>
              </w:rPr>
              <w:t>A100802 Osnovno i srednjoškolsko obrazovanje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5F138A">
              <w:rPr>
                <w:rFonts w:ascii="Times New Roman" w:hAnsi="Times New Roman" w:cs="Times New Roman"/>
                <w:sz w:val="24"/>
                <w:szCs w:val="24"/>
              </w:rPr>
              <w:t>A100803 Visoko obrazovanje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272.000,00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3. Razvoj znanosti i obrazovanja</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8</w:t>
            </w:r>
            <w:r w:rsidRPr="00963F3D">
              <w:rPr>
                <w:rFonts w:ascii="Times New Roman" w:hAnsi="Times New Roman" w:cs="Times New Roman"/>
                <w:sz w:val="24"/>
                <w:szCs w:val="24"/>
              </w:rPr>
              <w:t xml:space="preserve">. </w:t>
            </w:r>
          </w:p>
        </w:tc>
        <w:tc>
          <w:tcPr>
            <w:tcW w:w="6804" w:type="dxa"/>
          </w:tcPr>
          <w:p w:rsidR="00360577" w:rsidRPr="005F138A" w:rsidRDefault="00360577" w:rsidP="00857572">
            <w:pPr>
              <w:spacing w:line="276" w:lineRule="auto"/>
              <w:cnfStyle w:val="000000100000"/>
              <w:rPr>
                <w:rFonts w:ascii="Times New Roman" w:hAnsi="Times New Roman" w:cs="Times New Roman"/>
                <w:b/>
                <w:bCs/>
                <w:sz w:val="24"/>
                <w:szCs w:val="24"/>
              </w:rPr>
            </w:pPr>
            <w:r w:rsidRPr="005F138A">
              <w:rPr>
                <w:rFonts w:ascii="Times New Roman" w:hAnsi="Times New Roman" w:cs="Times New Roman"/>
                <w:b/>
                <w:bCs/>
                <w:sz w:val="24"/>
                <w:szCs w:val="24"/>
              </w:rPr>
              <w:t>Poticanje razvoja gospodarstva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F138A">
              <w:rPr>
                <w:rFonts w:ascii="Times New Roman" w:hAnsi="Times New Roman" w:cs="Times New Roman"/>
                <w:sz w:val="24"/>
                <w:szCs w:val="24"/>
              </w:rPr>
              <w:t>Poticati razvoj lokalnog gospodarstva</w:t>
            </w:r>
            <w:r>
              <w:rPr>
                <w:rFonts w:ascii="Times New Roman" w:hAnsi="Times New Roman" w:cs="Times New Roman"/>
                <w:sz w:val="24"/>
                <w:szCs w:val="24"/>
              </w:rPr>
              <w:t xml:space="preserve"> i poljoprivrede</w:t>
            </w:r>
            <w:r w:rsidRPr="005F138A">
              <w:rPr>
                <w:rFonts w:ascii="Times New Roman" w:hAnsi="Times New Roman" w:cs="Times New Roman"/>
                <w:sz w:val="24"/>
                <w:szCs w:val="24"/>
              </w:rPr>
              <w:t xml:space="preserve"> kroz stvaranje povoljnog okruženja, jačanje konkurentnosti i povećanje zaposlenosti.</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Pr>
                <w:rFonts w:ascii="Times New Roman" w:hAnsi="Times New Roman" w:cs="Times New Roman"/>
                <w:sz w:val="24"/>
                <w:szCs w:val="24"/>
              </w:rPr>
              <w:t>P</w:t>
            </w:r>
            <w:r w:rsidRPr="005F138A">
              <w:rPr>
                <w:rFonts w:ascii="Times New Roman" w:hAnsi="Times New Roman" w:cs="Times New Roman"/>
                <w:sz w:val="24"/>
                <w:szCs w:val="24"/>
              </w:rPr>
              <w:t>otpor</w:t>
            </w:r>
            <w:r>
              <w:rPr>
                <w:rFonts w:ascii="Times New Roman" w:hAnsi="Times New Roman" w:cs="Times New Roman"/>
                <w:sz w:val="24"/>
                <w:szCs w:val="24"/>
              </w:rPr>
              <w:t>a</w:t>
            </w:r>
            <w:r w:rsidRPr="005F138A">
              <w:rPr>
                <w:rFonts w:ascii="Times New Roman" w:hAnsi="Times New Roman" w:cs="Times New Roman"/>
                <w:sz w:val="24"/>
                <w:szCs w:val="24"/>
              </w:rPr>
              <w:t xml:space="preserve"> poduzetnicima</w:t>
            </w:r>
            <w:r>
              <w:rPr>
                <w:rFonts w:ascii="Times New Roman" w:hAnsi="Times New Roman" w:cs="Times New Roman"/>
                <w:sz w:val="24"/>
                <w:szCs w:val="24"/>
              </w:rPr>
              <w:t xml:space="preserve">, </w:t>
            </w:r>
            <w:r w:rsidRPr="005F138A">
              <w:rPr>
                <w:rFonts w:ascii="Times New Roman" w:hAnsi="Times New Roman" w:cs="Times New Roman"/>
                <w:sz w:val="24"/>
                <w:szCs w:val="24"/>
              </w:rPr>
              <w:t>obrtništvu</w:t>
            </w:r>
            <w:r>
              <w:rPr>
                <w:rFonts w:ascii="Times New Roman" w:hAnsi="Times New Roman" w:cs="Times New Roman"/>
                <w:sz w:val="24"/>
                <w:szCs w:val="24"/>
              </w:rPr>
              <w:t xml:space="preserve"> i poljoprivrednicima</w:t>
            </w:r>
            <w:r w:rsidRPr="005F138A">
              <w:rPr>
                <w:rFonts w:ascii="Times New Roman" w:hAnsi="Times New Roman" w:cs="Times New Roman"/>
                <w:sz w:val="24"/>
                <w:szCs w:val="24"/>
              </w:rPr>
              <w:t xml:space="preserve"> kroz subvencije, olakšice i su/financiranje različitih programa za jačanje konkurentnosti. Također uključuju poticanje investicija, očuvanje postojećih i otvaranje novih radnih mjesta</w:t>
            </w:r>
            <w:r>
              <w:rPr>
                <w:rFonts w:ascii="Times New Roman" w:hAnsi="Times New Roman" w:cs="Times New Roman"/>
                <w:sz w:val="24"/>
                <w:szCs w:val="24"/>
              </w:rPr>
              <w:t xml:space="preserve"> u poduzetničkoj zoni.</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F138A">
              <w:rPr>
                <w:rFonts w:ascii="Times New Roman" w:hAnsi="Times New Roman" w:cs="Times New Roman"/>
                <w:sz w:val="24"/>
                <w:szCs w:val="24"/>
              </w:rPr>
              <w:t>Povećana konkurentnost lokalnog gospodarstva, otvaranje novih radnih mjesta i održiv gospodarski rast.</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dodijeljenih potpora poljoprivrednicima i poduzetnicima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3971C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 xml:space="preserve">Program 1004 </w:t>
            </w:r>
            <w:r>
              <w:rPr>
                <w:rFonts w:ascii="Times New Roman" w:hAnsi="Times New Roman" w:cs="Times New Roman"/>
                <w:b/>
                <w:sz w:val="24"/>
                <w:szCs w:val="24"/>
                <w:u w:val="single"/>
              </w:rPr>
              <w:t>Razvoj gospodarstva</w:t>
            </w:r>
          </w:p>
          <w:p w:rsidR="00360577" w:rsidRPr="003971C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971C7">
              <w:rPr>
                <w:rFonts w:ascii="Times New Roman" w:hAnsi="Times New Roman" w:cs="Times New Roman"/>
                <w:sz w:val="24"/>
                <w:szCs w:val="24"/>
              </w:rPr>
              <w:t>A100401 Poticanje poljoprivrede i gospodarskih subjekata</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35,000.00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1. Razvoj kreativnog i inovativnog gospodarstva </w:t>
            </w:r>
          </w:p>
        </w:tc>
      </w:tr>
    </w:tbl>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9</w:t>
            </w:r>
            <w:r w:rsidRPr="00963F3D">
              <w:rPr>
                <w:rFonts w:ascii="Times New Roman" w:hAnsi="Times New Roman" w:cs="Times New Roman"/>
                <w:sz w:val="24"/>
                <w:szCs w:val="24"/>
              </w:rPr>
              <w:t xml:space="preserve">. </w:t>
            </w:r>
          </w:p>
        </w:tc>
        <w:tc>
          <w:tcPr>
            <w:tcW w:w="6804" w:type="dxa"/>
          </w:tcPr>
          <w:p w:rsidR="00360577" w:rsidRPr="003971C7" w:rsidRDefault="00360577" w:rsidP="00857572">
            <w:pPr>
              <w:spacing w:line="276" w:lineRule="auto"/>
              <w:cnfStyle w:val="000000100000"/>
              <w:rPr>
                <w:rFonts w:ascii="Times New Roman" w:hAnsi="Times New Roman" w:cs="Times New Roman"/>
                <w:b/>
                <w:bCs/>
                <w:sz w:val="24"/>
                <w:szCs w:val="24"/>
              </w:rPr>
            </w:pPr>
            <w:r w:rsidRPr="003971C7">
              <w:rPr>
                <w:rFonts w:ascii="Times New Roman" w:hAnsi="Times New Roman" w:cs="Times New Roman"/>
                <w:b/>
                <w:bCs/>
                <w:sz w:val="24"/>
                <w:szCs w:val="24"/>
              </w:rPr>
              <w:t>Poticanje razvoja sporta i rekreacije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B857A5">
              <w:rPr>
                <w:rFonts w:ascii="Times New Roman" w:hAnsi="Times New Roman" w:cs="Times New Roman"/>
                <w:sz w:val="24"/>
                <w:szCs w:val="24"/>
              </w:rPr>
              <w:t>Povećati dostupnost i kvalitetu sportskih i rekreacijskih sadržaja, potaknuti aktivno sudjelovanje građana svih dobnih skupina u sportskim aktivnostima te unaprijediti zdravstveno i socijalno blagostanje lokalne zajednice.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B857A5">
              <w:rPr>
                <w:rFonts w:ascii="Times New Roman" w:hAnsi="Times New Roman" w:cs="Times New Roman"/>
                <w:sz w:val="24"/>
                <w:szCs w:val="24"/>
              </w:rPr>
              <w:t>Financijski i organizacijski podržati rad sportskih udruga, uključujući treninge, natjecanja i stručno usavršavanje voditelja. Također, omogućiti nabavu sportske opreme i promociju njihovih aktivnosti u lokalnoj zajednici.</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B857A5">
              <w:rPr>
                <w:rFonts w:ascii="Times New Roman" w:hAnsi="Times New Roman" w:cs="Times New Roman"/>
                <w:sz w:val="24"/>
                <w:szCs w:val="24"/>
              </w:rPr>
              <w:t>Povećan broj aktivnih članova, kvalitetniji sportski programi i veća uključenost građana u rekreacijske aktivnosti.</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sufinanciranih sportskih udruga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Program 100</w:t>
            </w:r>
            <w:r>
              <w:rPr>
                <w:rFonts w:ascii="Times New Roman" w:hAnsi="Times New Roman" w:cs="Times New Roman"/>
                <w:b/>
                <w:sz w:val="24"/>
                <w:szCs w:val="24"/>
                <w:u w:val="single"/>
              </w:rPr>
              <w:t>9 Javne potrebe u kulturi, sportu, vjerskim zajednicama i ostalo</w:t>
            </w:r>
          </w:p>
          <w:p w:rsidR="00360577" w:rsidRPr="00B857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B857A5">
              <w:rPr>
                <w:rFonts w:ascii="Times New Roman" w:hAnsi="Times New Roman" w:cs="Times New Roman"/>
                <w:sz w:val="24"/>
                <w:szCs w:val="24"/>
              </w:rPr>
              <w:t>A100904 Sportske zajednice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126,000.00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 xml:space="preserve">STRATEŠKOG </w:t>
            </w:r>
            <w:r w:rsidRPr="003C6796">
              <w:rPr>
                <w:rFonts w:ascii="Times New Roman" w:hAnsi="Times New Roman" w:cs="Times New Roman"/>
                <w:sz w:val="24"/>
                <w:szCs w:val="24"/>
              </w:rPr>
              <w:lastRenderedPageBreak/>
              <w:t>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lastRenderedPageBreak/>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5. Demografski rast i aktivno življenje </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B857A5" w:rsidRDefault="00360577" w:rsidP="00673695">
      <w:pPr>
        <w:pStyle w:val="Odlomakpopisa"/>
        <w:numPr>
          <w:ilvl w:val="1"/>
          <w:numId w:val="37"/>
        </w:numPr>
        <w:spacing w:line="360" w:lineRule="auto"/>
        <w:jc w:val="both"/>
        <w:rPr>
          <w:rFonts w:ascii="Times New Roman" w:hAnsi="Times New Roman" w:cs="Times New Roman"/>
          <w:b/>
          <w:bCs/>
          <w:sz w:val="24"/>
          <w:szCs w:val="24"/>
        </w:rPr>
      </w:pPr>
      <w:r w:rsidRPr="00B857A5">
        <w:rPr>
          <w:rFonts w:ascii="Times New Roman" w:hAnsi="Times New Roman" w:cs="Times New Roman"/>
          <w:b/>
          <w:bCs/>
          <w:sz w:val="24"/>
          <w:szCs w:val="24"/>
        </w:rPr>
        <w:t xml:space="preserve"> Mjere za zaštitu i očuvanje okoliša i kulturne baštine</w:t>
      </w: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ZAŠTITA I OČUVANJE OKOLIŠA I KULTURNE BAŠTINE</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10</w:t>
            </w:r>
            <w:r w:rsidRPr="00963F3D">
              <w:rPr>
                <w:rFonts w:ascii="Times New Roman" w:hAnsi="Times New Roman" w:cs="Times New Roman"/>
                <w:sz w:val="24"/>
                <w:szCs w:val="24"/>
              </w:rPr>
              <w:t xml:space="preserve">. </w:t>
            </w:r>
          </w:p>
        </w:tc>
        <w:tc>
          <w:tcPr>
            <w:tcW w:w="6804" w:type="dxa"/>
          </w:tcPr>
          <w:p w:rsidR="00360577" w:rsidRPr="00EC6FA6" w:rsidRDefault="00360577" w:rsidP="00857572">
            <w:pPr>
              <w:spacing w:line="360" w:lineRule="auto"/>
              <w:cnfStyle w:val="000000100000"/>
              <w:rPr>
                <w:rFonts w:ascii="Times New Roman" w:hAnsi="Times New Roman" w:cs="Times New Roman"/>
                <w:b/>
                <w:bCs/>
                <w:sz w:val="24"/>
                <w:szCs w:val="24"/>
              </w:rPr>
            </w:pPr>
            <w:r w:rsidRPr="00EC6FA6">
              <w:rPr>
                <w:rFonts w:ascii="Times New Roman" w:hAnsi="Times New Roman" w:cs="Times New Roman"/>
                <w:b/>
                <w:bCs/>
                <w:sz w:val="24"/>
                <w:szCs w:val="24"/>
              </w:rPr>
              <w:t>Zaštita okoliša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EC6FA6">
              <w:rPr>
                <w:rFonts w:ascii="Times New Roman" w:hAnsi="Times New Roman" w:cs="Times New Roman"/>
                <w:sz w:val="24"/>
                <w:szCs w:val="24"/>
              </w:rPr>
              <w:t>Smanjiti negativan utjecaj otpada i otpadnih voda na okoliš te unaprijediti sustave gospodarenja otpadom i pročišćavanja otpadnih voda u lokalnoj zajednici.</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EC6FA6">
              <w:rPr>
                <w:rFonts w:ascii="Times New Roman" w:hAnsi="Times New Roman" w:cs="Times New Roman"/>
                <w:sz w:val="24"/>
                <w:szCs w:val="24"/>
              </w:rPr>
              <w:t>Modernizirati sustave za prikupljanje, odvajanje i reciklažu otpada te održavati i unaprijediti sustave pročišćavanja otpadnih voda. Edukacijom građana i podrškom lokalnim inicijativama potaknuti pravilno odlaganje otpada i smanjenje njegovog nastajanja.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EC6FA6">
              <w:rPr>
                <w:rFonts w:ascii="Times New Roman" w:hAnsi="Times New Roman" w:cs="Times New Roman"/>
                <w:sz w:val="24"/>
                <w:szCs w:val="24"/>
              </w:rPr>
              <w:t>Smanjena količina otpada i poboljšana kvaliteta voda, povećana reciklaža i ponovna uporaba materijala. Osnažena infrastruktura za gospodarenje otpadom i veća ekološka osviještenost građana.</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naselja u kojima se odvozi komunalni otpad</w:t>
            </w:r>
          </w:p>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naselja u kojima je izgrađena kanalizacija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EC6FA6" w:rsidRDefault="00360577" w:rsidP="00857572">
            <w:pPr>
              <w:spacing w:line="276" w:lineRule="auto"/>
              <w:jc w:val="both"/>
              <w:cnfStyle w:val="000000000000"/>
              <w:rPr>
                <w:rFonts w:ascii="Times New Roman" w:hAnsi="Times New Roman" w:cs="Times New Roman"/>
                <w:b/>
                <w:sz w:val="24"/>
                <w:szCs w:val="24"/>
                <w:u w:val="single"/>
              </w:rPr>
            </w:pPr>
            <w:r w:rsidRPr="00EC6FA6">
              <w:rPr>
                <w:rFonts w:ascii="Times New Roman" w:hAnsi="Times New Roman" w:cs="Times New Roman"/>
                <w:b/>
                <w:sz w:val="24"/>
                <w:szCs w:val="24"/>
                <w:u w:val="single"/>
              </w:rPr>
              <w:t>Program 1007 Gospodarenje otpadom</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t>A100701 Poticajna naknada za smanjenje količine miješanog komunalnog otpada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lastRenderedPageBreak/>
              <w:t>A100702 Naknada za korištenje odlagališta komunalnog otpada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EC6FA6">
              <w:rPr>
                <w:rFonts w:ascii="Times New Roman" w:hAnsi="Times New Roman" w:cs="Times New Roman"/>
                <w:b/>
                <w:sz w:val="24"/>
                <w:szCs w:val="24"/>
                <w:u w:val="single"/>
              </w:rPr>
              <w:t>Program 1014 Razvoj sustava vodoopskrbe i odvodnje</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t>101401 Kapitalne pomoći trgovačkim društvima u javnom sektoru-odvodnja VZS</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249.500.00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542FCB">
              <w:rPr>
                <w:rFonts w:ascii="Times New Roman" w:hAnsi="Times New Roman" w:cs="Times New Roman"/>
                <w:sz w:val="24"/>
                <w:szCs w:val="24"/>
              </w:rPr>
              <w:t>11. 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ZAŠTITA I OČUVANJE OKOLIŠA I KULTURNE BAŠTINE</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11</w:t>
            </w:r>
            <w:r w:rsidRPr="00963F3D">
              <w:rPr>
                <w:rFonts w:ascii="Times New Roman" w:hAnsi="Times New Roman" w:cs="Times New Roman"/>
                <w:sz w:val="24"/>
                <w:szCs w:val="24"/>
              </w:rPr>
              <w:t xml:space="preserve">. </w:t>
            </w:r>
          </w:p>
        </w:tc>
        <w:tc>
          <w:tcPr>
            <w:tcW w:w="6804" w:type="dxa"/>
          </w:tcPr>
          <w:p w:rsidR="00360577" w:rsidRPr="00462E98" w:rsidRDefault="00360577" w:rsidP="00857572">
            <w:pPr>
              <w:spacing w:line="360" w:lineRule="auto"/>
              <w:cnfStyle w:val="000000100000"/>
              <w:rPr>
                <w:rFonts w:ascii="Times New Roman" w:hAnsi="Times New Roman" w:cs="Times New Roman"/>
                <w:b/>
                <w:bCs/>
                <w:sz w:val="24"/>
                <w:szCs w:val="24"/>
              </w:rPr>
            </w:pPr>
            <w:r w:rsidRPr="00462E98">
              <w:rPr>
                <w:rFonts w:ascii="Times New Roman" w:hAnsi="Times New Roman" w:cs="Times New Roman"/>
                <w:b/>
                <w:bCs/>
              </w:rPr>
              <w:t>Promicanje kulture i kulturnih sadržaja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462E98">
              <w:rPr>
                <w:rFonts w:ascii="Times New Roman" w:hAnsi="Times New Roman" w:cs="Times New Roman"/>
                <w:sz w:val="24"/>
                <w:szCs w:val="24"/>
              </w:rPr>
              <w:t>Povećati dostupnost i sudjelovanje građana u kulturnim aktivnostima te unaprijediti kulturnu ponudu i očuvanje kulturne baštine lokalne zajednice.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462E98">
              <w:rPr>
                <w:rFonts w:ascii="Times New Roman" w:hAnsi="Times New Roman" w:cs="Times New Roman"/>
                <w:sz w:val="24"/>
                <w:szCs w:val="24"/>
              </w:rPr>
              <w:t>Organizirati i podržavati kulturne manifestacije, izložbe, koncerte i radionice te financijski i logistički pomagati rad kulturnih udruga i institucija. Također provoditi programe edukacije i promocije kulturne baštine i suvremenih kulturnih sadržaja.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462E98">
              <w:rPr>
                <w:rFonts w:ascii="Times New Roman" w:hAnsi="Times New Roman" w:cs="Times New Roman"/>
                <w:sz w:val="24"/>
                <w:szCs w:val="24"/>
              </w:rPr>
              <w:t>Povećana participacija građana u kulturnim događanjima i programima. Ojačane kulturne udruge i institucije te očuvana i promovirana lokalna kulturna baština.</w:t>
            </w:r>
            <w:r w:rsidRPr="00EC6FA6">
              <w:rPr>
                <w:rFonts w:ascii="Times New Roman" w:hAnsi="Times New Roman" w:cs="Times New Roman"/>
                <w:sz w:val="24"/>
                <w:szCs w:val="24"/>
              </w:rPr>
              <w:t>.</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214159"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kulturnih udruga koje se sufinanciraju</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Program 100</w:t>
            </w:r>
            <w:r>
              <w:rPr>
                <w:rFonts w:ascii="Times New Roman" w:hAnsi="Times New Roman" w:cs="Times New Roman"/>
                <w:b/>
                <w:sz w:val="24"/>
                <w:szCs w:val="24"/>
                <w:u w:val="single"/>
              </w:rPr>
              <w:t>9 Javne potrebe u kulturi, sportu, vjerskim zajednicama i ostalo</w:t>
            </w:r>
          </w:p>
          <w:p w:rsidR="00360577" w:rsidRPr="00462E9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 xml:space="preserve">A100901 Djelatnost kulturno-umjetničkih društava, udruga i RP </w:t>
            </w:r>
            <w:r w:rsidRPr="00462E98">
              <w:rPr>
                <w:rFonts w:ascii="Times New Roman" w:hAnsi="Times New Roman" w:cs="Times New Roman"/>
                <w:sz w:val="24"/>
                <w:szCs w:val="24"/>
              </w:rPr>
              <w:lastRenderedPageBreak/>
              <w:t>Bljesak</w:t>
            </w:r>
          </w:p>
          <w:p w:rsidR="00360577" w:rsidRPr="00462E9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A100902 Vjerske zajednice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A100903 Utvrda Bedem</w:t>
            </w:r>
          </w:p>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 xml:space="preserve">Program </w:t>
            </w:r>
            <w:r>
              <w:rPr>
                <w:rFonts w:ascii="Times New Roman" w:hAnsi="Times New Roman" w:cs="Times New Roman"/>
                <w:b/>
                <w:sz w:val="24"/>
                <w:szCs w:val="24"/>
                <w:u w:val="single"/>
              </w:rPr>
              <w:t>1016 Narodna knjižnica i čitaonica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w:t>
            </w:r>
            <w:r>
              <w:rPr>
                <w:rFonts w:ascii="Times New Roman" w:hAnsi="Times New Roman" w:cs="Times New Roman"/>
                <w:sz w:val="24"/>
                <w:szCs w:val="24"/>
              </w:rPr>
              <w:t>1601 Narodna knjižnica i čitaonica</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494.613,71</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7.</w:t>
            </w:r>
            <w:r w:rsidRPr="00542FCB">
              <w:rPr>
                <w:rFonts w:ascii="Times New Roman" w:hAnsi="Times New Roman" w:cs="Times New Roman"/>
                <w:sz w:val="24"/>
                <w:szCs w:val="24"/>
              </w:rPr>
              <w:t xml:space="preserve"> </w:t>
            </w:r>
            <w:r>
              <w:rPr>
                <w:rFonts w:ascii="Times New Roman" w:hAnsi="Times New Roman" w:cs="Times New Roman"/>
                <w:sz w:val="24"/>
                <w:szCs w:val="24"/>
              </w:rPr>
              <w:t>Ulaganja u kulturu</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214159" w:rsidRDefault="00360577" w:rsidP="00673695">
      <w:pPr>
        <w:pStyle w:val="Odlomakpopisa"/>
        <w:numPr>
          <w:ilvl w:val="0"/>
          <w:numId w:val="37"/>
        </w:numPr>
        <w:spacing w:line="360" w:lineRule="auto"/>
        <w:jc w:val="both"/>
        <w:rPr>
          <w:rFonts w:ascii="Times New Roman" w:hAnsi="Times New Roman" w:cs="Times New Roman"/>
          <w:b/>
          <w:bCs/>
          <w:sz w:val="28"/>
          <w:szCs w:val="28"/>
        </w:rPr>
      </w:pPr>
      <w:r w:rsidRPr="00214159">
        <w:rPr>
          <w:rFonts w:ascii="Times New Roman" w:hAnsi="Times New Roman" w:cs="Times New Roman"/>
          <w:b/>
          <w:bCs/>
          <w:sz w:val="28"/>
          <w:szCs w:val="28"/>
        </w:rPr>
        <w:t>Okvir za praćenje i izvještavanje o provedbi Programa</w:t>
      </w:r>
    </w:p>
    <w:p w:rsidR="00360577" w:rsidRDefault="00360577" w:rsidP="00360577">
      <w:pPr>
        <w:spacing w:line="360" w:lineRule="auto"/>
        <w:jc w:val="both"/>
        <w:rPr>
          <w:rFonts w:ascii="Times New Roman" w:hAnsi="Times New Roman" w:cs="Times New Roman"/>
          <w:sz w:val="24"/>
          <w:szCs w:val="24"/>
        </w:rPr>
      </w:pPr>
      <w:r w:rsidRPr="008D5CC8">
        <w:rPr>
          <w:rFonts w:ascii="Times New Roman" w:hAnsi="Times New Roman" w:cs="Times New Roman"/>
          <w:sz w:val="24"/>
          <w:szCs w:val="24"/>
        </w:rPr>
        <w:t xml:space="preserve">Sukladno odredbama Zakona o sustavu strateškog planiranja i upravljanja razvojem Republike Hrvatske („Narodne novine“, broj: 123/17) praćenje provedbe definira se kao proces prikupljanja, analize i usporedbe pokazatelja kojima se sustavno prati uspješnost provedbe ciljeva i mjera akata strateškog planiranja.  </w:t>
      </w:r>
    </w:p>
    <w:p w:rsidR="00360577" w:rsidRPr="00716274" w:rsidRDefault="00360577" w:rsidP="00360577">
      <w:pPr>
        <w:autoSpaceDE w:val="0"/>
        <w:autoSpaceDN w:val="0"/>
        <w:adjustRightInd w:val="0"/>
        <w:spacing w:after="0" w:line="360" w:lineRule="auto"/>
        <w:jc w:val="both"/>
        <w:rPr>
          <w:rFonts w:ascii="Times New Roman" w:hAnsi="Times New Roman" w:cs="Times New Roman"/>
          <w:sz w:val="24"/>
          <w:szCs w:val="24"/>
        </w:rPr>
      </w:pPr>
      <w:r w:rsidRPr="00716274">
        <w:rPr>
          <w:rFonts w:ascii="Times New Roman" w:hAnsi="Times New Roman" w:cs="Times New Roman"/>
          <w:sz w:val="24"/>
          <w:szCs w:val="24"/>
        </w:rPr>
        <w:t xml:space="preserve">Praćenje i izvještavanje o provedbi Programa odvijat će se kontinuirano tijekom čitavog razdoblja na koje se Program odnosi. </w:t>
      </w:r>
      <w:r w:rsidRPr="00716274">
        <w:rPr>
          <w:rFonts w:ascii="Times New Roman" w:hAnsi="Times New Roman" w:cs="Times New Roman"/>
          <w:color w:val="231F20"/>
          <w:sz w:val="24"/>
          <w:szCs w:val="24"/>
          <w:shd w:val="clear" w:color="auto" w:fill="FFFFFF"/>
        </w:rPr>
        <w:t xml:space="preserve">Jedinica lokalne samouprave </w:t>
      </w:r>
      <w:r>
        <w:rPr>
          <w:rFonts w:ascii="Times New Roman" w:hAnsi="Times New Roman" w:cs="Times New Roman"/>
          <w:color w:val="231F20"/>
          <w:sz w:val="24"/>
          <w:szCs w:val="24"/>
          <w:shd w:val="clear" w:color="auto" w:fill="FFFFFF"/>
        </w:rPr>
        <w:t xml:space="preserve">donosi </w:t>
      </w:r>
      <w:r w:rsidRPr="00716274">
        <w:rPr>
          <w:rFonts w:ascii="Times New Roman" w:hAnsi="Times New Roman" w:cs="Times New Roman"/>
          <w:color w:val="231F20"/>
          <w:sz w:val="24"/>
          <w:szCs w:val="24"/>
          <w:shd w:val="clear" w:color="auto" w:fill="FFFFFF"/>
        </w:rPr>
        <w:t xml:space="preserve">godišnje izvješćuje putem lokalnog koordinatora, kojeg određuje izvršno tijelo jedinice lokalne samouprave, regionalnog koordinatora i Koordinacijsko tijelo o provedbi provedbenog programa. Prva izvješća o provedbi Programa podnose se do 31. siječnja </w:t>
      </w:r>
      <w:r>
        <w:rPr>
          <w:rFonts w:ascii="Times New Roman" w:hAnsi="Times New Roman" w:cs="Times New Roman"/>
          <w:color w:val="231F20"/>
          <w:sz w:val="24"/>
          <w:szCs w:val="24"/>
          <w:shd w:val="clear" w:color="auto" w:fill="FFFFFF"/>
        </w:rPr>
        <w:t>tekuće godine (za prethodnu godinu)</w:t>
      </w:r>
      <w:r w:rsidRPr="00716274">
        <w:rPr>
          <w:rFonts w:ascii="Times New Roman" w:hAnsi="Times New Roman" w:cs="Times New Roman"/>
          <w:color w:val="231F20"/>
          <w:sz w:val="24"/>
          <w:szCs w:val="24"/>
          <w:shd w:val="clear" w:color="auto" w:fill="FFFFFF"/>
        </w:rPr>
        <w:t xml:space="preserve">. </w:t>
      </w:r>
      <w:r w:rsidRPr="00716274">
        <w:rPr>
          <w:rFonts w:ascii="Times New Roman" w:hAnsi="Times New Roman" w:cs="Times New Roman"/>
          <w:sz w:val="24"/>
          <w:szCs w:val="24"/>
        </w:rPr>
        <w:t xml:space="preserve">U okviru sustava praćenja i izvještavanja o provedbi, nadležni upravni odjel Općine koordinirat će među ostalim upravnim odjelima i ustrojstvenim jedinicama Općine, </w:t>
      </w:r>
      <w:r w:rsidRPr="00716274">
        <w:rPr>
          <w:rFonts w:ascii="Times New Roman" w:hAnsi="Times New Roman" w:cs="Times New Roman"/>
          <w:sz w:val="24"/>
          <w:szCs w:val="24"/>
        </w:rPr>
        <w:lastRenderedPageBreak/>
        <w:t>prikupljanje, obradu, analizu i pohranu informacija, podataka i pokazatelja, te na osnovu istih izraditi izvješće.</w:t>
      </w:r>
    </w:p>
    <w:p w:rsidR="00360577" w:rsidRPr="00716274"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r w:rsidRPr="00716274">
        <w:rPr>
          <w:rFonts w:ascii="Times New Roman" w:hAnsi="Times New Roman" w:cs="Times New Roman"/>
          <w:sz w:val="24"/>
          <w:szCs w:val="24"/>
        </w:rPr>
        <w:t xml:space="preserve">Izvješće o provedbi Programa sadržavat će prikaz utrošenih financijskih sredstava odnosno realizacije definiranih strateških ciljeva, prioriteta i mjera. Sastavni dio izvješća sadržavat će i prikaz izvršenja kapitalnih razvojnih projekata planiranih Strateškim programom razvoja Općine </w:t>
      </w:r>
      <w:r>
        <w:rPr>
          <w:rFonts w:ascii="Times New Roman" w:hAnsi="Times New Roman" w:cs="Times New Roman"/>
          <w:sz w:val="24"/>
          <w:szCs w:val="24"/>
        </w:rPr>
        <w:t>Gornji Bogićevci</w:t>
      </w:r>
      <w:r w:rsidRPr="00716274">
        <w:rPr>
          <w:rFonts w:ascii="Times New Roman" w:hAnsi="Times New Roman" w:cs="Times New Roman"/>
          <w:sz w:val="24"/>
          <w:szCs w:val="24"/>
        </w:rPr>
        <w:t xml:space="preserve"> za predmetno razdoblje s informacijama o utrošenim sredstvima, izvorima njihova financiranja, ostvarenim rezultatima provedbe istih, te doprinos njihova ostvarenja pojedinom strateškom cilju/prioritetu/mjeri.</w:t>
      </w:r>
      <w:r w:rsidRPr="008D5CC8">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p>
    <w:tbl>
      <w:tblPr>
        <w:tblStyle w:val="Reetkatablice"/>
        <w:tblW w:w="0" w:type="auto"/>
        <w:tblLook w:val="04A0"/>
      </w:tblPr>
      <w:tblGrid>
        <w:gridCol w:w="2263"/>
        <w:gridCol w:w="1178"/>
        <w:gridCol w:w="1516"/>
        <w:gridCol w:w="2126"/>
        <w:gridCol w:w="1979"/>
      </w:tblGrid>
      <w:tr w:rsidR="00360577" w:rsidTr="00857572">
        <w:tc>
          <w:tcPr>
            <w:tcW w:w="2263"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VRSTA IZVJEŠĆA</w:t>
            </w:r>
          </w:p>
        </w:tc>
        <w:tc>
          <w:tcPr>
            <w:tcW w:w="1178"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CIKLUS</w:t>
            </w:r>
          </w:p>
        </w:tc>
        <w:tc>
          <w:tcPr>
            <w:tcW w:w="1516"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OBVEZNIK IZRADE IZVJEŠČA</w:t>
            </w:r>
          </w:p>
        </w:tc>
        <w:tc>
          <w:tcPr>
            <w:tcW w:w="2126"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KOME SE PODNOSI</w:t>
            </w:r>
          </w:p>
        </w:tc>
        <w:tc>
          <w:tcPr>
            <w:tcW w:w="1979"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ROK ZA PODNOŠENJE IZVJEŠĆA</w:t>
            </w:r>
          </w:p>
        </w:tc>
      </w:tr>
      <w:tr w:rsidR="00360577" w:rsidTr="00857572">
        <w:tc>
          <w:tcPr>
            <w:tcW w:w="2263"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Godišnje izvješće o provedbi Provedbenih programa</w:t>
            </w:r>
          </w:p>
        </w:tc>
        <w:tc>
          <w:tcPr>
            <w:tcW w:w="1178"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Godišnje</w:t>
            </w:r>
          </w:p>
        </w:tc>
        <w:tc>
          <w:tcPr>
            <w:tcW w:w="1516"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Regionalni koordinator</w:t>
            </w:r>
          </w:p>
        </w:tc>
        <w:tc>
          <w:tcPr>
            <w:tcW w:w="2126"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Predstavničko tijelo/nadležni Upravni odjel Općine</w:t>
            </w:r>
          </w:p>
        </w:tc>
        <w:tc>
          <w:tcPr>
            <w:tcW w:w="1979"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31. siječanj tekuće godine (za prethodnu godinu)</w:t>
            </w:r>
          </w:p>
        </w:tc>
      </w:tr>
    </w:tbl>
    <w:p w:rsidR="00360577" w:rsidRDefault="00360577" w:rsidP="00360577">
      <w:pPr>
        <w:spacing w:line="360" w:lineRule="auto"/>
        <w:jc w:val="both"/>
        <w:rPr>
          <w:rFonts w:ascii="Times New Roman" w:hAnsi="Times New Roman" w:cs="Times New Roman"/>
          <w:sz w:val="24"/>
          <w:szCs w:val="24"/>
        </w:rPr>
      </w:pPr>
    </w:p>
    <w:p w:rsidR="00360577" w:rsidRPr="008D5CC8"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Prilog 1. Tablični prikaz Provedbenog programa Općine Gornji Bogićevci za razdoblje 2025. – 2029.</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sectPr w:rsidR="00360577" w:rsidSect="00AE2FD2">
          <w:footerReference w:type="default" r:id="rId23"/>
          <w:pgSz w:w="11906" w:h="16838"/>
          <w:pgMar w:top="1417" w:right="1417" w:bottom="1417" w:left="1417" w:header="708" w:footer="708" w:gutter="0"/>
          <w:pgNumType w:start="1"/>
          <w:cols w:space="708"/>
          <w:titlePg/>
          <w:docGrid w:linePitch="360"/>
        </w:sectPr>
      </w:pPr>
    </w:p>
    <w:p w:rsidR="00360577" w:rsidRPr="009B616B" w:rsidRDefault="00360577" w:rsidP="00360577">
      <w:pPr>
        <w:spacing w:line="360" w:lineRule="auto"/>
        <w:jc w:val="both"/>
        <w:rPr>
          <w:rFonts w:ascii="Times New Roman" w:hAnsi="Times New Roman" w:cs="Times New Roman"/>
          <w:sz w:val="24"/>
          <w:szCs w:val="24"/>
        </w:rPr>
      </w:pPr>
    </w:p>
    <w:p w:rsidR="00360577" w:rsidRPr="00360577" w:rsidRDefault="00360577" w:rsidP="00360577">
      <w:pPr>
        <w:pStyle w:val="Bezproreda"/>
        <w:ind w:left="360"/>
        <w:rPr>
          <w:rFonts w:ascii="Times New Roman" w:hAnsi="Times New Roman" w:cs="Times New Roman"/>
          <w:b/>
          <w:i/>
          <w:sz w:val="32"/>
          <w:szCs w:val="24"/>
          <w:u w:val="single"/>
        </w:rPr>
      </w:pPr>
    </w:p>
    <w:p w:rsidR="00B863A6" w:rsidRDefault="00B863A6" w:rsidP="00B863A6">
      <w:pPr>
        <w:widowControl w:val="0"/>
        <w:suppressAutoHyphens/>
        <w:autoSpaceDE w:val="0"/>
        <w:autoSpaceDN w:val="0"/>
        <w:adjustRightInd w:val="0"/>
        <w:spacing w:after="0" w:line="240" w:lineRule="auto"/>
        <w:rPr>
          <w:rFonts w:ascii="Arial" w:eastAsia="Times New Roman" w:hAnsi="Arial" w:cs="Arial"/>
          <w:b/>
          <w:sz w:val="36"/>
          <w:szCs w:val="36"/>
          <w:lang w:eastAsia="hr-HR"/>
        </w:rPr>
      </w:pPr>
      <w:r>
        <w:rPr>
          <w:rFonts w:ascii="Arial" w:eastAsia="Times New Roman" w:hAnsi="Arial" w:cs="Arial"/>
          <w:b/>
          <w:sz w:val="36"/>
          <w:szCs w:val="36"/>
          <w:lang w:eastAsia="hr-HR"/>
        </w:rPr>
        <w:t>Bilješke:</w:t>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p>
    <w:tbl>
      <w:tblPr>
        <w:tblW w:w="7560" w:type="dxa"/>
        <w:tblInd w:w="648" w:type="dxa"/>
        <w:tblLayout w:type="fixed"/>
        <w:tblLook w:val="04A0"/>
      </w:tblPr>
      <w:tblGrid>
        <w:gridCol w:w="7560"/>
      </w:tblGrid>
      <w:tr w:rsidR="00B863A6" w:rsidTr="00026940">
        <w:trPr>
          <w:trHeight w:val="1620"/>
        </w:trPr>
        <w:tc>
          <w:tcPr>
            <w:tcW w:w="7560" w:type="dxa"/>
            <w:tcBorders>
              <w:top w:val="double" w:sz="4" w:space="0" w:color="000000"/>
              <w:left w:val="double" w:sz="4" w:space="0" w:color="000000"/>
              <w:bottom w:val="double" w:sz="4" w:space="0" w:color="000000"/>
              <w:right w:val="double" w:sz="4" w:space="0" w:color="000000"/>
            </w:tcBorders>
          </w:tcPr>
          <w:p w:rsidR="00B863A6" w:rsidRDefault="00B863A6" w:rsidP="00026940">
            <w:pPr>
              <w:widowControl w:val="0"/>
              <w:suppressAutoHyphens/>
              <w:spacing w:after="0" w:line="240" w:lineRule="auto"/>
              <w:ind w:left="168"/>
              <w:rPr>
                <w:rFonts w:ascii="Arial" w:eastAsia="Times New Roman" w:hAnsi="Arial" w:cs="Arial"/>
                <w:sz w:val="24"/>
                <w:szCs w:val="24"/>
                <w:lang w:eastAsia="hr-HR"/>
              </w:rPr>
            </w:pP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Izdaje Jedinstveni upravni odjel općine Gornji Bogićevci</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 xml:space="preserve">Odgovorni urednik: </w:t>
            </w:r>
            <w:r w:rsidR="00D92DB5">
              <w:rPr>
                <w:rFonts w:ascii="Arial" w:eastAsia="Times New Roman" w:hAnsi="Arial" w:cs="Arial"/>
                <w:b/>
                <w:sz w:val="24"/>
                <w:szCs w:val="24"/>
                <w:lang w:eastAsia="hr-HR"/>
              </w:rPr>
              <w:t>Aleksandra Zdunić dipl.ing</w:t>
            </w:r>
            <w:r>
              <w:rPr>
                <w:rFonts w:ascii="Arial" w:eastAsia="Times New Roman" w:hAnsi="Arial" w:cs="Arial"/>
                <w:b/>
                <w:sz w:val="24"/>
                <w:szCs w:val="24"/>
                <w:lang w:eastAsia="hr-HR"/>
              </w:rPr>
              <w:t>.</w:t>
            </w:r>
            <w:r w:rsidR="00D92DB5">
              <w:rPr>
                <w:rFonts w:ascii="Arial" w:eastAsia="Times New Roman" w:hAnsi="Arial" w:cs="Arial"/>
                <w:b/>
                <w:sz w:val="24"/>
                <w:szCs w:val="24"/>
                <w:lang w:eastAsia="hr-HR"/>
              </w:rPr>
              <w:t>agr.</w:t>
            </w:r>
            <w:r>
              <w:rPr>
                <w:rFonts w:ascii="Arial" w:eastAsia="Times New Roman" w:hAnsi="Arial" w:cs="Arial"/>
                <w:b/>
                <w:sz w:val="24"/>
                <w:szCs w:val="24"/>
                <w:lang w:eastAsia="hr-HR"/>
              </w:rPr>
              <w:t>,</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Trg hrvatskih branitelja 1</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Telefon: 035/375-056</w:t>
            </w:r>
          </w:p>
          <w:p w:rsidR="00B863A6" w:rsidRDefault="00B863A6" w:rsidP="00026940">
            <w:pPr>
              <w:widowControl w:val="0"/>
              <w:suppressAutoHyphens/>
              <w:spacing w:after="0" w:line="240" w:lineRule="auto"/>
              <w:ind w:left="168"/>
              <w:jc w:val="center"/>
              <w:rPr>
                <w:rFonts w:ascii="Arial" w:eastAsia="Times New Roman" w:hAnsi="Arial" w:cs="Arial"/>
                <w:sz w:val="24"/>
                <w:szCs w:val="24"/>
                <w:lang w:eastAsia="hr-HR"/>
              </w:rPr>
            </w:pPr>
            <w:r>
              <w:rPr>
                <w:rFonts w:ascii="Arial" w:eastAsia="Times New Roman" w:hAnsi="Arial" w:cs="Arial"/>
                <w:b/>
                <w:sz w:val="24"/>
                <w:szCs w:val="24"/>
                <w:lang w:eastAsia="hr-HR"/>
              </w:rPr>
              <w:t>Glasnik izlazi po potrebi općine Gornji Bogićevci</w:t>
            </w:r>
            <w:r>
              <w:rPr>
                <w:rFonts w:ascii="Arial" w:eastAsia="Times New Roman" w:hAnsi="Arial" w:cs="Arial"/>
                <w:sz w:val="24"/>
                <w:szCs w:val="24"/>
                <w:lang w:eastAsia="hr-HR"/>
              </w:rPr>
              <w:t>.</w:t>
            </w:r>
          </w:p>
          <w:p w:rsidR="00B863A6" w:rsidRDefault="00B863A6" w:rsidP="00026940">
            <w:pPr>
              <w:widowControl w:val="0"/>
              <w:suppressAutoHyphens/>
              <w:spacing w:after="0" w:line="240" w:lineRule="auto"/>
              <w:jc w:val="both"/>
              <w:rPr>
                <w:rFonts w:ascii="Arial" w:eastAsia="Times New Roman" w:hAnsi="Arial" w:cs="Arial"/>
                <w:sz w:val="24"/>
                <w:szCs w:val="24"/>
                <w:lang w:eastAsia="hr-HR"/>
              </w:rPr>
            </w:pPr>
          </w:p>
        </w:tc>
      </w:tr>
    </w:tbl>
    <w:p w:rsidR="00B863A6" w:rsidRDefault="00B863A6"/>
    <w:sectPr w:rsidR="00B863A6" w:rsidSect="00517104">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695" w:rsidRDefault="00673695" w:rsidP="009A49E2">
      <w:pPr>
        <w:spacing w:after="0" w:line="240" w:lineRule="auto"/>
      </w:pPr>
      <w:r>
        <w:separator/>
      </w:r>
    </w:p>
  </w:endnote>
  <w:endnote w:type="continuationSeparator" w:id="0">
    <w:p w:rsidR="00673695" w:rsidRDefault="00673695" w:rsidP="009A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ldine401 BT">
    <w:altName w:val="Times New Roman"/>
    <w:charset w:val="00"/>
    <w:family w:val="roman"/>
    <w:pitch w:val="variable"/>
    <w:sig w:usb0="00000000" w:usb1="00000000" w:usb2="00000000" w:usb3="00000000" w:csb0="00000000" w:csb1="00000000"/>
  </w:font>
  <w:font w:name="Futura Md BT">
    <w:altName w:val="Arial"/>
    <w:charset w:val="00"/>
    <w:family w:val="swiss"/>
    <w:pitch w:val="variable"/>
    <w:sig w:usb0="00000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94760797"/>
      <w:docPartObj>
        <w:docPartGallery w:val="Page Numbers (Bottom of Page)"/>
        <w:docPartUnique/>
      </w:docPartObj>
    </w:sdtPr>
    <w:sdtContent>
      <w:p w:rsidR="00C20815" w:rsidRDefault="007E565F">
        <w:pPr>
          <w:pStyle w:val="Podnoje"/>
          <w:jc w:val="right"/>
          <w:rPr>
            <w:sz w:val="18"/>
            <w:szCs w:val="18"/>
          </w:rPr>
        </w:pPr>
        <w:r>
          <w:rPr>
            <w:sz w:val="18"/>
            <w:szCs w:val="18"/>
          </w:rPr>
          <w:fldChar w:fldCharType="begin"/>
        </w:r>
        <w:r w:rsidR="00C20815">
          <w:rPr>
            <w:sz w:val="18"/>
            <w:szCs w:val="18"/>
          </w:rPr>
          <w:instrText>PAGE   \* MERGEFORMAT</w:instrText>
        </w:r>
        <w:r>
          <w:rPr>
            <w:sz w:val="18"/>
            <w:szCs w:val="18"/>
          </w:rPr>
          <w:fldChar w:fldCharType="separate"/>
        </w:r>
        <w:r w:rsidR="00413098">
          <w:rPr>
            <w:noProof/>
            <w:sz w:val="18"/>
            <w:szCs w:val="18"/>
          </w:rPr>
          <w:t>4</w:t>
        </w:r>
        <w:r>
          <w:rPr>
            <w:sz w:val="18"/>
            <w:szCs w:val="18"/>
          </w:rPr>
          <w:fldChar w:fldCharType="end"/>
        </w:r>
      </w:p>
    </w:sdtContent>
  </w:sdt>
  <w:p w:rsidR="00C20815" w:rsidRDefault="00C20815">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577" w:rsidRPr="00AE2FD2" w:rsidRDefault="00360577">
    <w:pPr>
      <w:pStyle w:val="Podnoje"/>
      <w:rPr>
        <w:color w:val="BFBFBF" w:themeColor="background1" w:themeShade="BF"/>
      </w:rPr>
    </w:pPr>
    <w:sdt>
      <w:sdtPr>
        <w:id w:val="-60404937"/>
        <w:docPartObj>
          <w:docPartGallery w:val="Page Numbers (Bottom of Page)"/>
          <w:docPartUnique/>
        </w:docPartObj>
      </w:sdtPr>
      <w:sdtContent>
        <w:r w:rsidRPr="00687C86">
          <w:rPr>
            <w:noProof/>
          </w:rPr>
          <w:pict>
            <v:rect id="Pravokutnik 47" o:spid="_x0000_s12298" style="position:absolute;margin-left:0;margin-top:0;width:44.55pt;height:15.1pt;rotation:180;flip:x;z-index:25166438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rsidR="00360577" w:rsidRDefault="00360577">
                    <w:pPr>
                      <w:pBdr>
                        <w:top w:val="single" w:sz="4" w:space="1" w:color="7F7F7F" w:themeColor="background1" w:themeShade="7F"/>
                      </w:pBdr>
                      <w:jc w:val="center"/>
                      <w:rPr>
                        <w:color w:val="ED7D31" w:themeColor="accent2"/>
                      </w:rPr>
                    </w:pPr>
                    <w:r w:rsidRPr="00687C86">
                      <w:fldChar w:fldCharType="begin"/>
                    </w:r>
                    <w:r>
                      <w:instrText>PAGE   \* MERGEFORMAT</w:instrText>
                    </w:r>
                    <w:r w:rsidRPr="00687C86">
                      <w:fldChar w:fldCharType="separate"/>
                    </w:r>
                    <w:r w:rsidR="00413098" w:rsidRPr="00413098">
                      <w:rPr>
                        <w:noProof/>
                        <w:color w:val="ED7D31" w:themeColor="accent2"/>
                      </w:rPr>
                      <w:t>86</w:t>
                    </w:r>
                    <w:r>
                      <w:rPr>
                        <w:color w:val="ED7D31" w:themeColor="accent2"/>
                      </w:rPr>
                      <w:fldChar w:fldCharType="end"/>
                    </w:r>
                  </w:p>
                </w:txbxContent>
              </v:textbox>
              <w10:wrap anchorx="margin" anchory="margin"/>
            </v:rect>
          </w:pict>
        </w:r>
      </w:sdtContent>
    </w:sdt>
    <w:r w:rsidRPr="00AE2FD2">
      <w:rPr>
        <w:color w:val="BFBFBF" w:themeColor="background1" w:themeShade="BF"/>
      </w:rPr>
      <w:t>Provedbeni program Općine Gornji Bogićevci za razdoblje 2025. – 2029.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22775265"/>
      <w:docPartObj>
        <w:docPartGallery w:val="Page Numbers (Bottom of Page)"/>
        <w:docPartUnique/>
      </w:docPartObj>
    </w:sdtPr>
    <w:sdtContent>
      <w:p w:rsidR="00501CA7" w:rsidRDefault="007E565F">
        <w:pPr>
          <w:pStyle w:val="Podnoje"/>
          <w:jc w:val="right"/>
          <w:rPr>
            <w:sz w:val="18"/>
            <w:szCs w:val="18"/>
          </w:rPr>
        </w:pPr>
        <w:r>
          <w:rPr>
            <w:sz w:val="18"/>
            <w:szCs w:val="18"/>
          </w:rPr>
          <w:fldChar w:fldCharType="begin"/>
        </w:r>
        <w:r w:rsidR="00501CA7">
          <w:rPr>
            <w:sz w:val="18"/>
            <w:szCs w:val="18"/>
          </w:rPr>
          <w:instrText>PAGE   \* MERGEFORMAT</w:instrText>
        </w:r>
        <w:r>
          <w:rPr>
            <w:sz w:val="18"/>
            <w:szCs w:val="18"/>
          </w:rPr>
          <w:fldChar w:fldCharType="separate"/>
        </w:r>
        <w:r w:rsidR="00413098">
          <w:rPr>
            <w:noProof/>
            <w:sz w:val="18"/>
            <w:szCs w:val="18"/>
          </w:rPr>
          <w:t>87</w:t>
        </w:r>
        <w:r>
          <w:rPr>
            <w:sz w:val="18"/>
            <w:szCs w:val="18"/>
          </w:rPr>
          <w:fldChar w:fldCharType="end"/>
        </w:r>
      </w:p>
    </w:sdtContent>
  </w:sdt>
  <w:p w:rsidR="00501CA7" w:rsidRDefault="00501CA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695" w:rsidRDefault="00673695" w:rsidP="009A49E2">
      <w:pPr>
        <w:spacing w:after="0" w:line="240" w:lineRule="auto"/>
      </w:pPr>
      <w:r>
        <w:separator/>
      </w:r>
    </w:p>
  </w:footnote>
  <w:footnote w:type="continuationSeparator" w:id="0">
    <w:p w:rsidR="00673695" w:rsidRDefault="00673695" w:rsidP="009A49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815" w:rsidRDefault="00C20815">
    <w:r>
      <w:rPr>
        <w:noProof/>
        <w:lang w:eastAsia="hr-HR"/>
      </w:rPr>
      <w:drawing>
        <wp:anchor distT="0" distB="0" distL="114300" distR="114300" simplePos="0" relativeHeight="251655168"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2"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327600" cy="432000"/>
                  </a:xfrm>
                  <a:prstGeom prst="rect">
                    <a:avLst/>
                  </a:prstGeom>
                  <a:noFill/>
                  <a:ln>
                    <a:noFill/>
                  </a:ln>
                </pic:spPr>
              </pic:pic>
            </a:graphicData>
          </a:graphic>
        </wp:anchor>
      </w:drawing>
    </w:r>
    <w:r w:rsidR="007E565F">
      <w:rPr>
        <w:noProof/>
      </w:rPr>
      <w:pict>
        <v:shapetype id="_x0000_t202" coordsize="21600,21600" o:spt="202" path="m,l,21600r21600,l21600,xe">
          <v:stroke joinstyle="miter"/>
          <v:path gradientshapeok="t" o:connecttype="rect"/>
        </v:shapetype>
        <v:shape id="_x0000_s12294" type="#_x0000_t202" style="position:absolute;margin-left:68.3pt;margin-top:-1.05pt;width:35.6pt;height:33.9pt;z-index:251657216;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" stroked="f">
          <v:textbox inset="1mm,0,1mm,0">
            <w:txbxContent>
              <w:p w:rsidR="00C20815" w:rsidRDefault="00C20815">
                <w:pPr>
                  <w:jc w:val="center"/>
                  <w:rPr>
                    <w:szCs w:val="20"/>
                  </w:rPr>
                </w:pPr>
              </w:p>
              <w:p w:rsidR="00C20815" w:rsidRDefault="00C20815">
                <w:pPr>
                  <w:jc w:val="center"/>
                </w:pPr>
              </w:p>
            </w:txbxContent>
          </v:textbox>
          <w10:wrap type="square"/>
        </v:shape>
      </w:pict>
    </w:r>
    <w:r>
      <w:t xml:space="preserve">  </w:t>
    </w:r>
  </w:p>
  <w:p w:rsidR="00C20815" w:rsidRDefault="007E565F">
    <w:pPr>
      <w:jc w:val="both"/>
      <w:rPr>
        <w:szCs w:val="20"/>
      </w:rPr>
    </w:pPr>
    <w:r w:rsidRPr="007E565F">
      <w:rPr>
        <w:noProof/>
      </w:rPr>
      <w:pict>
        <v:shape id="Tekstni okvir 1706825853" o:spid="_x0000_s12293" type="#_x0000_t202" style="position:absolute;left:0;text-align:left;margin-left:9pt;margin-top:9.1pt;width:187.3pt;height:62.55pt;z-index:2516582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xCgIAAP0DAAAOAAAAZHJzL2Uyb0RvYy54bWysU9tu2zAMfR+wfxD0vjiXpU2NOEWXLsOA&#10;7gJ0+wBZlmNhsqhRSuzs60vJbpptb8P0IIgidU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" stroked="f">
          <v:textbox inset="1mm,1mm,1mm,1mm">
            <w:txbxContent>
              <w:p w:rsidR="00C20815" w:rsidRDefault="00C20815">
                <w:pPr>
                  <w:spacing w:after="0"/>
                  <w:jc w:val="center"/>
                  <w:rPr>
                    <w:rFonts w:cs="Times New Roman"/>
                    <w:b/>
                    <w:bCs/>
                    <w:szCs w:val="18"/>
                  </w:rPr>
                </w:pPr>
                <w:r>
                  <w:rPr>
                    <w:rFonts w:cs="Times New Roman"/>
                    <w:b/>
                    <w:bCs/>
                    <w:szCs w:val="18"/>
                  </w:rPr>
                  <w:t>REPUBLIKA HRVATSKA</w:t>
                </w:r>
              </w:p>
              <w:p w:rsidR="00C20815" w:rsidRDefault="00C20815">
                <w:pPr>
                  <w:spacing w:after="0"/>
                  <w:jc w:val="center"/>
                  <w:rPr>
                    <w:rFonts w:cs="Times New Roman"/>
                    <w:szCs w:val="18"/>
                  </w:rPr>
                </w:pPr>
                <w:r>
                  <w:rPr>
                    <w:rFonts w:cs="Times New Roman"/>
                    <w:szCs w:val="18"/>
                  </w:rPr>
                  <w:t>BRODSKO-POSAVSKA ŽUPANIJA</w:t>
                </w:r>
              </w:p>
              <w:p w:rsidR="00C20815" w:rsidRDefault="00C20815">
                <w:pPr>
                  <w:spacing w:after="0"/>
                  <w:jc w:val="center"/>
                  <w:rPr>
                    <w:rFonts w:cs="Times New Roman"/>
                    <w:b/>
                    <w:bCs/>
                    <w:szCs w:val="18"/>
                  </w:rPr>
                </w:pPr>
                <w:r>
                  <w:rPr>
                    <w:rFonts w:cs="Times New Roman"/>
                    <w:b/>
                    <w:bCs/>
                    <w:szCs w:val="18"/>
                  </w:rPr>
                  <w:t>OPĆINA GORNJI BOGIĆEVCI</w:t>
                </w:r>
              </w:p>
              <w:p w:rsidR="00C20815" w:rsidRDefault="00C20815">
                <w:pPr>
                  <w:spacing w:after="0"/>
                  <w:jc w:val="center"/>
                  <w:rPr>
                    <w:rFonts w:cs="Times New Roman"/>
                    <w:szCs w:val="18"/>
                  </w:rPr>
                </w:pPr>
                <w:r>
                  <w:rPr>
                    <w:rFonts w:cs="Times New Roman"/>
                    <w:szCs w:val="18"/>
                  </w:rPr>
                  <w:t>OPĆINSKO VIJEĆE</w:t>
                </w:r>
              </w:p>
            </w:txbxContent>
          </v:textbox>
          <w10:wrap type="square"/>
        </v:shape>
      </w:pict>
    </w:r>
  </w:p>
  <w:p w:rsidR="00C20815" w:rsidRDefault="00C20815">
    <w:pPr>
      <w:jc w:val="both"/>
      <w:rPr>
        <w:szCs w:val="20"/>
      </w:rPr>
    </w:pPr>
    <w:r>
      <w:rPr>
        <w:noProof/>
        <w:lang w:eastAsia="hr-HR"/>
      </w:rPr>
      <w:drawing>
        <wp:anchor distT="0" distB="0" distL="114300" distR="114300" simplePos="0" relativeHeight="251656192"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4"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 cy="309245"/>
                  </a:xfrm>
                  <a:prstGeom prst="rect">
                    <a:avLst/>
                  </a:prstGeom>
                </pic:spPr>
              </pic:pic>
            </a:graphicData>
          </a:graphic>
        </wp:anchor>
      </w:drawing>
    </w:r>
    <w:r w:rsidR="007E565F">
      <w:rPr>
        <w:noProof/>
        <w:szCs w:val="20"/>
      </w:rPr>
      <w:pict>
        <v:shape id="_x0000_s12295" type="#_x0000_t202" style="position:absolute;left:0;text-align:left;margin-left:-7.5pt;margin-top:18.65pt;width:36.6pt;height:21.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JVgjNH4AQAAywMAAA4AAAAAAAAAAAAAAAAALgIA&#10;AGRycy9lMm9Eb2MueG1sUEsBAi0AFAAGAAgAAAAhACyOvYbdAAAACAEAAA8AAAAAAAAAAAAAAAAA&#10;UgQAAGRycy9kb3ducmV2LnhtbFBLBQYAAAAABAAEAPMAAABcBQAAAAA=&#10;" filled="f" stroked="f">
          <v:textbox inset=",0,,0">
            <w:txbxContent>
              <w:p w:rsidR="00C20815" w:rsidRDefault="00C20815"/>
            </w:txbxContent>
          </v:textbox>
          <w10:wrap type="square"/>
        </v:shape>
      </w:pict>
    </w:r>
  </w:p>
  <w:p w:rsidR="00C20815" w:rsidRDefault="00C20815">
    <w:pPr>
      <w:jc w:val="both"/>
      <w:rPr>
        <w:szCs w:val="20"/>
      </w:rPr>
    </w:pPr>
    <w:r>
      <w:rPr>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A7" w:rsidRDefault="00501CA7">
    <w:r>
      <w:rPr>
        <w:noProof/>
        <w:lang w:eastAsia="hr-HR"/>
      </w:rPr>
      <w:drawing>
        <wp:anchor distT="0" distB="0" distL="114300" distR="114300" simplePos="0" relativeHeight="251653120"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3"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327600" cy="432000"/>
                  </a:xfrm>
                  <a:prstGeom prst="rect">
                    <a:avLst/>
                  </a:prstGeom>
                  <a:noFill/>
                  <a:ln>
                    <a:noFill/>
                  </a:ln>
                </pic:spPr>
              </pic:pic>
            </a:graphicData>
          </a:graphic>
        </wp:anchor>
      </w:drawing>
    </w:r>
    <w:r w:rsidR="007E565F">
      <w:rPr>
        <w:noProof/>
      </w:rPr>
      <w:pict>
        <v:shapetype id="_x0000_t202" coordsize="21600,21600" o:spt="202" path="m,l,21600r21600,l21600,xe">
          <v:stroke joinstyle="miter"/>
          <v:path gradientshapeok="t" o:connecttype="rect"/>
        </v:shapetype>
        <v:shape id="Tekstni okvir 4" o:spid="_x0000_s12290" type="#_x0000_t202" style="position:absolute;margin-left:68.3pt;margin-top:-1.05pt;width:35.6pt;height:33.9pt;z-index:251661312;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" stroked="f">
          <v:textbox inset="1mm,0,1mm,0">
            <w:txbxContent>
              <w:p w:rsidR="00501CA7" w:rsidRDefault="00501CA7">
                <w:pPr>
                  <w:jc w:val="center"/>
                  <w:rPr>
                    <w:szCs w:val="20"/>
                  </w:rPr>
                </w:pPr>
              </w:p>
              <w:p w:rsidR="00501CA7" w:rsidRDefault="00501CA7">
                <w:pPr>
                  <w:jc w:val="center"/>
                </w:pPr>
              </w:p>
            </w:txbxContent>
          </v:textbox>
          <w10:wrap type="square"/>
        </v:shape>
      </w:pict>
    </w:r>
    <w:r>
      <w:t xml:space="preserve">  </w:t>
    </w:r>
  </w:p>
  <w:p w:rsidR="00501CA7" w:rsidRDefault="007E565F">
    <w:pPr>
      <w:jc w:val="both"/>
      <w:rPr>
        <w:szCs w:val="20"/>
      </w:rPr>
    </w:pPr>
    <w:r w:rsidRPr="007E565F">
      <w:rPr>
        <w:noProof/>
      </w:rPr>
      <w:pict>
        <v:shape id="Tekstni okvir 3" o:spid="_x0000_s12289" type="#_x0000_t202" style="position:absolute;left:0;text-align:left;margin-left:9pt;margin-top:9.1pt;width:187.3pt;height:62.55pt;z-index:2516602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xCgIAAP0DAAAOAAAAZHJzL2Uyb0RvYy54bWysU9tu2zAMfR+wfxD0vjiXpU2NOEWXLsOA&#10;7gJ0+wBZlmNhsqhRSuzs60vJbpptb8P0IIgidU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" stroked="f">
          <v:textbox inset="1mm,1mm,1mm,1mm">
            <w:txbxContent>
              <w:p w:rsidR="00501CA7" w:rsidRDefault="00501CA7">
                <w:pPr>
                  <w:spacing w:after="0"/>
                  <w:jc w:val="center"/>
                  <w:rPr>
                    <w:rFonts w:cs="Times New Roman"/>
                    <w:b/>
                    <w:bCs/>
                    <w:szCs w:val="18"/>
                  </w:rPr>
                </w:pPr>
                <w:r>
                  <w:rPr>
                    <w:rFonts w:cs="Times New Roman"/>
                    <w:b/>
                    <w:bCs/>
                    <w:szCs w:val="18"/>
                  </w:rPr>
                  <w:t>REPUBLIKA HRVATSKA</w:t>
                </w:r>
              </w:p>
              <w:p w:rsidR="00501CA7" w:rsidRDefault="00501CA7">
                <w:pPr>
                  <w:spacing w:after="0"/>
                  <w:jc w:val="center"/>
                  <w:rPr>
                    <w:rFonts w:cs="Times New Roman"/>
                    <w:szCs w:val="18"/>
                  </w:rPr>
                </w:pPr>
                <w:r>
                  <w:rPr>
                    <w:rFonts w:cs="Times New Roman"/>
                    <w:szCs w:val="18"/>
                  </w:rPr>
                  <w:t>BRODSKO-POSAVSKA ŽUPANIJA</w:t>
                </w:r>
              </w:p>
              <w:p w:rsidR="00501CA7" w:rsidRDefault="00501CA7">
                <w:pPr>
                  <w:spacing w:after="0"/>
                  <w:jc w:val="center"/>
                  <w:rPr>
                    <w:rFonts w:cs="Times New Roman"/>
                    <w:b/>
                    <w:bCs/>
                    <w:szCs w:val="18"/>
                  </w:rPr>
                </w:pPr>
                <w:r>
                  <w:rPr>
                    <w:rFonts w:cs="Times New Roman"/>
                    <w:b/>
                    <w:bCs/>
                    <w:szCs w:val="18"/>
                  </w:rPr>
                  <w:t>OPĆINA GORNJI BOGIĆEVCI</w:t>
                </w:r>
              </w:p>
              <w:p w:rsidR="00501CA7" w:rsidRDefault="00501CA7">
                <w:pPr>
                  <w:spacing w:after="0"/>
                  <w:jc w:val="center"/>
                  <w:rPr>
                    <w:rFonts w:cs="Times New Roman"/>
                    <w:szCs w:val="18"/>
                  </w:rPr>
                </w:pPr>
                <w:r>
                  <w:rPr>
                    <w:rFonts w:cs="Times New Roman"/>
                    <w:szCs w:val="18"/>
                  </w:rPr>
                  <w:t>OPĆINSKO VIJEĆE</w:t>
                </w:r>
              </w:p>
            </w:txbxContent>
          </v:textbox>
          <w10:wrap type="square"/>
        </v:shape>
      </w:pict>
    </w:r>
  </w:p>
  <w:p w:rsidR="00501CA7" w:rsidRDefault="00501CA7">
    <w:pPr>
      <w:jc w:val="both"/>
      <w:rPr>
        <w:szCs w:val="20"/>
      </w:rPr>
    </w:pPr>
    <w:r>
      <w:rPr>
        <w:noProof/>
        <w:lang w:eastAsia="hr-HR"/>
      </w:rPr>
      <w:drawing>
        <wp:anchor distT="0" distB="0" distL="114300" distR="114300" simplePos="0" relativeHeight="251654144"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2043156187"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 cy="309245"/>
                  </a:xfrm>
                  <a:prstGeom prst="rect">
                    <a:avLst/>
                  </a:prstGeom>
                </pic:spPr>
              </pic:pic>
            </a:graphicData>
          </a:graphic>
        </wp:anchor>
      </w:drawing>
    </w:r>
    <w:r w:rsidR="007E565F">
      <w:rPr>
        <w:noProof/>
        <w:szCs w:val="20"/>
      </w:rPr>
      <w:pict>
        <v:shape id="Tekstni okvir 2" o:spid="_x0000_s12291" type="#_x0000_t202" style="position:absolute;left:0;text-align:left;margin-left:-7.5pt;margin-top:18.65pt;width:36.6pt;height:21.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JVgjNH4AQAAywMAAA4AAAAAAAAAAAAAAAAALgIA&#10;AGRycy9lMm9Eb2MueG1sUEsBAi0AFAAGAAgAAAAhACyOvYbdAAAACAEAAA8AAAAAAAAAAAAAAAAA&#10;UgQAAGRycy9kb3ducmV2LnhtbFBLBQYAAAAABAAEAPMAAABcBQAAAAA=&#10;" filled="f" stroked="f">
          <v:textbox inset=",0,,0">
            <w:txbxContent>
              <w:p w:rsidR="00501CA7" w:rsidRDefault="00501CA7"/>
            </w:txbxContent>
          </v:textbox>
          <w10:wrap type="square"/>
        </v:shape>
      </w:pict>
    </w:r>
  </w:p>
  <w:p w:rsidR="00501CA7" w:rsidRDefault="00501CA7">
    <w:pPr>
      <w:jc w:val="both"/>
      <w:rPr>
        <w:szCs w:val="20"/>
      </w:rPr>
    </w:pPr>
    <w:r>
      <w:rPr>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284"/>
        </w:tabs>
        <w:ind w:left="284" w:hanging="284"/>
      </w:pPr>
      <w:rPr>
        <w:b w:val="0"/>
      </w:rPr>
    </w:lvl>
  </w:abstractNum>
  <w:abstractNum w:abstractNumId="1">
    <w:nsid w:val="00000003"/>
    <w:multiLevelType w:val="singleLevel"/>
    <w:tmpl w:val="00000003"/>
    <w:name w:val="WW8Num3"/>
    <w:lvl w:ilvl="0">
      <w:start w:val="4"/>
      <w:numFmt w:val="decimal"/>
      <w:lvlText w:val="Članak %1."/>
      <w:lvlJc w:val="left"/>
      <w:pPr>
        <w:tabs>
          <w:tab w:val="num" w:pos="708"/>
        </w:tabs>
        <w:ind w:left="720" w:hanging="360"/>
      </w:pPr>
      <w:rPr>
        <w:rFonts w:hint="default"/>
        <w:color w:val="000000"/>
      </w:rPr>
    </w:lvl>
  </w:abstractNum>
  <w:abstractNum w:abstractNumId="2">
    <w:nsid w:val="00000004"/>
    <w:multiLevelType w:val="singleLevel"/>
    <w:tmpl w:val="00000004"/>
    <w:name w:val="WW8Num4"/>
    <w:lvl w:ilvl="0">
      <w:start w:val="1"/>
      <w:numFmt w:val="upperRoman"/>
      <w:lvlText w:val="%1."/>
      <w:lvlJc w:val="left"/>
      <w:pPr>
        <w:tabs>
          <w:tab w:val="num" w:pos="708"/>
        </w:tabs>
        <w:ind w:left="1080" w:hanging="720"/>
      </w:pPr>
      <w:rPr>
        <w:rFonts w:hint="default"/>
      </w:rPr>
    </w:lvl>
  </w:abstractNum>
  <w:abstractNum w:abstractNumId="3">
    <w:nsid w:val="00000005"/>
    <w:multiLevelType w:val="singleLevel"/>
    <w:tmpl w:val="00000005"/>
    <w:name w:val="WW8Num5"/>
    <w:lvl w:ilvl="0">
      <w:start w:val="1"/>
      <w:numFmt w:val="decimal"/>
      <w:lvlText w:val="Članak %1."/>
      <w:lvlJc w:val="left"/>
      <w:pPr>
        <w:tabs>
          <w:tab w:val="num" w:pos="1134"/>
        </w:tabs>
        <w:ind w:left="1134" w:hanging="594"/>
      </w:pPr>
      <w:rPr>
        <w:rFonts w:hint="default"/>
        <w:sz w:val="20"/>
        <w:szCs w:val="20"/>
      </w:rPr>
    </w:lvl>
  </w:abstractNum>
  <w:abstractNum w:abstractNumId="4">
    <w:nsid w:val="00000006"/>
    <w:multiLevelType w:val="singleLevel"/>
    <w:tmpl w:val="00000006"/>
    <w:name w:val="WW8Num6"/>
    <w:lvl w:ilvl="0">
      <w:start w:val="1"/>
      <w:numFmt w:val="decimal"/>
      <w:lvlText w:val="%1."/>
      <w:lvlJc w:val="left"/>
      <w:pPr>
        <w:tabs>
          <w:tab w:val="num" w:pos="284"/>
        </w:tabs>
        <w:ind w:left="284" w:hanging="284"/>
      </w:pPr>
      <w:rPr>
        <w:rFonts w:hint="default"/>
      </w:rPr>
    </w:lvl>
  </w:abstractNum>
  <w:abstractNum w:abstractNumId="5">
    <w:nsid w:val="00000007"/>
    <w:multiLevelType w:val="singleLevel"/>
    <w:tmpl w:val="00000007"/>
    <w:name w:val="WW8Num7"/>
    <w:lvl w:ilvl="0">
      <w:numFmt w:val="bullet"/>
      <w:lvlText w:val="-"/>
      <w:lvlJc w:val="left"/>
      <w:pPr>
        <w:tabs>
          <w:tab w:val="num" w:pos="1021"/>
        </w:tabs>
        <w:ind w:left="1021" w:hanging="284"/>
      </w:pPr>
      <w:rPr>
        <w:rFonts w:ascii="Times New Roman" w:hAnsi="Times New Roman" w:cs="Times New Roman" w:hint="default"/>
        <w:color w:val="000000"/>
        <w:sz w:val="20"/>
        <w:szCs w:val="20"/>
      </w:rPr>
    </w:lvl>
  </w:abstractNum>
  <w:abstractNum w:abstractNumId="6">
    <w:nsid w:val="00000008"/>
    <w:multiLevelType w:val="multilevel"/>
    <w:tmpl w:val="00000008"/>
    <w:name w:val="WW8Num8"/>
    <w:lvl w:ilvl="0">
      <w:start w:val="1"/>
      <w:numFmt w:val="decimal"/>
      <w:suff w:val="space"/>
      <w:lvlText w:val="%1."/>
      <w:lvlJc w:val="left"/>
      <w:pPr>
        <w:tabs>
          <w:tab w:val="num" w:pos="0"/>
        </w:tabs>
        <w:ind w:left="284" w:hanging="284"/>
      </w:pPr>
      <w:rPr>
        <w:rFonts w:hint="default"/>
        <w:b/>
        <w:sz w:val="24"/>
      </w:rPr>
    </w:lvl>
    <w:lvl w:ilvl="1">
      <w:start w:val="1"/>
      <w:numFmt w:val="decimal"/>
      <w:suff w:val="space"/>
      <w:lvlText w:val="%1.%2."/>
      <w:lvlJc w:val="left"/>
      <w:pPr>
        <w:tabs>
          <w:tab w:val="num" w:pos="0"/>
        </w:tabs>
        <w:ind w:left="851" w:hanging="491"/>
      </w:pPr>
      <w:rPr>
        <w:rFonts w:hint="default"/>
      </w:rPr>
    </w:lvl>
    <w:lvl w:ilvl="2">
      <w:start w:val="1"/>
      <w:numFmt w:val="decimal"/>
      <w:suff w:val="space"/>
      <w:lvlText w:val="%1.%2.%3."/>
      <w:lvlJc w:val="left"/>
      <w:pPr>
        <w:tabs>
          <w:tab w:val="num" w:pos="0"/>
        </w:tabs>
        <w:ind w:left="1418" w:hanging="698"/>
      </w:pPr>
      <w:rPr>
        <w:rFonts w:hint="default"/>
      </w:rPr>
    </w:lvl>
    <w:lvl w:ilvl="3">
      <w:start w:val="1"/>
      <w:numFmt w:val="decimal"/>
      <w:suff w:val="space"/>
      <w:lvlText w:val="%1.%2.%3.%4."/>
      <w:lvlJc w:val="left"/>
      <w:pPr>
        <w:tabs>
          <w:tab w:val="num" w:pos="0"/>
        </w:tabs>
        <w:ind w:left="1928" w:hanging="8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3BC7111"/>
    <w:multiLevelType w:val="hybridMultilevel"/>
    <w:tmpl w:val="D2780346"/>
    <w:lvl w:ilvl="0" w:tplc="FFFFFFFF">
      <w:start w:val="1"/>
      <w:numFmt w:val="decimal"/>
      <w:lvlText w:val="%1."/>
      <w:lvlJc w:val="left"/>
      <w:pPr>
        <w:ind w:left="720" w:hanging="360"/>
      </w:pPr>
      <w:rPr>
        <w:rFonts w:hint="default"/>
        <w:b w:val="0"/>
        <w:color w:val="231F2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501178A"/>
    <w:multiLevelType w:val="multilevel"/>
    <w:tmpl w:val="5BE01CE8"/>
    <w:lvl w:ilvl="0">
      <w:start w:val="1"/>
      <w:numFmt w:val="upperLetter"/>
      <w:lvlText w:val="%1."/>
      <w:lvlJc w:val="left"/>
      <w:pPr>
        <w:ind w:left="5760" w:hanging="360"/>
      </w:pPr>
      <w:rPr>
        <w:rFonts w:hint="default"/>
      </w:r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9">
    <w:nsid w:val="0C967F83"/>
    <w:multiLevelType w:val="hybridMultilevel"/>
    <w:tmpl w:val="954633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0D1B6C31"/>
    <w:multiLevelType w:val="hybridMultilevel"/>
    <w:tmpl w:val="C1241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0042A15"/>
    <w:multiLevelType w:val="hybridMultilevel"/>
    <w:tmpl w:val="DF3CB63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16A86CAE"/>
    <w:multiLevelType w:val="hybridMultilevel"/>
    <w:tmpl w:val="5B1EF5E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8D60112"/>
    <w:multiLevelType w:val="hybridMultilevel"/>
    <w:tmpl w:val="1F2A13FA"/>
    <w:lvl w:ilvl="0" w:tplc="EFD68722">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1D2A78E7"/>
    <w:multiLevelType w:val="multilevel"/>
    <w:tmpl w:val="BABA0E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203421F9"/>
    <w:multiLevelType w:val="hybridMultilevel"/>
    <w:tmpl w:val="52DC1F24"/>
    <w:lvl w:ilvl="0" w:tplc="041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A3034D1"/>
    <w:multiLevelType w:val="hybridMultilevel"/>
    <w:tmpl w:val="C654FA2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B995447"/>
    <w:multiLevelType w:val="hybridMultilevel"/>
    <w:tmpl w:val="BCC678B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11E068A"/>
    <w:multiLevelType w:val="hybridMultilevel"/>
    <w:tmpl w:val="29C02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42230DC"/>
    <w:multiLevelType w:val="multilevel"/>
    <w:tmpl w:val="6540C3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D4120E0"/>
    <w:multiLevelType w:val="multilevel"/>
    <w:tmpl w:val="B212D1EA"/>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D900E7C"/>
    <w:multiLevelType w:val="hybridMultilevel"/>
    <w:tmpl w:val="C658C84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DFB0BD9"/>
    <w:multiLevelType w:val="hybridMultilevel"/>
    <w:tmpl w:val="CEF6552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EAF115B"/>
    <w:multiLevelType w:val="multilevel"/>
    <w:tmpl w:val="E69691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3ED078E0"/>
    <w:multiLevelType w:val="multilevel"/>
    <w:tmpl w:val="28F240A4"/>
    <w:lvl w:ilvl="0">
      <w:start w:val="1"/>
      <w:numFmt w:val="decimal"/>
      <w:pStyle w:val="N1Cha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F9F7A2F"/>
    <w:multiLevelType w:val="hybridMultilevel"/>
    <w:tmpl w:val="D2780346"/>
    <w:lvl w:ilvl="0" w:tplc="30523D86">
      <w:start w:val="1"/>
      <w:numFmt w:val="decimal"/>
      <w:lvlText w:val="%1."/>
      <w:lvlJc w:val="left"/>
      <w:pPr>
        <w:ind w:left="720" w:hanging="360"/>
      </w:pPr>
      <w:rPr>
        <w:rFonts w:hint="default"/>
        <w:b w:val="0"/>
        <w:color w:val="231F2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43A4243D"/>
    <w:multiLevelType w:val="multilevel"/>
    <w:tmpl w:val="00D67BFA"/>
    <w:lvl w:ilvl="0">
      <w:start w:val="2"/>
      <w:numFmt w:val="decimal"/>
      <w:lvlText w:val="%1."/>
      <w:lvlJc w:val="left"/>
      <w:pPr>
        <w:ind w:left="360" w:hanging="360"/>
      </w:pPr>
      <w:rPr>
        <w:rFonts w:hint="default"/>
        <w:sz w:val="24"/>
      </w:rPr>
    </w:lvl>
    <w:lvl w:ilvl="1">
      <w:start w:val="1"/>
      <w:numFmt w:val="decimal"/>
      <w:lvlText w:val="%1.%2."/>
      <w:lvlJc w:val="left"/>
      <w:pPr>
        <w:ind w:left="1800" w:hanging="72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840" w:hanging="1440"/>
      </w:pPr>
      <w:rPr>
        <w:rFonts w:hint="default"/>
        <w:sz w:val="24"/>
      </w:rPr>
    </w:lvl>
    <w:lvl w:ilvl="6">
      <w:start w:val="1"/>
      <w:numFmt w:val="decimal"/>
      <w:lvlText w:val="%1.%2.%3.%4.%5.%6.%7."/>
      <w:lvlJc w:val="left"/>
      <w:pPr>
        <w:ind w:left="8280" w:hanging="1800"/>
      </w:pPr>
      <w:rPr>
        <w:rFonts w:hint="default"/>
        <w:sz w:val="24"/>
      </w:rPr>
    </w:lvl>
    <w:lvl w:ilvl="7">
      <w:start w:val="1"/>
      <w:numFmt w:val="decimal"/>
      <w:lvlText w:val="%1.%2.%3.%4.%5.%6.%7.%8."/>
      <w:lvlJc w:val="left"/>
      <w:pPr>
        <w:ind w:left="9360" w:hanging="1800"/>
      </w:pPr>
      <w:rPr>
        <w:rFonts w:hint="default"/>
        <w:sz w:val="24"/>
      </w:rPr>
    </w:lvl>
    <w:lvl w:ilvl="8">
      <w:start w:val="1"/>
      <w:numFmt w:val="decimal"/>
      <w:lvlText w:val="%1.%2.%3.%4.%5.%6.%7.%8.%9."/>
      <w:lvlJc w:val="left"/>
      <w:pPr>
        <w:ind w:left="10800" w:hanging="2160"/>
      </w:pPr>
      <w:rPr>
        <w:rFonts w:hint="default"/>
        <w:sz w:val="24"/>
      </w:rPr>
    </w:lvl>
  </w:abstractNum>
  <w:abstractNum w:abstractNumId="27">
    <w:nsid w:val="453430B8"/>
    <w:multiLevelType w:val="multilevel"/>
    <w:tmpl w:val="7E18E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0A36B7"/>
    <w:multiLevelType w:val="multilevel"/>
    <w:tmpl w:val="9A8EAE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BF4B87"/>
    <w:multiLevelType w:val="hybridMultilevel"/>
    <w:tmpl w:val="74F2D90C"/>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B1810CE"/>
    <w:multiLevelType w:val="hybridMultilevel"/>
    <w:tmpl w:val="E460D38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CB04DF5"/>
    <w:multiLevelType w:val="multilevel"/>
    <w:tmpl w:val="B90A2E7E"/>
    <w:lvl w:ilvl="0">
      <w:start w:val="1"/>
      <w:numFmt w:val="decimal"/>
      <w:lvlText w:val="%1."/>
      <w:lvlJc w:val="left"/>
      <w:pPr>
        <w:tabs>
          <w:tab w:val="num" w:pos="643"/>
        </w:tabs>
        <w:ind w:left="643" w:hanging="360"/>
      </w:pPr>
      <w:rPr>
        <w:b/>
        <w:bCs/>
        <w:sz w:val="32"/>
        <w:szCs w:val="32"/>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F3D1B5D"/>
    <w:multiLevelType w:val="hybridMultilevel"/>
    <w:tmpl w:val="E8860A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nsid w:val="544767D1"/>
    <w:multiLevelType w:val="multilevel"/>
    <w:tmpl w:val="0AE8D7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nsid w:val="55FB528C"/>
    <w:multiLevelType w:val="hybridMultilevel"/>
    <w:tmpl w:val="89CA8A78"/>
    <w:lvl w:ilvl="0" w:tplc="041A0009">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58F747E9"/>
    <w:multiLevelType w:val="hybridMultilevel"/>
    <w:tmpl w:val="0E98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A425F5C"/>
    <w:multiLevelType w:val="hybridMultilevel"/>
    <w:tmpl w:val="A2B0C7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5BB216CA"/>
    <w:multiLevelType w:val="hybridMultilevel"/>
    <w:tmpl w:val="E1AAF5B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0B67559"/>
    <w:multiLevelType w:val="multilevel"/>
    <w:tmpl w:val="8D464FD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rPr>
        <w:b w:val="0"/>
        <w:bCs/>
        <w:i w:val="0"/>
        <w:iCs/>
        <w:sz w:val="24"/>
        <w:szCs w:val="24"/>
        <w:u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3906579"/>
    <w:multiLevelType w:val="hybridMultilevel"/>
    <w:tmpl w:val="2878FFA0"/>
    <w:lvl w:ilvl="0" w:tplc="6FBE5C3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36471D"/>
    <w:multiLevelType w:val="hybridMultilevel"/>
    <w:tmpl w:val="8FFEA6DA"/>
    <w:lvl w:ilvl="0" w:tplc="041A0009">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nsid w:val="64776438"/>
    <w:multiLevelType w:val="hybridMultilevel"/>
    <w:tmpl w:val="CF4AD254"/>
    <w:lvl w:ilvl="0" w:tplc="1210594A">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42">
    <w:nsid w:val="6E11580E"/>
    <w:multiLevelType w:val="hybridMultilevel"/>
    <w:tmpl w:val="B7E08D1E"/>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7"/>
  </w:num>
  <w:num w:numId="6">
    <w:abstractNumId w:val="19"/>
  </w:num>
  <w:num w:numId="7">
    <w:abstractNumId w:val="8"/>
  </w:num>
  <w:num w:numId="8">
    <w:abstractNumId w:val="39"/>
  </w:num>
  <w:num w:numId="9">
    <w:abstractNumId w:val="37"/>
  </w:num>
  <w:num w:numId="10">
    <w:abstractNumId w:val="16"/>
  </w:num>
  <w:num w:numId="11">
    <w:abstractNumId w:val="33"/>
  </w:num>
  <w:num w:numId="12">
    <w:abstractNumId w:val="23"/>
  </w:num>
  <w:num w:numId="13">
    <w:abstractNumId w:val="14"/>
  </w:num>
  <w:num w:numId="14">
    <w:abstractNumId w:val="22"/>
  </w:num>
  <w:num w:numId="15">
    <w:abstractNumId w:val="26"/>
  </w:num>
  <w:num w:numId="16">
    <w:abstractNumId w:val="32"/>
  </w:num>
  <w:num w:numId="17">
    <w:abstractNumId w:val="41"/>
  </w:num>
  <w:num w:numId="18">
    <w:abstractNumId w:val="36"/>
  </w:num>
  <w:num w:numId="19">
    <w:abstractNumId w:val="35"/>
  </w:num>
  <w:num w:numId="20">
    <w:abstractNumId w:val="10"/>
  </w:num>
  <w:num w:numId="21">
    <w:abstractNumId w:val="18"/>
  </w:num>
  <w:num w:numId="22">
    <w:abstractNumId w:val="30"/>
  </w:num>
  <w:num w:numId="23">
    <w:abstractNumId w:val="13"/>
  </w:num>
  <w:num w:numId="24">
    <w:abstractNumId w:val="42"/>
  </w:num>
  <w:num w:numId="25">
    <w:abstractNumId w:val="34"/>
  </w:num>
  <w:num w:numId="26">
    <w:abstractNumId w:val="15"/>
  </w:num>
  <w:num w:numId="27">
    <w:abstractNumId w:val="21"/>
  </w:num>
  <w:num w:numId="28">
    <w:abstractNumId w:val="17"/>
  </w:num>
  <w:num w:numId="29">
    <w:abstractNumId w:val="12"/>
  </w:num>
  <w:num w:numId="30">
    <w:abstractNumId w:val="29"/>
  </w:num>
  <w:num w:numId="31">
    <w:abstractNumId w:val="25"/>
  </w:num>
  <w:num w:numId="32">
    <w:abstractNumId w:val="40"/>
  </w:num>
  <w:num w:numId="33">
    <w:abstractNumId w:val="7"/>
  </w:num>
  <w:num w:numId="34">
    <w:abstractNumId w:val="9"/>
  </w:num>
  <w:num w:numId="35">
    <w:abstractNumId w:val="20"/>
  </w:num>
  <w:num w:numId="36">
    <w:abstractNumId w:val="11"/>
  </w:num>
  <w:num w:numId="37">
    <w:abstractNumId w:val="2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19458"/>
    <o:shapelayout v:ext="edit">
      <o:idmap v:ext="edit" data="12"/>
    </o:shapelayout>
  </w:hdrShapeDefaults>
  <w:footnotePr>
    <w:footnote w:id="-1"/>
    <w:footnote w:id="0"/>
  </w:footnotePr>
  <w:endnotePr>
    <w:endnote w:id="-1"/>
    <w:endnote w:id="0"/>
  </w:endnotePr>
  <w:compat/>
  <w:rsids>
    <w:rsidRoot w:val="007F0B2A"/>
    <w:rsid w:val="00026940"/>
    <w:rsid w:val="00070298"/>
    <w:rsid w:val="001048A3"/>
    <w:rsid w:val="001642E4"/>
    <w:rsid w:val="001B116A"/>
    <w:rsid w:val="001D0435"/>
    <w:rsid w:val="002217A2"/>
    <w:rsid w:val="00276947"/>
    <w:rsid w:val="002837C4"/>
    <w:rsid w:val="002B4C75"/>
    <w:rsid w:val="002E07AE"/>
    <w:rsid w:val="00357EE3"/>
    <w:rsid w:val="00360577"/>
    <w:rsid w:val="003C270B"/>
    <w:rsid w:val="00413098"/>
    <w:rsid w:val="00433DD8"/>
    <w:rsid w:val="00433EF3"/>
    <w:rsid w:val="004409A1"/>
    <w:rsid w:val="00460992"/>
    <w:rsid w:val="00477A29"/>
    <w:rsid w:val="00501CA7"/>
    <w:rsid w:val="0050772C"/>
    <w:rsid w:val="00517104"/>
    <w:rsid w:val="00590770"/>
    <w:rsid w:val="005F7F7E"/>
    <w:rsid w:val="006367B1"/>
    <w:rsid w:val="00673695"/>
    <w:rsid w:val="00677F66"/>
    <w:rsid w:val="00683049"/>
    <w:rsid w:val="006A5484"/>
    <w:rsid w:val="006C4E90"/>
    <w:rsid w:val="007D6689"/>
    <w:rsid w:val="007E224E"/>
    <w:rsid w:val="007E565F"/>
    <w:rsid w:val="007F0B2A"/>
    <w:rsid w:val="007F230B"/>
    <w:rsid w:val="00836E3A"/>
    <w:rsid w:val="008704E2"/>
    <w:rsid w:val="008A203B"/>
    <w:rsid w:val="008A5530"/>
    <w:rsid w:val="008E75A0"/>
    <w:rsid w:val="00925122"/>
    <w:rsid w:val="009A49E2"/>
    <w:rsid w:val="009F5480"/>
    <w:rsid w:val="00A620C5"/>
    <w:rsid w:val="00B675CA"/>
    <w:rsid w:val="00B85466"/>
    <w:rsid w:val="00B863A6"/>
    <w:rsid w:val="00BA53C5"/>
    <w:rsid w:val="00BC48C1"/>
    <w:rsid w:val="00BD367F"/>
    <w:rsid w:val="00BE574F"/>
    <w:rsid w:val="00C162A0"/>
    <w:rsid w:val="00C20815"/>
    <w:rsid w:val="00CD4B43"/>
    <w:rsid w:val="00D41216"/>
    <w:rsid w:val="00D92DB5"/>
    <w:rsid w:val="00DA4597"/>
    <w:rsid w:val="00DC5FE2"/>
    <w:rsid w:val="00E10BF1"/>
    <w:rsid w:val="00E94DB4"/>
    <w:rsid w:val="00EB1EC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2A"/>
    <w:rPr>
      <w:kern w:val="0"/>
    </w:rPr>
  </w:style>
  <w:style w:type="paragraph" w:styleId="Naslov1">
    <w:name w:val="heading 1"/>
    <w:basedOn w:val="Normal"/>
    <w:next w:val="Normal"/>
    <w:link w:val="Naslov1Char"/>
    <w:uiPriority w:val="9"/>
    <w:qFormat/>
    <w:rsid w:val="00677F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qFormat/>
    <w:rsid w:val="00B675CA"/>
    <w:pPr>
      <w:keepNext/>
      <w:spacing w:after="0" w:line="240" w:lineRule="auto"/>
      <w:ind w:left="5040"/>
      <w:jc w:val="both"/>
      <w:outlineLvl w:val="1"/>
    </w:pPr>
    <w:rPr>
      <w:rFonts w:ascii="Times New Roman" w:eastAsia="Times New Roman" w:hAnsi="Times New Roman" w:cs="Times New Roman"/>
      <w:b/>
      <w:sz w:val="24"/>
      <w:szCs w:val="20"/>
      <w:lang w:val="en-GB" w:eastAsia="hr-HR"/>
    </w:rPr>
  </w:style>
  <w:style w:type="paragraph" w:styleId="Naslov3">
    <w:name w:val="heading 3"/>
    <w:basedOn w:val="Normal"/>
    <w:next w:val="Normal"/>
    <w:link w:val="Naslov3Char"/>
    <w:uiPriority w:val="9"/>
    <w:unhideWhenUsed/>
    <w:qFormat/>
    <w:rsid w:val="00677F66"/>
    <w:pPr>
      <w:keepNext/>
      <w:keepLines/>
      <w:spacing w:before="160" w:after="80" w:line="276" w:lineRule="auto"/>
      <w:outlineLvl w:val="2"/>
    </w:pPr>
    <w:rPr>
      <w:rFonts w:ascii="Arial" w:eastAsia="Arial" w:hAnsi="Arial" w:cs="Arial"/>
      <w:color w:val="2F5496" w:themeColor="accent1" w:themeShade="BF"/>
      <w:sz w:val="28"/>
      <w:szCs w:val="28"/>
    </w:rPr>
  </w:style>
  <w:style w:type="paragraph" w:styleId="Naslov4">
    <w:name w:val="heading 4"/>
    <w:basedOn w:val="Normal"/>
    <w:next w:val="Normal"/>
    <w:link w:val="Naslov4Char"/>
    <w:uiPriority w:val="9"/>
    <w:unhideWhenUsed/>
    <w:qFormat/>
    <w:rsid w:val="00677F66"/>
    <w:pPr>
      <w:keepNext/>
      <w:keepLines/>
      <w:spacing w:before="80" w:after="40" w:line="276" w:lineRule="auto"/>
      <w:outlineLvl w:val="3"/>
    </w:pPr>
    <w:rPr>
      <w:rFonts w:ascii="Arial" w:eastAsia="Arial" w:hAnsi="Arial" w:cs="Arial"/>
      <w:i/>
      <w:iCs/>
      <w:color w:val="2F5496" w:themeColor="accent1" w:themeShade="BF"/>
      <w:sz w:val="20"/>
    </w:rPr>
  </w:style>
  <w:style w:type="paragraph" w:styleId="Naslov5">
    <w:name w:val="heading 5"/>
    <w:basedOn w:val="Normal"/>
    <w:next w:val="Normal"/>
    <w:link w:val="Naslov5Char"/>
    <w:uiPriority w:val="9"/>
    <w:unhideWhenUsed/>
    <w:qFormat/>
    <w:rsid w:val="00677F66"/>
    <w:pPr>
      <w:keepNext/>
      <w:keepLines/>
      <w:spacing w:before="80" w:after="40" w:line="276" w:lineRule="auto"/>
      <w:outlineLvl w:val="4"/>
    </w:pPr>
    <w:rPr>
      <w:rFonts w:ascii="Arial" w:eastAsia="Arial" w:hAnsi="Arial" w:cs="Arial"/>
      <w:color w:val="2F5496" w:themeColor="accent1" w:themeShade="BF"/>
      <w:sz w:val="20"/>
    </w:rPr>
  </w:style>
  <w:style w:type="paragraph" w:styleId="Naslov6">
    <w:name w:val="heading 6"/>
    <w:basedOn w:val="Normal"/>
    <w:next w:val="Normal"/>
    <w:link w:val="Naslov6Char"/>
    <w:uiPriority w:val="9"/>
    <w:unhideWhenUsed/>
    <w:qFormat/>
    <w:rsid w:val="00677F66"/>
    <w:pPr>
      <w:keepNext/>
      <w:keepLines/>
      <w:spacing w:before="40" w:after="0" w:line="276" w:lineRule="auto"/>
      <w:outlineLvl w:val="5"/>
    </w:pPr>
    <w:rPr>
      <w:rFonts w:ascii="Arial" w:eastAsia="Arial" w:hAnsi="Arial" w:cs="Arial"/>
      <w:i/>
      <w:iCs/>
      <w:color w:val="595959" w:themeColor="text1" w:themeTint="A6"/>
      <w:sz w:val="20"/>
    </w:rPr>
  </w:style>
  <w:style w:type="paragraph" w:styleId="Naslov7">
    <w:name w:val="heading 7"/>
    <w:basedOn w:val="Normal"/>
    <w:next w:val="Normal"/>
    <w:link w:val="Naslov7Char"/>
    <w:uiPriority w:val="9"/>
    <w:unhideWhenUsed/>
    <w:qFormat/>
    <w:rsid w:val="00677F66"/>
    <w:pPr>
      <w:keepNext/>
      <w:keepLines/>
      <w:spacing w:before="40" w:after="0" w:line="276" w:lineRule="auto"/>
      <w:outlineLvl w:val="6"/>
    </w:pPr>
    <w:rPr>
      <w:rFonts w:ascii="Arial" w:eastAsia="Arial" w:hAnsi="Arial" w:cs="Arial"/>
      <w:color w:val="595959" w:themeColor="text1" w:themeTint="A6"/>
      <w:sz w:val="20"/>
    </w:rPr>
  </w:style>
  <w:style w:type="paragraph" w:styleId="Naslov8">
    <w:name w:val="heading 8"/>
    <w:basedOn w:val="Normal"/>
    <w:next w:val="Normal"/>
    <w:link w:val="Naslov8Char"/>
    <w:uiPriority w:val="9"/>
    <w:unhideWhenUsed/>
    <w:qFormat/>
    <w:rsid w:val="00677F66"/>
    <w:pPr>
      <w:keepNext/>
      <w:keepLines/>
      <w:spacing w:after="0" w:line="276" w:lineRule="auto"/>
      <w:outlineLvl w:val="7"/>
    </w:pPr>
    <w:rPr>
      <w:rFonts w:ascii="Arial" w:eastAsia="Arial" w:hAnsi="Arial" w:cs="Arial"/>
      <w:i/>
      <w:iCs/>
      <w:color w:val="272727" w:themeColor="text1" w:themeTint="D8"/>
      <w:sz w:val="20"/>
    </w:rPr>
  </w:style>
  <w:style w:type="paragraph" w:styleId="Naslov9">
    <w:name w:val="heading 9"/>
    <w:basedOn w:val="Normal"/>
    <w:next w:val="Normal"/>
    <w:link w:val="Naslov9Char"/>
    <w:uiPriority w:val="9"/>
    <w:unhideWhenUsed/>
    <w:qFormat/>
    <w:rsid w:val="00677F66"/>
    <w:pPr>
      <w:keepNext/>
      <w:keepLines/>
      <w:spacing w:after="0" w:line="276" w:lineRule="auto"/>
      <w:outlineLvl w:val="8"/>
    </w:pPr>
    <w:rPr>
      <w:rFonts w:ascii="Arial" w:eastAsia="Arial" w:hAnsi="Arial" w:cs="Arial"/>
      <w:i/>
      <w:iCs/>
      <w:color w:val="272727" w:themeColor="text1" w:themeTint="D8"/>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77F66"/>
    <w:rPr>
      <w:rFonts w:asciiTheme="majorHAnsi" w:eastAsiaTheme="majorEastAsia" w:hAnsiTheme="majorHAnsi" w:cstheme="majorBidi"/>
      <w:b/>
      <w:bCs/>
      <w:color w:val="2F5496" w:themeColor="accent1" w:themeShade="BF"/>
      <w:kern w:val="0"/>
      <w:sz w:val="28"/>
      <w:szCs w:val="28"/>
    </w:rPr>
  </w:style>
  <w:style w:type="character" w:customStyle="1" w:styleId="Naslov2Char">
    <w:name w:val="Naslov 2 Char"/>
    <w:basedOn w:val="Zadanifontodlomka"/>
    <w:link w:val="Naslov2"/>
    <w:rsid w:val="00B675CA"/>
    <w:rPr>
      <w:rFonts w:ascii="Times New Roman" w:eastAsia="Times New Roman" w:hAnsi="Times New Roman" w:cs="Times New Roman"/>
      <w:b/>
      <w:kern w:val="0"/>
      <w:sz w:val="24"/>
      <w:szCs w:val="20"/>
      <w:lang w:val="en-GB" w:eastAsia="hr-HR"/>
    </w:rPr>
  </w:style>
  <w:style w:type="character" w:customStyle="1" w:styleId="Naslov3Char">
    <w:name w:val="Naslov 3 Char"/>
    <w:basedOn w:val="Zadanifontodlomka"/>
    <w:link w:val="Naslov3"/>
    <w:uiPriority w:val="9"/>
    <w:rsid w:val="00677F66"/>
    <w:rPr>
      <w:rFonts w:ascii="Arial" w:eastAsia="Arial" w:hAnsi="Arial" w:cs="Arial"/>
      <w:color w:val="2F5496" w:themeColor="accent1" w:themeShade="BF"/>
      <w:kern w:val="0"/>
      <w:sz w:val="28"/>
      <w:szCs w:val="28"/>
    </w:rPr>
  </w:style>
  <w:style w:type="character" w:customStyle="1" w:styleId="Naslov4Char">
    <w:name w:val="Naslov 4 Char"/>
    <w:basedOn w:val="Zadanifontodlomka"/>
    <w:link w:val="Naslov4"/>
    <w:uiPriority w:val="9"/>
    <w:rsid w:val="00677F66"/>
    <w:rPr>
      <w:rFonts w:ascii="Arial" w:eastAsia="Arial" w:hAnsi="Arial" w:cs="Arial"/>
      <w:i/>
      <w:iCs/>
      <w:color w:val="2F5496" w:themeColor="accent1" w:themeShade="BF"/>
      <w:kern w:val="0"/>
      <w:sz w:val="20"/>
    </w:rPr>
  </w:style>
  <w:style w:type="character" w:customStyle="1" w:styleId="Naslov5Char">
    <w:name w:val="Naslov 5 Char"/>
    <w:basedOn w:val="Zadanifontodlomka"/>
    <w:link w:val="Naslov5"/>
    <w:uiPriority w:val="9"/>
    <w:rsid w:val="00677F66"/>
    <w:rPr>
      <w:rFonts w:ascii="Arial" w:eastAsia="Arial" w:hAnsi="Arial" w:cs="Arial"/>
      <w:color w:val="2F5496" w:themeColor="accent1" w:themeShade="BF"/>
      <w:kern w:val="0"/>
      <w:sz w:val="20"/>
    </w:rPr>
  </w:style>
  <w:style w:type="character" w:customStyle="1" w:styleId="Naslov6Char">
    <w:name w:val="Naslov 6 Char"/>
    <w:basedOn w:val="Zadanifontodlomka"/>
    <w:link w:val="Naslov6"/>
    <w:uiPriority w:val="9"/>
    <w:rsid w:val="00677F66"/>
    <w:rPr>
      <w:rFonts w:ascii="Arial" w:eastAsia="Arial" w:hAnsi="Arial" w:cs="Arial"/>
      <w:i/>
      <w:iCs/>
      <w:color w:val="595959" w:themeColor="text1" w:themeTint="A6"/>
      <w:kern w:val="0"/>
      <w:sz w:val="20"/>
    </w:rPr>
  </w:style>
  <w:style w:type="character" w:customStyle="1" w:styleId="Naslov7Char">
    <w:name w:val="Naslov 7 Char"/>
    <w:basedOn w:val="Zadanifontodlomka"/>
    <w:link w:val="Naslov7"/>
    <w:uiPriority w:val="9"/>
    <w:rsid w:val="00677F66"/>
    <w:rPr>
      <w:rFonts w:ascii="Arial" w:eastAsia="Arial" w:hAnsi="Arial" w:cs="Arial"/>
      <w:color w:val="595959" w:themeColor="text1" w:themeTint="A6"/>
      <w:kern w:val="0"/>
      <w:sz w:val="20"/>
    </w:rPr>
  </w:style>
  <w:style w:type="character" w:customStyle="1" w:styleId="Naslov8Char">
    <w:name w:val="Naslov 8 Char"/>
    <w:basedOn w:val="Zadanifontodlomka"/>
    <w:link w:val="Naslov8"/>
    <w:uiPriority w:val="9"/>
    <w:rsid w:val="00677F66"/>
    <w:rPr>
      <w:rFonts w:ascii="Arial" w:eastAsia="Arial" w:hAnsi="Arial" w:cs="Arial"/>
      <w:i/>
      <w:iCs/>
      <w:color w:val="272727" w:themeColor="text1" w:themeTint="D8"/>
      <w:kern w:val="0"/>
      <w:sz w:val="20"/>
    </w:rPr>
  </w:style>
  <w:style w:type="character" w:customStyle="1" w:styleId="Naslov9Char">
    <w:name w:val="Naslov 9 Char"/>
    <w:basedOn w:val="Zadanifontodlomka"/>
    <w:link w:val="Naslov9"/>
    <w:uiPriority w:val="9"/>
    <w:rsid w:val="00677F66"/>
    <w:rPr>
      <w:rFonts w:ascii="Arial" w:eastAsia="Arial" w:hAnsi="Arial" w:cs="Arial"/>
      <w:i/>
      <w:iCs/>
      <w:color w:val="272727" w:themeColor="text1" w:themeTint="D8"/>
      <w:kern w:val="0"/>
      <w:sz w:val="20"/>
    </w:rPr>
  </w:style>
  <w:style w:type="paragraph" w:styleId="Odlomakpopisa">
    <w:name w:val="List Paragraph"/>
    <w:aliases w:val="opsomming 1,2,3 *-,Heading 12,naslov 1,List bulleti,Bulleted"/>
    <w:basedOn w:val="Normal"/>
    <w:link w:val="OdlomakpopisaChar"/>
    <w:uiPriority w:val="34"/>
    <w:qFormat/>
    <w:rsid w:val="007F0B2A"/>
    <w:pPr>
      <w:ind w:left="720"/>
      <w:contextualSpacing/>
    </w:pPr>
  </w:style>
  <w:style w:type="character" w:styleId="Hiperveza">
    <w:name w:val="Hyperlink"/>
    <w:basedOn w:val="Zadanifontodlomka"/>
    <w:uiPriority w:val="99"/>
    <w:unhideWhenUsed/>
    <w:rsid w:val="007F0B2A"/>
    <w:rPr>
      <w:color w:val="0000FF"/>
      <w:u w:val="single"/>
    </w:rPr>
  </w:style>
  <w:style w:type="character" w:styleId="SlijeenaHiperveza">
    <w:name w:val="FollowedHyperlink"/>
    <w:basedOn w:val="Zadanifontodlomka"/>
    <w:uiPriority w:val="99"/>
    <w:semiHidden/>
    <w:unhideWhenUsed/>
    <w:rsid w:val="007F0B2A"/>
    <w:rPr>
      <w:color w:val="800080"/>
      <w:u w:val="single"/>
    </w:rPr>
  </w:style>
  <w:style w:type="paragraph" w:customStyle="1" w:styleId="msonormal0">
    <w:name w:val="msonormal"/>
    <w:basedOn w:val="Normal"/>
    <w:rsid w:val="007F0B2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6">
    <w:name w:val="font6"/>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font7">
    <w:name w:val="font7"/>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font8">
    <w:name w:val="font8"/>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9">
    <w:name w:val="font9"/>
    <w:basedOn w:val="Normal"/>
    <w:rsid w:val="007F0B2A"/>
    <w:pP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font10">
    <w:name w:val="font10"/>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11">
    <w:name w:val="font11"/>
    <w:basedOn w:val="Normal"/>
    <w:rsid w:val="007F0B2A"/>
    <w:pPr>
      <w:spacing w:before="100" w:beforeAutospacing="1" w:after="100" w:afterAutospacing="1" w:line="240" w:lineRule="auto"/>
    </w:pPr>
    <w:rPr>
      <w:rFonts w:ascii="Arial" w:eastAsia="Times New Roman" w:hAnsi="Arial" w:cs="Arial"/>
      <w:color w:val="000000"/>
      <w:sz w:val="18"/>
      <w:szCs w:val="18"/>
      <w:u w:val="single"/>
      <w:lang w:eastAsia="hr-HR"/>
    </w:rPr>
  </w:style>
  <w:style w:type="paragraph" w:customStyle="1" w:styleId="xl66">
    <w:name w:val="xl6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67">
    <w:name w:val="xl67"/>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8">
    <w:name w:val="xl68"/>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9">
    <w:name w:val="xl69"/>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0">
    <w:name w:val="xl7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71">
    <w:name w:val="xl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2">
    <w:name w:val="xl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3">
    <w:name w:val="xl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74">
    <w:name w:val="xl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5">
    <w:name w:val="xl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6">
    <w:name w:val="xl7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7">
    <w:name w:val="xl7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8">
    <w:name w:val="xl7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9">
    <w:name w:val="xl7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0">
    <w:name w:val="xl80"/>
    <w:basedOn w:val="Normal"/>
    <w:rsid w:val="007F0B2A"/>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2">
    <w:name w:val="xl8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3">
    <w:name w:val="xl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4">
    <w:name w:val="xl8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5">
    <w:name w:val="xl85"/>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6">
    <w:name w:val="xl8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87">
    <w:name w:val="xl87"/>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88">
    <w:name w:val="xl88"/>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89">
    <w:name w:val="xl89"/>
    <w:basedOn w:val="Normal"/>
    <w:rsid w:val="007F0B2A"/>
    <w:pPr>
      <w:pBdr>
        <w:top w:val="single" w:sz="8" w:space="0" w:color="auto"/>
        <w:left w:val="single" w:sz="4"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0">
    <w:name w:val="xl90"/>
    <w:basedOn w:val="Normal"/>
    <w:rsid w:val="007F0B2A"/>
    <w:pPr>
      <w:pBdr>
        <w:top w:val="single" w:sz="8"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1">
    <w:name w:val="xl91"/>
    <w:basedOn w:val="Normal"/>
    <w:rsid w:val="007F0B2A"/>
    <w:pPr>
      <w:pBdr>
        <w:top w:val="single" w:sz="8" w:space="0" w:color="auto"/>
        <w:left w:val="single" w:sz="4"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92">
    <w:name w:val="xl9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93">
    <w:name w:val="xl9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94">
    <w:name w:val="xl94"/>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95">
    <w:name w:val="xl9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96">
    <w:name w:val="xl9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7">
    <w:name w:val="xl9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8">
    <w:name w:val="xl9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9">
    <w:name w:val="xl9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100">
    <w:name w:val="xl10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1">
    <w:name w:val="xl10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2">
    <w:name w:val="xl10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3">
    <w:name w:val="xl103"/>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04">
    <w:name w:val="xl104"/>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05">
    <w:name w:val="xl105"/>
    <w:basedOn w:val="Normal"/>
    <w:rsid w:val="007F0B2A"/>
    <w:pPr>
      <w:pBdr>
        <w:top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106">
    <w:name w:val="xl106"/>
    <w:basedOn w:val="Normal"/>
    <w:rsid w:val="007F0B2A"/>
    <w:pPr>
      <w:pBdr>
        <w:top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107">
    <w:name w:val="xl10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8">
    <w:name w:val="xl10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9">
    <w:name w:val="xl10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110">
    <w:name w:val="xl1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11">
    <w:name w:val="xl11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12">
    <w:name w:val="xl11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13">
    <w:name w:val="xl1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4">
    <w:name w:val="xl114"/>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15">
    <w:name w:val="xl115"/>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16">
    <w:name w:val="xl11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7">
    <w:name w:val="xl11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8">
    <w:name w:val="xl11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9">
    <w:name w:val="xl119"/>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0">
    <w:name w:val="xl120"/>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1">
    <w:name w:val="xl121"/>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2">
    <w:name w:val="xl122"/>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3">
    <w:name w:val="xl123"/>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4">
    <w:name w:val="xl12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5">
    <w:name w:val="xl12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20"/>
      <w:szCs w:val="20"/>
      <w:lang w:eastAsia="hr-HR"/>
    </w:rPr>
  </w:style>
  <w:style w:type="paragraph" w:customStyle="1" w:styleId="xl126">
    <w:name w:val="xl12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7">
    <w:name w:val="xl12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8">
    <w:name w:val="xl12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9">
    <w:name w:val="xl12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30">
    <w:name w:val="xl1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1">
    <w:name w:val="xl1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2">
    <w:name w:val="xl1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33">
    <w:name w:val="xl133"/>
    <w:basedOn w:val="Normal"/>
    <w:rsid w:val="007F0B2A"/>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34">
    <w:name w:val="xl13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135">
    <w:name w:val="xl13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136">
    <w:name w:val="xl136"/>
    <w:basedOn w:val="Normal"/>
    <w:rsid w:val="007F0B2A"/>
    <w:pPr>
      <w:spacing w:before="100" w:beforeAutospacing="1" w:after="100" w:afterAutospacing="1" w:line="240" w:lineRule="auto"/>
      <w:jc w:val="center"/>
    </w:pPr>
    <w:rPr>
      <w:rFonts w:ascii="Arial" w:eastAsia="Times New Roman" w:hAnsi="Arial" w:cs="Arial"/>
      <w:b/>
      <w:bCs/>
      <w:color w:val="000000"/>
      <w:sz w:val="20"/>
      <w:szCs w:val="20"/>
      <w:lang w:eastAsia="hr-HR"/>
    </w:rPr>
  </w:style>
  <w:style w:type="paragraph" w:customStyle="1" w:styleId="xl137">
    <w:name w:val="xl137"/>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8">
    <w:name w:val="xl138"/>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9">
    <w:name w:val="xl139"/>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40">
    <w:name w:val="xl140"/>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1">
    <w:name w:val="xl141"/>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2">
    <w:name w:val="xl1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3">
    <w:name w:val="xl143"/>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4">
    <w:name w:val="xl144"/>
    <w:basedOn w:val="Normal"/>
    <w:rsid w:val="007F0B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5">
    <w:name w:val="xl145"/>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6">
    <w:name w:val="xl146"/>
    <w:basedOn w:val="Normal"/>
    <w:rsid w:val="007F0B2A"/>
    <w:pP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47">
    <w:name w:val="xl14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8">
    <w:name w:val="xl148"/>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9">
    <w:name w:val="xl14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50">
    <w:name w:val="xl150"/>
    <w:basedOn w:val="Normal"/>
    <w:rsid w:val="007F0B2A"/>
    <w:pP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151">
    <w:name w:val="xl151"/>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2">
    <w:name w:val="xl152"/>
    <w:basedOn w:val="Normal"/>
    <w:rsid w:val="007F0B2A"/>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8"/>
      <w:szCs w:val="28"/>
      <w:lang w:eastAsia="hr-HR"/>
    </w:rPr>
  </w:style>
  <w:style w:type="paragraph" w:customStyle="1" w:styleId="xl153">
    <w:name w:val="xl153"/>
    <w:basedOn w:val="Normal"/>
    <w:rsid w:val="007F0B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4"/>
      <w:szCs w:val="24"/>
      <w:lang w:eastAsia="hr-HR"/>
    </w:rPr>
  </w:style>
  <w:style w:type="paragraph" w:customStyle="1" w:styleId="xl154">
    <w:name w:val="xl154"/>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5">
    <w:name w:val="xl155"/>
    <w:basedOn w:val="Normal"/>
    <w:rsid w:val="007F0B2A"/>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sz w:val="20"/>
      <w:szCs w:val="20"/>
      <w:lang w:eastAsia="hr-HR"/>
    </w:rPr>
  </w:style>
  <w:style w:type="paragraph" w:customStyle="1" w:styleId="xl156">
    <w:name w:val="xl156"/>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57">
    <w:name w:val="xl157"/>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58">
    <w:name w:val="xl15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59">
    <w:name w:val="xl15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60">
    <w:name w:val="xl16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1">
    <w:name w:val="xl161"/>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2">
    <w:name w:val="xl162"/>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3">
    <w:name w:val="xl163"/>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4">
    <w:name w:val="xl164"/>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sz w:val="20"/>
      <w:szCs w:val="20"/>
      <w:lang w:eastAsia="hr-HR"/>
    </w:rPr>
  </w:style>
  <w:style w:type="paragraph" w:customStyle="1" w:styleId="xl165">
    <w:name w:val="xl165"/>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eastAsia="hr-HR"/>
    </w:rPr>
  </w:style>
  <w:style w:type="paragraph" w:customStyle="1" w:styleId="xl166">
    <w:name w:val="xl166"/>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67">
    <w:name w:val="xl167"/>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68">
    <w:name w:val="xl16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69">
    <w:name w:val="xl1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70">
    <w:name w:val="xl170"/>
    <w:basedOn w:val="Normal"/>
    <w:rsid w:val="007F0B2A"/>
    <w:pP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171">
    <w:name w:val="xl171"/>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2">
    <w:name w:val="xl172"/>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3">
    <w:name w:val="xl173"/>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4">
    <w:name w:val="xl1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175">
    <w:name w:val="xl1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6">
    <w:name w:val="xl176"/>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7">
    <w:name w:val="xl177"/>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8">
    <w:name w:val="xl178"/>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9">
    <w:name w:val="xl179"/>
    <w:basedOn w:val="Normal"/>
    <w:rsid w:val="007F0B2A"/>
    <w:pPr>
      <w:pBdr>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0">
    <w:name w:val="xl180"/>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1">
    <w:name w:val="xl181"/>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2">
    <w:name w:val="xl182"/>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3">
    <w:name w:val="xl183"/>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4">
    <w:name w:val="xl184"/>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5">
    <w:name w:val="xl18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6">
    <w:name w:val="xl18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7">
    <w:name w:val="xl187"/>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8">
    <w:name w:val="xl18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9">
    <w:name w:val="xl189"/>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0">
    <w:name w:val="xl190"/>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1">
    <w:name w:val="xl191"/>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2">
    <w:name w:val="xl192"/>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3">
    <w:name w:val="xl19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94">
    <w:name w:val="xl194"/>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5">
    <w:name w:val="xl19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6">
    <w:name w:val="xl19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197">
    <w:name w:val="xl197"/>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198">
    <w:name w:val="xl198"/>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sz w:val="20"/>
      <w:szCs w:val="20"/>
      <w:lang w:eastAsia="hr-HR"/>
    </w:rPr>
  </w:style>
  <w:style w:type="paragraph" w:customStyle="1" w:styleId="xl199">
    <w:name w:val="xl199"/>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200">
    <w:name w:val="xl200"/>
    <w:basedOn w:val="Normal"/>
    <w:rsid w:val="007F0B2A"/>
    <w:pPr>
      <w:pBdr>
        <w:top w:val="single" w:sz="8"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1">
    <w:name w:val="xl201"/>
    <w:basedOn w:val="Normal"/>
    <w:rsid w:val="007F0B2A"/>
    <w:pPr>
      <w:pBdr>
        <w:top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 w:val="20"/>
      <w:szCs w:val="20"/>
      <w:lang w:eastAsia="hr-HR"/>
    </w:rPr>
  </w:style>
  <w:style w:type="paragraph" w:customStyle="1" w:styleId="xl202">
    <w:name w:val="xl202"/>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3">
    <w:name w:val="xl203"/>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4">
    <w:name w:val="xl204"/>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5">
    <w:name w:val="xl20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206">
    <w:name w:val="xl20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207">
    <w:name w:val="xl20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08">
    <w:name w:val="xl208"/>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9">
    <w:name w:val="xl209"/>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10">
    <w:name w:val="xl2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1">
    <w:name w:val="xl211"/>
    <w:basedOn w:val="Normal"/>
    <w:rsid w:val="007F0B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212">
    <w:name w:val="xl212"/>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3">
    <w:name w:val="xl21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4">
    <w:name w:val="xl214"/>
    <w:basedOn w:val="Normal"/>
    <w:rsid w:val="007F0B2A"/>
    <w:pPr>
      <w:pBdr>
        <w:top w:val="single" w:sz="4" w:space="0" w:color="auto"/>
        <w:bottom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5">
    <w:name w:val="xl215"/>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6">
    <w:name w:val="xl21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7">
    <w:name w:val="xl21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8">
    <w:name w:val="xl21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19">
    <w:name w:val="xl21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20">
    <w:name w:val="xl22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21">
    <w:name w:val="xl2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hr-HR"/>
    </w:rPr>
  </w:style>
  <w:style w:type="paragraph" w:customStyle="1" w:styleId="xl222">
    <w:name w:val="xl2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0"/>
      <w:szCs w:val="20"/>
      <w:lang w:eastAsia="hr-HR"/>
    </w:rPr>
  </w:style>
  <w:style w:type="paragraph" w:customStyle="1" w:styleId="xl223">
    <w:name w:val="xl223"/>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224">
    <w:name w:val="xl224"/>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5">
    <w:name w:val="xl22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26">
    <w:name w:val="xl22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7">
    <w:name w:val="xl22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8">
    <w:name w:val="xl22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29">
    <w:name w:val="xl22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0">
    <w:name w:val="xl230"/>
    <w:basedOn w:val="Normal"/>
    <w:rsid w:val="007F0B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231">
    <w:name w:val="xl23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2">
    <w:name w:val="xl2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33">
    <w:name w:val="xl23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4">
    <w:name w:val="xl23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5">
    <w:name w:val="xl235"/>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6">
    <w:name w:val="xl23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37">
    <w:name w:val="xl23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8">
    <w:name w:val="xl238"/>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9">
    <w:name w:val="xl2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40">
    <w:name w:val="xl24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1">
    <w:name w:val="xl241"/>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2">
    <w:name w:val="xl2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3">
    <w:name w:val="xl24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4">
    <w:name w:val="xl244"/>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5">
    <w:name w:val="xl2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6">
    <w:name w:val="xl246"/>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7">
    <w:name w:val="xl2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8">
    <w:name w:val="xl24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9">
    <w:name w:val="xl24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50">
    <w:name w:val="xl250"/>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1">
    <w:name w:val="xl251"/>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2">
    <w:name w:val="xl252"/>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3">
    <w:name w:val="xl25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4">
    <w:name w:val="xl254"/>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5">
    <w:name w:val="xl25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6">
    <w:name w:val="xl25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7">
    <w:name w:val="xl25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8">
    <w:name w:val="xl25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9">
    <w:name w:val="xl259"/>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0">
    <w:name w:val="xl260"/>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1">
    <w:name w:val="xl261"/>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2">
    <w:name w:val="xl262"/>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3">
    <w:name w:val="xl263"/>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4">
    <w:name w:val="xl264"/>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5">
    <w:name w:val="xl265"/>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6">
    <w:name w:val="xl266"/>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7">
    <w:name w:val="xl26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8">
    <w:name w:val="xl26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9">
    <w:name w:val="xl2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0">
    <w:name w:val="xl27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1">
    <w:name w:val="xl271"/>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272">
    <w:name w:val="xl27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3">
    <w:name w:val="xl27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274">
    <w:name w:val="xl27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5">
    <w:name w:val="xl27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76">
    <w:name w:val="xl27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7">
    <w:name w:val="xl27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78">
    <w:name w:val="xl27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9">
    <w:name w:val="xl279"/>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80">
    <w:name w:val="xl28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81">
    <w:name w:val="xl28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2">
    <w:name w:val="xl282"/>
    <w:basedOn w:val="Normal"/>
    <w:rsid w:val="007F0B2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83">
    <w:name w:val="xl28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eastAsia="hr-HR"/>
    </w:rPr>
  </w:style>
  <w:style w:type="paragraph" w:customStyle="1" w:styleId="xl284">
    <w:name w:val="xl28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5">
    <w:name w:val="xl28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86">
    <w:name w:val="xl2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87">
    <w:name w:val="xl2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88">
    <w:name w:val="xl2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89">
    <w:name w:val="xl28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0">
    <w:name w:val="xl29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1">
    <w:name w:val="xl29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2">
    <w:name w:val="xl292"/>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3">
    <w:name w:val="xl293"/>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4">
    <w:name w:val="xl294"/>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5">
    <w:name w:val="xl295"/>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6">
    <w:name w:val="xl296"/>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7">
    <w:name w:val="xl297"/>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8">
    <w:name w:val="xl298"/>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9">
    <w:name w:val="xl299"/>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0">
    <w:name w:val="xl30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1">
    <w:name w:val="xl3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2">
    <w:name w:val="xl3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03">
    <w:name w:val="xl30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4">
    <w:name w:val="xl3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05">
    <w:name w:val="xl3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6">
    <w:name w:val="xl30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7">
    <w:name w:val="xl30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08">
    <w:name w:val="xl30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09">
    <w:name w:val="xl30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10">
    <w:name w:val="xl310"/>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1">
    <w:name w:val="xl311"/>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2">
    <w:name w:val="xl312"/>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3">
    <w:name w:val="xl3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4">
    <w:name w:val="xl31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5">
    <w:name w:val="xl31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6">
    <w:name w:val="xl31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7">
    <w:name w:val="xl31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8">
    <w:name w:val="xl318"/>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319">
    <w:name w:val="xl31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20">
    <w:name w:val="xl320"/>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1">
    <w:name w:val="xl321"/>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2">
    <w:name w:val="xl322"/>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3">
    <w:name w:val="xl323"/>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24">
    <w:name w:val="xl324"/>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5">
    <w:name w:val="xl325"/>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6">
    <w:name w:val="xl326"/>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7">
    <w:name w:val="xl327"/>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28">
    <w:name w:val="xl328"/>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29">
    <w:name w:val="xl32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0">
    <w:name w:val="xl330"/>
    <w:basedOn w:val="Normal"/>
    <w:rsid w:val="007F0B2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1">
    <w:name w:val="xl331"/>
    <w:basedOn w:val="Normal"/>
    <w:rsid w:val="007F0B2A"/>
    <w:pP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32">
    <w:name w:val="xl332"/>
    <w:basedOn w:val="Normal"/>
    <w:rsid w:val="007F0B2A"/>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3">
    <w:name w:val="xl333"/>
    <w:basedOn w:val="Normal"/>
    <w:rsid w:val="007F0B2A"/>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4">
    <w:name w:val="xl334"/>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5">
    <w:name w:val="xl335"/>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6">
    <w:name w:val="xl336"/>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hr-HR"/>
    </w:rPr>
  </w:style>
  <w:style w:type="paragraph" w:customStyle="1" w:styleId="xl337">
    <w:name w:val="xl33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38">
    <w:name w:val="xl338"/>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39">
    <w:name w:val="xl3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40">
    <w:name w:val="xl340"/>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1">
    <w:name w:val="xl341"/>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2">
    <w:name w:val="xl342"/>
    <w:basedOn w:val="Normal"/>
    <w:rsid w:val="007F0B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43">
    <w:name w:val="xl343"/>
    <w:basedOn w:val="Normal"/>
    <w:rsid w:val="007F0B2A"/>
    <w:pPr>
      <w:pBdr>
        <w:top w:val="single" w:sz="8" w:space="0" w:color="auto"/>
      </w:pBdr>
      <w:shd w:val="clear" w:color="000000" w:fill="0000CC"/>
      <w:spacing w:before="100" w:beforeAutospacing="1" w:after="100" w:afterAutospacing="1" w:line="240" w:lineRule="auto"/>
    </w:pPr>
    <w:rPr>
      <w:rFonts w:ascii="Arial" w:eastAsia="Times New Roman" w:hAnsi="Arial" w:cs="Arial"/>
      <w:sz w:val="20"/>
      <w:szCs w:val="20"/>
      <w:lang w:eastAsia="hr-HR"/>
    </w:rPr>
  </w:style>
  <w:style w:type="paragraph" w:customStyle="1" w:styleId="xl344">
    <w:name w:val="xl34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5">
    <w:name w:val="xl3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6">
    <w:name w:val="xl34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47">
    <w:name w:val="xl34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8">
    <w:name w:val="xl34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9">
    <w:name w:val="xl34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50">
    <w:name w:val="xl35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1">
    <w:name w:val="xl35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52">
    <w:name w:val="xl35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53">
    <w:name w:val="xl353"/>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354">
    <w:name w:val="xl354"/>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5">
    <w:name w:val="xl355"/>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56">
    <w:name w:val="xl35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57">
    <w:name w:val="xl357"/>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8">
    <w:name w:val="xl358"/>
    <w:basedOn w:val="Normal"/>
    <w:rsid w:val="007F0B2A"/>
    <w:pPr>
      <w:pBdr>
        <w:top w:val="single" w:sz="4" w:space="0" w:color="auto"/>
        <w:bottom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9">
    <w:name w:val="xl359"/>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0">
    <w:name w:val="xl360"/>
    <w:basedOn w:val="Normal"/>
    <w:rsid w:val="007F0B2A"/>
    <w:pPr>
      <w:pBdr>
        <w:top w:val="single" w:sz="4" w:space="0" w:color="auto"/>
        <w:left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1">
    <w:name w:val="xl361"/>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2">
    <w:name w:val="xl36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3">
    <w:name w:val="xl36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4">
    <w:name w:val="xl36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65">
    <w:name w:val="xl36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6">
    <w:name w:val="xl36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67">
    <w:name w:val="xl36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8">
    <w:name w:val="xl368"/>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69">
    <w:name w:val="xl369"/>
    <w:basedOn w:val="Normal"/>
    <w:rsid w:val="007F0B2A"/>
    <w:pP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70">
    <w:name w:val="xl37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1">
    <w:name w:val="xl3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2">
    <w:name w:val="xl3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hr-HR"/>
    </w:rPr>
  </w:style>
  <w:style w:type="paragraph" w:customStyle="1" w:styleId="xl373">
    <w:name w:val="xl3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hr-HR"/>
    </w:rPr>
  </w:style>
  <w:style w:type="paragraph" w:customStyle="1" w:styleId="xl374">
    <w:name w:val="xl3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xl375">
    <w:name w:val="xl37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76">
    <w:name w:val="xl376"/>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77">
    <w:name w:val="xl37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378">
    <w:name w:val="xl378"/>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79">
    <w:name w:val="xl37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0">
    <w:name w:val="xl38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color w:val="000000"/>
      <w:sz w:val="18"/>
      <w:szCs w:val="18"/>
      <w:lang w:eastAsia="hr-HR"/>
    </w:rPr>
  </w:style>
  <w:style w:type="paragraph" w:customStyle="1" w:styleId="xl381">
    <w:name w:val="xl381"/>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2">
    <w:name w:val="xl382"/>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3">
    <w:name w:val="xl3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84">
    <w:name w:val="xl384"/>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85">
    <w:name w:val="xl385"/>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86">
    <w:name w:val="xl3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87">
    <w:name w:val="xl3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hr-HR"/>
    </w:rPr>
  </w:style>
  <w:style w:type="paragraph" w:customStyle="1" w:styleId="xl388">
    <w:name w:val="xl3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389">
    <w:name w:val="xl38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0">
    <w:name w:val="xl390"/>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1">
    <w:name w:val="xl391"/>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392">
    <w:name w:val="xl392"/>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93">
    <w:name w:val="xl393"/>
    <w:basedOn w:val="Normal"/>
    <w:rsid w:val="007F0B2A"/>
    <w:pP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94">
    <w:name w:val="xl394"/>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95">
    <w:name w:val="xl395"/>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96">
    <w:name w:val="xl39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7">
    <w:name w:val="xl39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8">
    <w:name w:val="xl39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9">
    <w:name w:val="xl39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0">
    <w:name w:val="xl400"/>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01">
    <w:name w:val="xl4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2">
    <w:name w:val="xl4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03">
    <w:name w:val="xl403"/>
    <w:basedOn w:val="Normal"/>
    <w:rsid w:val="007F0B2A"/>
    <w:pPr>
      <w:spacing w:before="100" w:beforeAutospacing="1" w:after="100" w:afterAutospacing="1" w:line="240" w:lineRule="auto"/>
      <w:jc w:val="center"/>
    </w:pPr>
    <w:rPr>
      <w:rFonts w:ascii="Arial" w:eastAsia="Times New Roman" w:hAnsi="Arial" w:cs="Arial"/>
      <w:color w:val="FF0000"/>
      <w:sz w:val="18"/>
      <w:szCs w:val="18"/>
      <w:lang w:eastAsia="hr-HR"/>
    </w:rPr>
  </w:style>
  <w:style w:type="paragraph" w:customStyle="1" w:styleId="xl404">
    <w:name w:val="xl4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405">
    <w:name w:val="xl4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06">
    <w:name w:val="xl40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07">
    <w:name w:val="xl407"/>
    <w:basedOn w:val="Normal"/>
    <w:rsid w:val="007F0B2A"/>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8">
    <w:name w:val="xl40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9">
    <w:name w:val="xl409"/>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10">
    <w:name w:val="xl41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1">
    <w:name w:val="xl411"/>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12">
    <w:name w:val="xl412"/>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3">
    <w:name w:val="xl413"/>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4">
    <w:name w:val="xl414"/>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5">
    <w:name w:val="xl415"/>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6">
    <w:name w:val="xl416"/>
    <w:basedOn w:val="Normal"/>
    <w:rsid w:val="007F0B2A"/>
    <w:pP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417">
    <w:name w:val="xl417"/>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8">
    <w:name w:val="xl418"/>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9">
    <w:name w:val="xl419"/>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20">
    <w:name w:val="xl42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hr-HR"/>
    </w:rPr>
  </w:style>
  <w:style w:type="paragraph" w:customStyle="1" w:styleId="xl421">
    <w:name w:val="xl4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22">
    <w:name w:val="xl4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23">
    <w:name w:val="xl42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24">
    <w:name w:val="xl42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FF0000"/>
      <w:sz w:val="18"/>
      <w:szCs w:val="18"/>
      <w:lang w:eastAsia="hr-HR"/>
    </w:rPr>
  </w:style>
  <w:style w:type="paragraph" w:customStyle="1" w:styleId="xl425">
    <w:name w:val="xl42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6">
    <w:name w:val="xl42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FF0000"/>
      <w:sz w:val="24"/>
      <w:szCs w:val="24"/>
      <w:lang w:eastAsia="hr-HR"/>
    </w:rPr>
  </w:style>
  <w:style w:type="paragraph" w:customStyle="1" w:styleId="xl427">
    <w:name w:val="xl42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hr-HR"/>
    </w:rPr>
  </w:style>
  <w:style w:type="paragraph" w:customStyle="1" w:styleId="xl428">
    <w:name w:val="xl42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9">
    <w:name w:val="xl42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0">
    <w:name w:val="xl4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1">
    <w:name w:val="xl4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32">
    <w:name w:val="xl432"/>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33">
    <w:name w:val="xl433"/>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34">
    <w:name w:val="xl434"/>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sz w:val="20"/>
      <w:szCs w:val="20"/>
      <w:lang w:eastAsia="hr-HR"/>
    </w:rPr>
  </w:style>
  <w:style w:type="paragraph" w:customStyle="1" w:styleId="xl435">
    <w:name w:val="xl43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36">
    <w:name w:val="xl43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37">
    <w:name w:val="xl437"/>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38">
    <w:name w:val="xl438"/>
    <w:basedOn w:val="Normal"/>
    <w:rsid w:val="007F0B2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439">
    <w:name w:val="xl439"/>
    <w:basedOn w:val="Normal"/>
    <w:rsid w:val="007F0B2A"/>
    <w:pPr>
      <w:pBdr>
        <w:top w:val="single" w:sz="4"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0">
    <w:name w:val="xl440"/>
    <w:basedOn w:val="Normal"/>
    <w:rsid w:val="007F0B2A"/>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1">
    <w:name w:val="xl441"/>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2">
    <w:name w:val="xl442"/>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3">
    <w:name w:val="xl443"/>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4">
    <w:name w:val="xl444"/>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5">
    <w:name w:val="xl445"/>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6">
    <w:name w:val="xl446"/>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7">
    <w:name w:val="xl4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8">
    <w:name w:val="xl448"/>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449">
    <w:name w:val="xl44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0">
    <w:name w:val="xl450"/>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451">
    <w:name w:val="xl451"/>
    <w:basedOn w:val="Normal"/>
    <w:rsid w:val="007F0B2A"/>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2">
    <w:name w:val="xl452"/>
    <w:basedOn w:val="Normal"/>
    <w:rsid w:val="007F0B2A"/>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3">
    <w:name w:val="xl453"/>
    <w:basedOn w:val="Normal"/>
    <w:rsid w:val="007F0B2A"/>
    <w:pPr>
      <w:pBdr>
        <w:top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4">
    <w:name w:val="xl454"/>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5">
    <w:name w:val="xl455"/>
    <w:basedOn w:val="Normal"/>
    <w:rsid w:val="007F0B2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6">
    <w:name w:val="xl456"/>
    <w:basedOn w:val="Normal"/>
    <w:rsid w:val="007F0B2A"/>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7">
    <w:name w:val="xl45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58">
    <w:name w:val="xl458"/>
    <w:basedOn w:val="Normal"/>
    <w:rsid w:val="007F0B2A"/>
    <w:pPr>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459">
    <w:name w:val="xl459"/>
    <w:basedOn w:val="Normal"/>
    <w:rsid w:val="007F0B2A"/>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60">
    <w:name w:val="xl460"/>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461">
    <w:name w:val="xl461"/>
    <w:basedOn w:val="Normal"/>
    <w:rsid w:val="007F0B2A"/>
    <w:pPr>
      <w:pBdr>
        <w:top w:val="single" w:sz="8" w:space="0" w:color="auto"/>
        <w:left w:val="single" w:sz="8" w:space="0" w:color="auto"/>
        <w:bottom w:val="single" w:sz="8"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62">
    <w:name w:val="xl462"/>
    <w:basedOn w:val="Normal"/>
    <w:rsid w:val="007F0B2A"/>
    <w:pPr>
      <w:pBdr>
        <w:top w:val="single" w:sz="8"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character" w:customStyle="1" w:styleId="BezproredaChar">
    <w:name w:val="Bez proreda Char"/>
    <w:aliases w:val="POPIS GRAFOVA Char"/>
    <w:basedOn w:val="Zadanifontodlomka"/>
    <w:link w:val="Bezproreda"/>
    <w:uiPriority w:val="1"/>
    <w:qFormat/>
    <w:locked/>
    <w:rsid w:val="002217A2"/>
  </w:style>
  <w:style w:type="paragraph" w:styleId="Bezproreda">
    <w:name w:val="No Spacing"/>
    <w:aliases w:val="POPIS GRAFOVA"/>
    <w:link w:val="BezproredaChar"/>
    <w:uiPriority w:val="1"/>
    <w:qFormat/>
    <w:rsid w:val="002217A2"/>
    <w:pPr>
      <w:suppressAutoHyphens/>
      <w:spacing w:after="0" w:line="240" w:lineRule="auto"/>
    </w:pPr>
  </w:style>
  <w:style w:type="table" w:styleId="Reetkatablice">
    <w:name w:val="Table Grid"/>
    <w:basedOn w:val="Obinatablica"/>
    <w:uiPriority w:val="39"/>
    <w:rsid w:val="002217A2"/>
    <w:pPr>
      <w:spacing w:after="0" w:line="240" w:lineRule="auto"/>
    </w:pPr>
    <w:rPr>
      <w:rFonts w:ascii="Calibri" w:eastAsia="Times New Roman" w:hAnsi="Calibri" w:cs="Times New Roman"/>
      <w:kern w:val="0"/>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217A2"/>
    <w:pPr>
      <w:autoSpaceDE w:val="0"/>
      <w:autoSpaceDN w:val="0"/>
      <w:adjustRightInd w:val="0"/>
      <w:spacing w:after="0" w:line="240" w:lineRule="auto"/>
    </w:pPr>
    <w:rPr>
      <w:rFonts w:ascii="Arial" w:eastAsia="Calibri" w:hAnsi="Arial" w:cs="Arial"/>
      <w:color w:val="000000"/>
      <w:kern w:val="0"/>
      <w:sz w:val="24"/>
      <w:szCs w:val="24"/>
      <w:lang w:eastAsia="hr-HR"/>
    </w:rPr>
  </w:style>
  <w:style w:type="paragraph" w:customStyle="1" w:styleId="xl463">
    <w:name w:val="xl463"/>
    <w:basedOn w:val="Normal"/>
    <w:rsid w:val="002217A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464">
    <w:name w:val="xl46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65">
    <w:name w:val="xl465"/>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66">
    <w:name w:val="xl466"/>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lang w:eastAsia="hr-HR"/>
    </w:rPr>
  </w:style>
  <w:style w:type="paragraph" w:customStyle="1" w:styleId="xl467">
    <w:name w:val="xl467"/>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hr-HR"/>
    </w:rPr>
  </w:style>
  <w:style w:type="paragraph" w:customStyle="1" w:styleId="xl468">
    <w:name w:val="xl46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69">
    <w:name w:val="xl469"/>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70">
    <w:name w:val="xl470"/>
    <w:basedOn w:val="Normal"/>
    <w:rsid w:val="002217A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1">
    <w:name w:val="xl471"/>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2">
    <w:name w:val="xl472"/>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lang w:eastAsia="hr-HR"/>
    </w:rPr>
  </w:style>
  <w:style w:type="paragraph" w:customStyle="1" w:styleId="xl473">
    <w:name w:val="xl473"/>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4">
    <w:name w:val="xl474"/>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lang w:eastAsia="hr-HR"/>
    </w:rPr>
  </w:style>
  <w:style w:type="paragraph" w:customStyle="1" w:styleId="xl475">
    <w:name w:val="xl475"/>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lang w:eastAsia="hr-HR"/>
    </w:rPr>
  </w:style>
  <w:style w:type="paragraph" w:customStyle="1" w:styleId="xl476">
    <w:name w:val="xl476"/>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lang w:eastAsia="hr-HR"/>
    </w:rPr>
  </w:style>
  <w:style w:type="paragraph" w:customStyle="1" w:styleId="xl477">
    <w:name w:val="xl477"/>
    <w:basedOn w:val="Normal"/>
    <w:rsid w:val="002217A2"/>
    <w:pPr>
      <w:pBdr>
        <w:left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78">
    <w:name w:val="xl478"/>
    <w:basedOn w:val="Normal"/>
    <w:rsid w:val="002217A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479">
    <w:name w:val="xl479"/>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textAlignment w:val="top"/>
    </w:pPr>
    <w:rPr>
      <w:rFonts w:ascii="Arial" w:eastAsia="Times New Roman" w:hAnsi="Arial" w:cs="Arial"/>
      <w:b/>
      <w:bCs/>
      <w:color w:val="000000"/>
      <w:lang w:eastAsia="hr-HR"/>
    </w:rPr>
  </w:style>
  <w:style w:type="paragraph" w:customStyle="1" w:styleId="xl480">
    <w:name w:val="xl480"/>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1">
    <w:name w:val="xl481"/>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right"/>
      <w:textAlignment w:val="center"/>
    </w:pPr>
    <w:rPr>
      <w:rFonts w:ascii="Arial" w:eastAsia="Times New Roman" w:hAnsi="Arial" w:cs="Arial"/>
      <w:b/>
      <w:bCs/>
      <w:color w:val="000000"/>
      <w:lang w:eastAsia="hr-HR"/>
    </w:rPr>
  </w:style>
  <w:style w:type="paragraph" w:customStyle="1" w:styleId="xl482">
    <w:name w:val="xl482"/>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textAlignment w:val="top"/>
    </w:pPr>
    <w:rPr>
      <w:rFonts w:ascii="Arial" w:eastAsia="Times New Roman" w:hAnsi="Arial" w:cs="Arial"/>
      <w:b/>
      <w:bCs/>
      <w:lang w:eastAsia="hr-HR"/>
    </w:rPr>
  </w:style>
  <w:style w:type="paragraph" w:customStyle="1" w:styleId="xl483">
    <w:name w:val="xl483"/>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4">
    <w:name w:val="xl48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85">
    <w:name w:val="xl485"/>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b/>
      <w:bCs/>
      <w:lang w:eastAsia="hr-HR"/>
    </w:rPr>
  </w:style>
  <w:style w:type="paragraph" w:customStyle="1" w:styleId="xl486">
    <w:name w:val="xl486"/>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lang w:eastAsia="hr-HR"/>
    </w:rPr>
  </w:style>
  <w:style w:type="paragraph" w:customStyle="1" w:styleId="xl487">
    <w:name w:val="xl487"/>
    <w:basedOn w:val="Normal"/>
    <w:rsid w:val="002217A2"/>
    <w:pPr>
      <w:pBdr>
        <w:left w:val="single" w:sz="4" w:space="0" w:color="auto"/>
        <w:bottom w:val="single" w:sz="4" w:space="0" w:color="auto"/>
        <w:right w:val="single" w:sz="4" w:space="0" w:color="auto"/>
      </w:pBdr>
      <w:shd w:val="clear" w:color="FFFFFF" w:fill="FFFFCC"/>
      <w:spacing w:before="100" w:beforeAutospacing="1" w:after="100" w:afterAutospacing="1" w:line="240" w:lineRule="auto"/>
      <w:jc w:val="right"/>
      <w:textAlignment w:val="center"/>
    </w:pPr>
    <w:rPr>
      <w:rFonts w:ascii="Arial" w:eastAsia="Times New Roman" w:hAnsi="Arial" w:cs="Arial"/>
      <w:color w:val="000000"/>
      <w:sz w:val="24"/>
      <w:szCs w:val="24"/>
      <w:lang w:eastAsia="hr-HR"/>
    </w:rPr>
  </w:style>
  <w:style w:type="paragraph" w:customStyle="1" w:styleId="xl488">
    <w:name w:val="xl48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89">
    <w:name w:val="xl489"/>
    <w:basedOn w:val="Normal"/>
    <w:rsid w:val="002217A2"/>
    <w:pPr>
      <w:pBdr>
        <w:top w:val="single" w:sz="4" w:space="0" w:color="auto"/>
        <w:left w:val="single" w:sz="4" w:space="0" w:color="auto"/>
        <w:bottom w:val="single" w:sz="4" w:space="0" w:color="auto"/>
        <w:right w:val="single" w:sz="4" w:space="0" w:color="auto"/>
      </w:pBdr>
      <w:shd w:val="clear" w:color="FF00FF" w:fill="FF00FF"/>
      <w:spacing w:before="100" w:beforeAutospacing="1" w:after="100" w:afterAutospacing="1" w:line="240" w:lineRule="auto"/>
      <w:jc w:val="center"/>
    </w:pPr>
    <w:rPr>
      <w:rFonts w:ascii="Times New Roman" w:eastAsia="Times New Roman" w:hAnsi="Times New Roman" w:cs="Times New Roman"/>
      <w:b/>
      <w:bCs/>
      <w:color w:val="000000"/>
      <w:sz w:val="36"/>
      <w:szCs w:val="36"/>
      <w:lang w:eastAsia="hr-HR"/>
    </w:rPr>
  </w:style>
  <w:style w:type="paragraph" w:customStyle="1" w:styleId="xl490">
    <w:name w:val="xl490"/>
    <w:basedOn w:val="Normal"/>
    <w:rsid w:val="002217A2"/>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1">
    <w:name w:val="xl491"/>
    <w:basedOn w:val="Normal"/>
    <w:rsid w:val="002217A2"/>
    <w:pPr>
      <w:pBdr>
        <w:top w:val="single" w:sz="4" w:space="0" w:color="auto"/>
        <w:left w:val="single" w:sz="4" w:space="0" w:color="auto"/>
        <w:bottom w:val="single" w:sz="4" w:space="0" w:color="auto"/>
      </w:pBdr>
      <w:shd w:val="clear" w:color="CCCCFF" w:fill="99CCFF"/>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2">
    <w:name w:val="xl492"/>
    <w:basedOn w:val="Normal"/>
    <w:rsid w:val="002217A2"/>
    <w:pPr>
      <w:pBdr>
        <w:top w:val="single" w:sz="4" w:space="0" w:color="auto"/>
        <w:left w:val="single" w:sz="4" w:space="0" w:color="auto"/>
        <w:bottom w:val="single" w:sz="8" w:space="0" w:color="auto"/>
      </w:pBdr>
      <w:shd w:val="clear" w:color="CCCCFF" w:fill="99CCFF"/>
      <w:spacing w:before="100" w:beforeAutospacing="1" w:after="100" w:afterAutospacing="1" w:line="240" w:lineRule="auto"/>
      <w:jc w:val="center"/>
      <w:textAlignment w:val="top"/>
    </w:pPr>
    <w:rPr>
      <w:rFonts w:ascii="Arial" w:eastAsia="Times New Roman" w:hAnsi="Arial" w:cs="Arial"/>
      <w:b/>
      <w:bCs/>
      <w:color w:val="000000"/>
      <w:sz w:val="24"/>
      <w:szCs w:val="24"/>
      <w:lang w:eastAsia="hr-HR"/>
    </w:rPr>
  </w:style>
  <w:style w:type="paragraph" w:customStyle="1" w:styleId="xl493">
    <w:name w:val="xl493"/>
    <w:basedOn w:val="Normal"/>
    <w:rsid w:val="002217A2"/>
    <w:pPr>
      <w:pBdr>
        <w:left w:val="single" w:sz="4" w:space="0" w:color="auto"/>
        <w:bottom w:val="single" w:sz="4" w:space="0" w:color="auto"/>
      </w:pBdr>
      <w:shd w:val="clear" w:color="993300" w:fill="FF0000"/>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4">
    <w:name w:val="xl494"/>
    <w:basedOn w:val="Normal"/>
    <w:rsid w:val="002217A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5">
    <w:name w:val="xl495"/>
    <w:basedOn w:val="Normal"/>
    <w:rsid w:val="002217A2"/>
    <w:pPr>
      <w:pBdr>
        <w:left w:val="single" w:sz="8" w:space="0" w:color="auto"/>
        <w:bottom w:val="single" w:sz="8" w:space="0" w:color="auto"/>
        <w:right w:val="single" w:sz="4" w:space="0" w:color="auto"/>
      </w:pBdr>
      <w:shd w:val="clear" w:color="993300" w:fill="FF0000"/>
      <w:spacing w:before="100" w:beforeAutospacing="1" w:after="100" w:afterAutospacing="1" w:line="240" w:lineRule="auto"/>
      <w:jc w:val="center"/>
      <w:textAlignment w:val="top"/>
    </w:pPr>
    <w:rPr>
      <w:rFonts w:ascii="Arial" w:eastAsia="Times New Roman" w:hAnsi="Arial" w:cs="Arial"/>
      <w:b/>
      <w:bCs/>
      <w:sz w:val="16"/>
      <w:szCs w:val="16"/>
      <w:lang w:eastAsia="hr-HR"/>
    </w:rPr>
  </w:style>
  <w:style w:type="paragraph" w:styleId="Tijeloteksta">
    <w:name w:val="Body Text"/>
    <w:basedOn w:val="Normal"/>
    <w:link w:val="TijelotekstaChar"/>
    <w:rsid w:val="00A620C5"/>
    <w:pPr>
      <w:spacing w:after="0" w:line="240" w:lineRule="auto"/>
    </w:pPr>
    <w:rPr>
      <w:rFonts w:ascii="Arial" w:eastAsia="Times New Roman" w:hAnsi="Arial" w:cs="Arial"/>
      <w:szCs w:val="24"/>
      <w:lang w:eastAsia="hr-HR"/>
    </w:rPr>
  </w:style>
  <w:style w:type="character" w:customStyle="1" w:styleId="TijelotekstaChar">
    <w:name w:val="Tijelo teksta Char"/>
    <w:basedOn w:val="Zadanifontodlomka"/>
    <w:link w:val="Tijeloteksta"/>
    <w:rsid w:val="00A620C5"/>
    <w:rPr>
      <w:rFonts w:ascii="Arial" w:eastAsia="Times New Roman" w:hAnsi="Arial" w:cs="Arial"/>
      <w:kern w:val="0"/>
      <w:szCs w:val="24"/>
      <w:lang w:eastAsia="hr-HR"/>
    </w:rPr>
  </w:style>
  <w:style w:type="paragraph" w:styleId="Tijeloteksta2">
    <w:name w:val="Body Text 2"/>
    <w:basedOn w:val="Normal"/>
    <w:link w:val="Tijeloteksta2Char"/>
    <w:semiHidden/>
    <w:rsid w:val="00A620C5"/>
    <w:pPr>
      <w:spacing w:after="0" w:line="240" w:lineRule="auto"/>
      <w:jc w:val="both"/>
    </w:pPr>
    <w:rPr>
      <w:rFonts w:ascii="Arial" w:eastAsia="Times New Roman" w:hAnsi="Arial" w:cs="Arial"/>
      <w:szCs w:val="24"/>
      <w:lang w:eastAsia="hr-HR"/>
    </w:rPr>
  </w:style>
  <w:style w:type="character" w:customStyle="1" w:styleId="Tijeloteksta2Char">
    <w:name w:val="Tijelo teksta 2 Char"/>
    <w:basedOn w:val="Zadanifontodlomka"/>
    <w:link w:val="Tijeloteksta2"/>
    <w:semiHidden/>
    <w:rsid w:val="00A620C5"/>
    <w:rPr>
      <w:rFonts w:ascii="Arial" w:eastAsia="Times New Roman" w:hAnsi="Arial" w:cs="Arial"/>
      <w:kern w:val="0"/>
      <w:szCs w:val="24"/>
      <w:lang w:eastAsia="hr-HR"/>
    </w:rPr>
  </w:style>
  <w:style w:type="paragraph" w:styleId="Tekstbalonia">
    <w:name w:val="Balloon Text"/>
    <w:basedOn w:val="Normal"/>
    <w:link w:val="TekstbaloniaChar"/>
    <w:uiPriority w:val="99"/>
    <w:semiHidden/>
    <w:unhideWhenUsed/>
    <w:rsid w:val="00B675C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675CA"/>
    <w:rPr>
      <w:rFonts w:ascii="Tahoma" w:hAnsi="Tahoma" w:cs="Tahoma"/>
      <w:kern w:val="0"/>
      <w:sz w:val="16"/>
      <w:szCs w:val="16"/>
    </w:rPr>
  </w:style>
  <w:style w:type="paragraph" w:styleId="Uvuenotijeloteksta">
    <w:name w:val="Body Text Indent"/>
    <w:basedOn w:val="Normal"/>
    <w:link w:val="UvuenotijelotekstaChar"/>
    <w:uiPriority w:val="99"/>
    <w:unhideWhenUsed/>
    <w:rsid w:val="00B675CA"/>
    <w:pPr>
      <w:spacing w:after="120"/>
      <w:ind w:left="283"/>
    </w:pPr>
  </w:style>
  <w:style w:type="character" w:customStyle="1" w:styleId="UvuenotijelotekstaChar">
    <w:name w:val="Uvučeno tijelo teksta Char"/>
    <w:basedOn w:val="Zadanifontodlomka"/>
    <w:link w:val="Uvuenotijeloteksta"/>
    <w:uiPriority w:val="99"/>
    <w:rsid w:val="00B675CA"/>
    <w:rPr>
      <w:kern w:val="0"/>
    </w:rPr>
  </w:style>
  <w:style w:type="paragraph" w:customStyle="1" w:styleId="TabNormTabCrta">
    <w:name w:val="TabNormTabCrta"/>
    <w:basedOn w:val="Normal"/>
    <w:uiPriority w:val="99"/>
    <w:rsid w:val="00B675CA"/>
    <w:pPr>
      <w:keepNext/>
      <w:tabs>
        <w:tab w:val="left" w:pos="567"/>
        <w:tab w:val="right" w:leader="hyphen" w:pos="9072"/>
      </w:tabs>
      <w:spacing w:after="0" w:line="240" w:lineRule="auto"/>
      <w:jc w:val="both"/>
    </w:pPr>
    <w:rPr>
      <w:rFonts w:ascii="Century Schoolbook" w:eastAsia="Times New Roman" w:hAnsi="Century Schoolbook" w:cs="Times New Roman"/>
      <w:b/>
      <w:sz w:val="24"/>
      <w:szCs w:val="20"/>
      <w:lang w:val="en-GB"/>
    </w:rPr>
  </w:style>
  <w:style w:type="paragraph" w:customStyle="1" w:styleId="t-9-8">
    <w:name w:val="t-9-8"/>
    <w:basedOn w:val="Normal"/>
    <w:rsid w:val="00B675CA"/>
    <w:pPr>
      <w:suppressAutoHyphens/>
      <w:spacing w:before="280" w:after="280" w:line="100" w:lineRule="atLeast"/>
    </w:pPr>
    <w:rPr>
      <w:rFonts w:ascii="Times New Roman" w:eastAsia="Times New Roman" w:hAnsi="Times New Roman" w:cs="Times New Roman"/>
      <w:color w:val="00000A"/>
      <w:sz w:val="24"/>
      <w:szCs w:val="24"/>
      <w:lang w:eastAsia="hr-HR"/>
    </w:rPr>
  </w:style>
  <w:style w:type="paragraph" w:customStyle="1" w:styleId="ZTekst1">
    <w:name w:val="ZTekst1"/>
    <w:basedOn w:val="Normal"/>
    <w:rsid w:val="00B675CA"/>
    <w:pPr>
      <w:suppressAutoHyphens/>
      <w:spacing w:after="140" w:line="240" w:lineRule="auto"/>
      <w:jc w:val="both"/>
    </w:pPr>
    <w:rPr>
      <w:rFonts w:ascii="Aldine401 BT" w:eastAsia="Times New Roman" w:hAnsi="Aldine401 BT" w:cs="Arial"/>
      <w:color w:val="000000"/>
      <w:sz w:val="20"/>
      <w:szCs w:val="24"/>
      <w:lang w:eastAsia="zh-CN"/>
    </w:rPr>
  </w:style>
  <w:style w:type="paragraph" w:customStyle="1" w:styleId="tekst">
    <w:name w:val="tekst"/>
    <w:basedOn w:val="Normal"/>
    <w:rsid w:val="00B675CA"/>
    <w:pPr>
      <w:tabs>
        <w:tab w:val="left" w:pos="2410"/>
      </w:tabs>
      <w:suppressAutoHyphens/>
      <w:spacing w:after="0" w:line="240" w:lineRule="auto"/>
    </w:pPr>
    <w:rPr>
      <w:rFonts w:ascii="Arial" w:eastAsia="Times New Roman" w:hAnsi="Arial" w:cs="Arial"/>
      <w:bCs/>
      <w:color w:val="000000"/>
      <w:szCs w:val="24"/>
      <w:lang w:eastAsia="zh-CN"/>
    </w:rPr>
  </w:style>
  <w:style w:type="paragraph" w:customStyle="1" w:styleId="ZNaslov2">
    <w:name w:val="ZNaslov2"/>
    <w:basedOn w:val="Normal"/>
    <w:rsid w:val="00B675CA"/>
    <w:pPr>
      <w:suppressAutoHyphens/>
      <w:spacing w:before="240" w:after="240" w:line="240" w:lineRule="auto"/>
      <w:jc w:val="both"/>
    </w:pPr>
    <w:rPr>
      <w:rFonts w:ascii="Futura Md BT" w:eastAsia="Times New Roman" w:hAnsi="Futura Md BT" w:cs="Arial"/>
      <w:b/>
      <w:bCs/>
      <w:color w:val="000000"/>
      <w:sz w:val="28"/>
      <w:szCs w:val="24"/>
      <w:lang w:eastAsia="zh-CN"/>
    </w:rPr>
  </w:style>
  <w:style w:type="paragraph" w:customStyle="1" w:styleId="Tablicasadraj2">
    <w:name w:val="Tablica sadržaj2"/>
    <w:basedOn w:val="Normal"/>
    <w:rsid w:val="00B675CA"/>
    <w:pPr>
      <w:tabs>
        <w:tab w:val="left" w:pos="1091"/>
        <w:tab w:val="left" w:pos="1553"/>
      </w:tabs>
      <w:suppressAutoHyphens/>
      <w:spacing w:after="0" w:line="240" w:lineRule="auto"/>
      <w:jc w:val="center"/>
    </w:pPr>
    <w:rPr>
      <w:rFonts w:ascii="Aldine401 BT" w:eastAsia="Times New Roman" w:hAnsi="Aldine401 BT" w:cs="Arial"/>
      <w:color w:val="000000"/>
      <w:sz w:val="20"/>
      <w:szCs w:val="24"/>
      <w:lang w:eastAsia="zh-CN"/>
    </w:rPr>
  </w:style>
  <w:style w:type="paragraph" w:customStyle="1" w:styleId="NGLAVNI">
    <w:name w:val="N_GLAVNI"/>
    <w:basedOn w:val="Normal"/>
    <w:next w:val="Normal"/>
    <w:rsid w:val="00B675CA"/>
    <w:pPr>
      <w:tabs>
        <w:tab w:val="left" w:pos="6096"/>
      </w:tabs>
      <w:suppressAutoHyphens/>
      <w:spacing w:after="0" w:line="240" w:lineRule="auto"/>
    </w:pPr>
    <w:rPr>
      <w:rFonts w:ascii="Arial Black" w:eastAsia="Times New Roman" w:hAnsi="Arial Black" w:cs="Arial"/>
      <w:b/>
      <w:i/>
      <w:color w:val="000000"/>
      <w:sz w:val="24"/>
      <w:szCs w:val="28"/>
      <w:u w:val="single"/>
      <w:lang w:eastAsia="zh-CN"/>
    </w:rPr>
  </w:style>
  <w:style w:type="paragraph" w:customStyle="1" w:styleId="N1Char">
    <w:name w:val="N1 Char"/>
    <w:basedOn w:val="Normal"/>
    <w:rsid w:val="00B675CA"/>
    <w:pPr>
      <w:numPr>
        <w:numId w:val="4"/>
      </w:numPr>
      <w:tabs>
        <w:tab w:val="left" w:pos="6096"/>
      </w:tabs>
      <w:suppressAutoHyphens/>
      <w:spacing w:after="0" w:line="240" w:lineRule="auto"/>
    </w:pPr>
    <w:rPr>
      <w:rFonts w:ascii="Arial Black" w:eastAsia="Times New Roman" w:hAnsi="Arial Black" w:cs="Arial Black"/>
      <w:color w:val="000000"/>
      <w:sz w:val="24"/>
      <w:szCs w:val="24"/>
      <w:lang w:eastAsia="zh-CN"/>
    </w:rPr>
  </w:style>
  <w:style w:type="paragraph" w:customStyle="1" w:styleId="N4">
    <w:name w:val="N4"/>
    <w:basedOn w:val="Normal"/>
    <w:rsid w:val="00B675CA"/>
    <w:pPr>
      <w:tabs>
        <w:tab w:val="left" w:pos="6096"/>
      </w:tabs>
      <w:suppressAutoHyphens/>
      <w:spacing w:after="0" w:line="240" w:lineRule="auto"/>
      <w:ind w:left="720" w:hanging="360"/>
    </w:pPr>
    <w:rPr>
      <w:rFonts w:ascii="Arial Black" w:eastAsia="Times New Roman" w:hAnsi="Arial Black" w:cs="Arial Black"/>
      <w:color w:val="000000"/>
      <w:sz w:val="20"/>
      <w:szCs w:val="24"/>
      <w:lang w:eastAsia="zh-CN"/>
    </w:rPr>
  </w:style>
  <w:style w:type="paragraph" w:customStyle="1" w:styleId="TEXT">
    <w:name w:val="TEXT"/>
    <w:basedOn w:val="Normal"/>
    <w:rsid w:val="00B675CA"/>
    <w:pPr>
      <w:tabs>
        <w:tab w:val="left" w:pos="357"/>
        <w:tab w:val="left" w:pos="6096"/>
      </w:tabs>
      <w:suppressAutoHyphens/>
      <w:spacing w:after="0" w:line="240" w:lineRule="auto"/>
    </w:pPr>
    <w:rPr>
      <w:rFonts w:ascii="Arial" w:eastAsia="Times New Roman" w:hAnsi="Arial" w:cs="Arial"/>
      <w:color w:val="000000"/>
      <w:sz w:val="20"/>
      <w:szCs w:val="24"/>
      <w:lang w:eastAsia="zh-CN"/>
    </w:rPr>
  </w:style>
  <w:style w:type="paragraph" w:customStyle="1" w:styleId="ZNaslov3">
    <w:name w:val="ZNaslov3"/>
    <w:basedOn w:val="Normal"/>
    <w:rsid w:val="00B675CA"/>
    <w:pPr>
      <w:suppressAutoHyphens/>
      <w:spacing w:line="240" w:lineRule="auto"/>
      <w:ind w:left="284"/>
    </w:pPr>
    <w:rPr>
      <w:rFonts w:ascii="Futura Md BT" w:eastAsia="Times New Roman" w:hAnsi="Futura Md BT" w:cs="Arial"/>
      <w:b/>
      <w:color w:val="000000"/>
      <w:sz w:val="24"/>
      <w:szCs w:val="24"/>
      <w:lang w:eastAsia="zh-CN"/>
    </w:rPr>
  </w:style>
  <w:style w:type="paragraph" w:customStyle="1" w:styleId="N1">
    <w:name w:val="N1"/>
    <w:basedOn w:val="Normal"/>
    <w:rsid w:val="00B675CA"/>
    <w:pPr>
      <w:tabs>
        <w:tab w:val="left" w:pos="6096"/>
      </w:tabs>
      <w:suppressAutoHyphens/>
      <w:spacing w:after="0" w:line="240" w:lineRule="auto"/>
      <w:ind w:left="284" w:hanging="284"/>
    </w:pPr>
    <w:rPr>
      <w:rFonts w:ascii="Arial Black" w:eastAsia="Times New Roman" w:hAnsi="Arial Black" w:cs="Arial Black"/>
      <w:color w:val="000000"/>
      <w:sz w:val="24"/>
      <w:szCs w:val="24"/>
      <w:lang w:eastAsia="zh-CN"/>
    </w:rPr>
  </w:style>
  <w:style w:type="paragraph" w:customStyle="1" w:styleId="N2">
    <w:name w:val="N2"/>
    <w:basedOn w:val="Normal"/>
    <w:rsid w:val="00B675CA"/>
    <w:pPr>
      <w:tabs>
        <w:tab w:val="left" w:pos="6096"/>
      </w:tabs>
      <w:suppressAutoHyphens/>
      <w:spacing w:after="0" w:line="240" w:lineRule="auto"/>
      <w:ind w:left="851" w:hanging="491"/>
    </w:pPr>
    <w:rPr>
      <w:rFonts w:ascii="Arial Black" w:eastAsia="Times New Roman" w:hAnsi="Arial Black" w:cs="Arial Black"/>
      <w:color w:val="000000"/>
      <w:szCs w:val="24"/>
      <w:lang w:eastAsia="zh-CN"/>
    </w:rPr>
  </w:style>
  <w:style w:type="paragraph" w:customStyle="1" w:styleId="xl64">
    <w:name w:val="xl64"/>
    <w:basedOn w:val="Normal"/>
    <w:rsid w:val="002B4C75"/>
    <w:pPr>
      <w:spacing w:before="100" w:beforeAutospacing="1" w:after="100" w:afterAutospacing="1" w:line="240" w:lineRule="auto"/>
    </w:pPr>
    <w:rPr>
      <w:rFonts w:ascii="Arial" w:eastAsia="Times New Roman" w:hAnsi="Arial" w:cs="Arial"/>
      <w:sz w:val="20"/>
      <w:szCs w:val="20"/>
      <w:lang w:eastAsia="hr-HR"/>
    </w:rPr>
  </w:style>
  <w:style w:type="paragraph" w:customStyle="1" w:styleId="xl65">
    <w:name w:val="xl65"/>
    <w:basedOn w:val="Normal"/>
    <w:rsid w:val="002B4C75"/>
    <w:pPr>
      <w:spacing w:before="100" w:beforeAutospacing="1" w:after="100" w:afterAutospacing="1" w:line="240" w:lineRule="auto"/>
    </w:pPr>
    <w:rPr>
      <w:rFonts w:ascii="Arial" w:eastAsia="Times New Roman" w:hAnsi="Arial" w:cs="Arial"/>
      <w:color w:val="000000"/>
      <w:sz w:val="18"/>
      <w:szCs w:val="18"/>
      <w:lang w:eastAsia="hr-HR"/>
    </w:rPr>
  </w:style>
  <w:style w:type="character" w:customStyle="1" w:styleId="fontstyle01">
    <w:name w:val="fontstyle01"/>
    <w:basedOn w:val="Zadanifontodlomka"/>
    <w:rsid w:val="00C162A0"/>
    <w:rPr>
      <w:rFonts w:ascii="TimesNewRomanPSMT" w:hAnsi="TimesNewRomanPSMT" w:hint="default"/>
      <w:b w:val="0"/>
      <w:bCs w:val="0"/>
      <w:i w:val="0"/>
      <w:iCs w:val="0"/>
      <w:color w:val="000000"/>
      <w:sz w:val="22"/>
      <w:szCs w:val="22"/>
    </w:rPr>
  </w:style>
  <w:style w:type="character" w:customStyle="1" w:styleId="Bodytext5">
    <w:name w:val="Body text (5)_"/>
    <w:basedOn w:val="Zadanifontodlomka"/>
    <w:link w:val="Bodytext50"/>
    <w:uiPriority w:val="99"/>
    <w:rsid w:val="00C162A0"/>
    <w:rPr>
      <w:rFonts w:cs="Calibri"/>
      <w:shd w:val="clear" w:color="auto" w:fill="FFFFFF"/>
    </w:rPr>
  </w:style>
  <w:style w:type="paragraph" w:customStyle="1" w:styleId="Bodytext50">
    <w:name w:val="Body text (5)"/>
    <w:basedOn w:val="Normal"/>
    <w:link w:val="Bodytext5"/>
    <w:uiPriority w:val="99"/>
    <w:rsid w:val="00C162A0"/>
    <w:pPr>
      <w:widowControl w:val="0"/>
      <w:shd w:val="clear" w:color="auto" w:fill="FFFFFF"/>
      <w:spacing w:after="240" w:line="254" w:lineRule="exact"/>
      <w:ind w:hanging="340"/>
    </w:pPr>
    <w:rPr>
      <w:rFonts w:cs="Calibri"/>
      <w:kern w:val="2"/>
    </w:rPr>
  </w:style>
  <w:style w:type="character" w:customStyle="1" w:styleId="Heading1Char">
    <w:name w:val="Heading 1 Char"/>
    <w:basedOn w:val="Zadanifontodlomka"/>
    <w:uiPriority w:val="9"/>
    <w:rsid w:val="00677F66"/>
    <w:rPr>
      <w:rFonts w:ascii="Arial" w:eastAsia="Arial" w:hAnsi="Arial" w:cs="Arial"/>
      <w:color w:val="2F5496" w:themeColor="accent1" w:themeShade="BF"/>
      <w:sz w:val="40"/>
      <w:szCs w:val="40"/>
    </w:rPr>
  </w:style>
  <w:style w:type="character" w:customStyle="1" w:styleId="Heading2Char">
    <w:name w:val="Heading 2 Char"/>
    <w:basedOn w:val="Zadanifontodlomka"/>
    <w:uiPriority w:val="9"/>
    <w:rsid w:val="00677F66"/>
    <w:rPr>
      <w:rFonts w:ascii="Arial" w:eastAsia="Arial" w:hAnsi="Arial" w:cs="Arial"/>
      <w:color w:val="2F5496" w:themeColor="accent1" w:themeShade="BF"/>
      <w:sz w:val="32"/>
      <w:szCs w:val="32"/>
    </w:rPr>
  </w:style>
  <w:style w:type="character" w:customStyle="1" w:styleId="Heading3Char">
    <w:name w:val="Heading 3 Char"/>
    <w:basedOn w:val="Zadanifontodlomka"/>
    <w:uiPriority w:val="9"/>
    <w:rsid w:val="00677F66"/>
    <w:rPr>
      <w:rFonts w:ascii="Arial" w:eastAsia="Arial" w:hAnsi="Arial" w:cs="Arial"/>
      <w:color w:val="2F5496" w:themeColor="accent1" w:themeShade="BF"/>
      <w:sz w:val="28"/>
      <w:szCs w:val="28"/>
    </w:rPr>
  </w:style>
  <w:style w:type="character" w:customStyle="1" w:styleId="Heading4Char">
    <w:name w:val="Heading 4 Char"/>
    <w:basedOn w:val="Zadanifontodlomka"/>
    <w:uiPriority w:val="9"/>
    <w:rsid w:val="00677F66"/>
    <w:rPr>
      <w:rFonts w:ascii="Arial" w:eastAsia="Arial" w:hAnsi="Arial" w:cs="Arial"/>
      <w:i/>
      <w:iCs/>
      <w:color w:val="2F5496" w:themeColor="accent1" w:themeShade="BF"/>
    </w:rPr>
  </w:style>
  <w:style w:type="character" w:customStyle="1" w:styleId="Heading5Char">
    <w:name w:val="Heading 5 Char"/>
    <w:basedOn w:val="Zadanifontodlomka"/>
    <w:uiPriority w:val="9"/>
    <w:rsid w:val="00677F66"/>
    <w:rPr>
      <w:rFonts w:ascii="Arial" w:eastAsia="Arial" w:hAnsi="Arial" w:cs="Arial"/>
      <w:color w:val="2F5496" w:themeColor="accent1" w:themeShade="BF"/>
    </w:rPr>
  </w:style>
  <w:style w:type="character" w:customStyle="1" w:styleId="Heading6Char">
    <w:name w:val="Heading 6 Char"/>
    <w:basedOn w:val="Zadanifontodlomka"/>
    <w:uiPriority w:val="9"/>
    <w:rsid w:val="00677F66"/>
    <w:rPr>
      <w:rFonts w:ascii="Arial" w:eastAsia="Arial" w:hAnsi="Arial" w:cs="Arial"/>
      <w:i/>
      <w:iCs/>
      <w:color w:val="595959" w:themeColor="text1" w:themeTint="A6"/>
    </w:rPr>
  </w:style>
  <w:style w:type="character" w:customStyle="1" w:styleId="Heading7Char">
    <w:name w:val="Heading 7 Char"/>
    <w:basedOn w:val="Zadanifontodlomka"/>
    <w:uiPriority w:val="9"/>
    <w:rsid w:val="00677F66"/>
    <w:rPr>
      <w:rFonts w:ascii="Arial" w:eastAsia="Arial" w:hAnsi="Arial" w:cs="Arial"/>
      <w:color w:val="595959" w:themeColor="text1" w:themeTint="A6"/>
    </w:rPr>
  </w:style>
  <w:style w:type="character" w:customStyle="1" w:styleId="Heading8Char">
    <w:name w:val="Heading 8 Char"/>
    <w:basedOn w:val="Zadanifontodlomka"/>
    <w:uiPriority w:val="9"/>
    <w:rsid w:val="00677F66"/>
    <w:rPr>
      <w:rFonts w:ascii="Arial" w:eastAsia="Arial" w:hAnsi="Arial" w:cs="Arial"/>
      <w:i/>
      <w:iCs/>
      <w:color w:val="272727" w:themeColor="text1" w:themeTint="D8"/>
    </w:rPr>
  </w:style>
  <w:style w:type="character" w:customStyle="1" w:styleId="Heading9Char">
    <w:name w:val="Heading 9 Char"/>
    <w:basedOn w:val="Zadanifontodlomka"/>
    <w:uiPriority w:val="9"/>
    <w:rsid w:val="00677F66"/>
    <w:rPr>
      <w:rFonts w:ascii="Arial" w:eastAsia="Arial" w:hAnsi="Arial" w:cs="Arial"/>
      <w:i/>
      <w:iCs/>
      <w:color w:val="272727" w:themeColor="text1" w:themeTint="D8"/>
    </w:rPr>
  </w:style>
  <w:style w:type="character" w:customStyle="1" w:styleId="TitleChar">
    <w:name w:val="Title Char"/>
    <w:basedOn w:val="Zadanifontodlomka"/>
    <w:uiPriority w:val="10"/>
    <w:rsid w:val="00677F66"/>
    <w:rPr>
      <w:rFonts w:ascii="Arial" w:eastAsia="Arial" w:hAnsi="Arial" w:cs="Arial"/>
      <w:spacing w:val="-10"/>
      <w:sz w:val="56"/>
      <w:szCs w:val="56"/>
    </w:rPr>
  </w:style>
  <w:style w:type="character" w:customStyle="1" w:styleId="SubtitleChar">
    <w:name w:val="Subtitle Char"/>
    <w:basedOn w:val="Zadanifontodlomka"/>
    <w:uiPriority w:val="11"/>
    <w:rsid w:val="00677F66"/>
    <w:rPr>
      <w:color w:val="595959" w:themeColor="text1" w:themeTint="A6"/>
      <w:spacing w:val="15"/>
      <w:sz w:val="28"/>
      <w:szCs w:val="28"/>
    </w:rPr>
  </w:style>
  <w:style w:type="character" w:customStyle="1" w:styleId="QuoteChar">
    <w:name w:val="Quote Char"/>
    <w:basedOn w:val="Zadanifontodlomka"/>
    <w:uiPriority w:val="29"/>
    <w:rsid w:val="00677F66"/>
    <w:rPr>
      <w:i/>
      <w:iCs/>
      <w:color w:val="404040" w:themeColor="text1" w:themeTint="BF"/>
    </w:rPr>
  </w:style>
  <w:style w:type="character" w:customStyle="1" w:styleId="IntenseQuoteChar">
    <w:name w:val="Intense Quote Char"/>
    <w:basedOn w:val="Zadanifontodlomka"/>
    <w:uiPriority w:val="30"/>
    <w:rsid w:val="00677F66"/>
    <w:rPr>
      <w:i/>
      <w:iCs/>
      <w:color w:val="2F5496" w:themeColor="accent1" w:themeShade="BF"/>
    </w:rPr>
  </w:style>
  <w:style w:type="paragraph" w:styleId="Naslov">
    <w:name w:val="Title"/>
    <w:basedOn w:val="Normal"/>
    <w:next w:val="Normal"/>
    <w:link w:val="NaslovChar"/>
    <w:uiPriority w:val="10"/>
    <w:qFormat/>
    <w:rsid w:val="00677F66"/>
    <w:pPr>
      <w:spacing w:after="80" w:line="240" w:lineRule="auto"/>
      <w:contextualSpacing/>
    </w:pPr>
    <w:rPr>
      <w:rFonts w:ascii="Arial" w:eastAsia="Arial" w:hAnsi="Arial" w:cs="Arial"/>
      <w:spacing w:val="-10"/>
      <w:sz w:val="56"/>
      <w:szCs w:val="56"/>
    </w:rPr>
  </w:style>
  <w:style w:type="character" w:customStyle="1" w:styleId="NaslovChar">
    <w:name w:val="Naslov Char"/>
    <w:basedOn w:val="Zadanifontodlomka"/>
    <w:link w:val="Naslov"/>
    <w:uiPriority w:val="10"/>
    <w:rsid w:val="00677F66"/>
    <w:rPr>
      <w:rFonts w:ascii="Arial" w:eastAsia="Arial" w:hAnsi="Arial" w:cs="Arial"/>
      <w:spacing w:val="-10"/>
      <w:kern w:val="0"/>
      <w:sz w:val="56"/>
      <w:szCs w:val="56"/>
    </w:rPr>
  </w:style>
  <w:style w:type="paragraph" w:styleId="Podnaslov">
    <w:name w:val="Subtitle"/>
    <w:basedOn w:val="Normal"/>
    <w:next w:val="Normal"/>
    <w:link w:val="PodnaslovChar"/>
    <w:uiPriority w:val="11"/>
    <w:qFormat/>
    <w:rsid w:val="00677F66"/>
    <w:pPr>
      <w:numPr>
        <w:ilvl w:val="1"/>
      </w:numPr>
      <w:spacing w:after="200" w:line="276" w:lineRule="auto"/>
    </w:pPr>
    <w:rPr>
      <w:rFonts w:ascii="Times New Roman" w:hAnsi="Times New Roman"/>
      <w:color w:val="595959" w:themeColor="text1" w:themeTint="A6"/>
      <w:spacing w:val="15"/>
      <w:sz w:val="28"/>
      <w:szCs w:val="28"/>
    </w:rPr>
  </w:style>
  <w:style w:type="character" w:customStyle="1" w:styleId="PodnaslovChar">
    <w:name w:val="Podnaslov Char"/>
    <w:basedOn w:val="Zadanifontodlomka"/>
    <w:link w:val="Podnaslov"/>
    <w:uiPriority w:val="11"/>
    <w:rsid w:val="00677F66"/>
    <w:rPr>
      <w:rFonts w:ascii="Times New Roman" w:hAnsi="Times New Roman"/>
      <w:color w:val="595959" w:themeColor="text1" w:themeTint="A6"/>
      <w:spacing w:val="15"/>
      <w:kern w:val="0"/>
      <w:sz w:val="28"/>
      <w:szCs w:val="28"/>
    </w:rPr>
  </w:style>
  <w:style w:type="paragraph" w:styleId="Citat">
    <w:name w:val="Quote"/>
    <w:basedOn w:val="Normal"/>
    <w:next w:val="Normal"/>
    <w:link w:val="CitatChar"/>
    <w:uiPriority w:val="29"/>
    <w:qFormat/>
    <w:rsid w:val="00677F66"/>
    <w:pPr>
      <w:spacing w:before="160" w:after="200" w:line="276" w:lineRule="auto"/>
      <w:jc w:val="center"/>
    </w:pPr>
    <w:rPr>
      <w:rFonts w:ascii="Times New Roman" w:hAnsi="Times New Roman"/>
      <w:i/>
      <w:iCs/>
      <w:color w:val="404040" w:themeColor="text1" w:themeTint="BF"/>
      <w:sz w:val="20"/>
    </w:rPr>
  </w:style>
  <w:style w:type="character" w:customStyle="1" w:styleId="CitatChar">
    <w:name w:val="Citat Char"/>
    <w:basedOn w:val="Zadanifontodlomka"/>
    <w:link w:val="Citat"/>
    <w:uiPriority w:val="29"/>
    <w:rsid w:val="00677F66"/>
    <w:rPr>
      <w:rFonts w:ascii="Times New Roman" w:hAnsi="Times New Roman"/>
      <w:i/>
      <w:iCs/>
      <w:color w:val="404040" w:themeColor="text1" w:themeTint="BF"/>
      <w:kern w:val="0"/>
      <w:sz w:val="20"/>
    </w:rPr>
  </w:style>
  <w:style w:type="character" w:styleId="Jakoisticanje">
    <w:name w:val="Intense Emphasis"/>
    <w:basedOn w:val="Zadanifontodlomka"/>
    <w:uiPriority w:val="21"/>
    <w:qFormat/>
    <w:rsid w:val="00677F66"/>
    <w:rPr>
      <w:i/>
      <w:iCs/>
      <w:color w:val="2F5496" w:themeColor="accent1" w:themeShade="BF"/>
    </w:rPr>
  </w:style>
  <w:style w:type="paragraph" w:styleId="Naglaencitat">
    <w:name w:val="Intense Quote"/>
    <w:basedOn w:val="Normal"/>
    <w:next w:val="Normal"/>
    <w:link w:val="NaglaencitatChar"/>
    <w:uiPriority w:val="30"/>
    <w:qFormat/>
    <w:rsid w:val="00677F66"/>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imes New Roman" w:hAnsi="Times New Roman"/>
      <w:i/>
      <w:iCs/>
      <w:color w:val="2F5496" w:themeColor="accent1" w:themeShade="BF"/>
      <w:sz w:val="20"/>
    </w:rPr>
  </w:style>
  <w:style w:type="character" w:customStyle="1" w:styleId="NaglaencitatChar">
    <w:name w:val="Naglašen citat Char"/>
    <w:basedOn w:val="Zadanifontodlomka"/>
    <w:link w:val="Naglaencitat"/>
    <w:uiPriority w:val="30"/>
    <w:rsid w:val="00677F66"/>
    <w:rPr>
      <w:rFonts w:ascii="Times New Roman" w:hAnsi="Times New Roman"/>
      <w:i/>
      <w:iCs/>
      <w:color w:val="2F5496" w:themeColor="accent1" w:themeShade="BF"/>
      <w:kern w:val="0"/>
      <w:sz w:val="20"/>
    </w:rPr>
  </w:style>
  <w:style w:type="character" w:styleId="Istaknutareferenca">
    <w:name w:val="Intense Reference"/>
    <w:basedOn w:val="Zadanifontodlomka"/>
    <w:uiPriority w:val="32"/>
    <w:qFormat/>
    <w:rsid w:val="00677F66"/>
    <w:rPr>
      <w:b/>
      <w:bCs/>
      <w:smallCaps/>
      <w:color w:val="2F5496" w:themeColor="accent1" w:themeShade="BF"/>
      <w:spacing w:val="5"/>
    </w:rPr>
  </w:style>
  <w:style w:type="character" w:styleId="Neupadljivoisticanje">
    <w:name w:val="Subtle Emphasis"/>
    <w:basedOn w:val="Zadanifontodlomka"/>
    <w:uiPriority w:val="19"/>
    <w:qFormat/>
    <w:rsid w:val="00677F66"/>
    <w:rPr>
      <w:i/>
      <w:iCs/>
      <w:color w:val="404040" w:themeColor="text1" w:themeTint="BF"/>
    </w:rPr>
  </w:style>
  <w:style w:type="character" w:styleId="Istaknuto">
    <w:name w:val="Emphasis"/>
    <w:basedOn w:val="Zadanifontodlomka"/>
    <w:uiPriority w:val="20"/>
    <w:qFormat/>
    <w:rsid w:val="00677F66"/>
    <w:rPr>
      <w:i/>
      <w:iCs/>
    </w:rPr>
  </w:style>
  <w:style w:type="character" w:styleId="Naglaeno">
    <w:name w:val="Strong"/>
    <w:basedOn w:val="Zadanifontodlomka"/>
    <w:uiPriority w:val="22"/>
    <w:qFormat/>
    <w:rsid w:val="00677F66"/>
    <w:rPr>
      <w:b/>
      <w:bCs/>
    </w:rPr>
  </w:style>
  <w:style w:type="character" w:styleId="Neupadljivareferenca">
    <w:name w:val="Subtle Reference"/>
    <w:basedOn w:val="Zadanifontodlomka"/>
    <w:uiPriority w:val="31"/>
    <w:qFormat/>
    <w:rsid w:val="00677F66"/>
    <w:rPr>
      <w:smallCaps/>
      <w:color w:val="5A5A5A" w:themeColor="text1" w:themeTint="A5"/>
    </w:rPr>
  </w:style>
  <w:style w:type="character" w:styleId="Naslovknjige">
    <w:name w:val="Book Title"/>
    <w:basedOn w:val="Zadanifontodlomka"/>
    <w:uiPriority w:val="33"/>
    <w:qFormat/>
    <w:rsid w:val="00677F66"/>
    <w:rPr>
      <w:b/>
      <w:bCs/>
      <w:i/>
      <w:iCs/>
      <w:spacing w:val="5"/>
    </w:rPr>
  </w:style>
  <w:style w:type="character" w:customStyle="1" w:styleId="HeaderChar">
    <w:name w:val="Header Char"/>
    <w:basedOn w:val="Zadanifontodlomka"/>
    <w:uiPriority w:val="99"/>
    <w:rsid w:val="00677F66"/>
  </w:style>
  <w:style w:type="character" w:customStyle="1" w:styleId="FooterChar">
    <w:name w:val="Footer Char"/>
    <w:basedOn w:val="Zadanifontodlomka"/>
    <w:uiPriority w:val="99"/>
    <w:rsid w:val="00677F66"/>
  </w:style>
  <w:style w:type="paragraph" w:styleId="Opisslike">
    <w:name w:val="caption"/>
    <w:basedOn w:val="Normal"/>
    <w:next w:val="Normal"/>
    <w:uiPriority w:val="35"/>
    <w:unhideWhenUsed/>
    <w:qFormat/>
    <w:rsid w:val="00677F66"/>
    <w:pPr>
      <w:spacing w:after="200" w:line="240" w:lineRule="auto"/>
    </w:pPr>
    <w:rPr>
      <w:rFonts w:ascii="Times New Roman" w:hAnsi="Times New Roman"/>
      <w:i/>
      <w:iCs/>
      <w:color w:val="44546A" w:themeColor="text2"/>
      <w:sz w:val="18"/>
      <w:szCs w:val="18"/>
    </w:rPr>
  </w:style>
  <w:style w:type="character" w:customStyle="1" w:styleId="TekstfusnoteChar">
    <w:name w:val="Tekst fusnote Char"/>
    <w:basedOn w:val="Zadanifontodlomka"/>
    <w:link w:val="Tekstfusnote"/>
    <w:uiPriority w:val="99"/>
    <w:semiHidden/>
    <w:rsid w:val="00677F66"/>
    <w:rPr>
      <w:rFonts w:ascii="Times New Roman" w:hAnsi="Times New Roman"/>
      <w:kern w:val="0"/>
      <w:sz w:val="20"/>
      <w:szCs w:val="20"/>
    </w:rPr>
  </w:style>
  <w:style w:type="paragraph" w:styleId="Tekstfusnote">
    <w:name w:val="footnote text"/>
    <w:basedOn w:val="Normal"/>
    <w:link w:val="TekstfusnoteChar"/>
    <w:uiPriority w:val="99"/>
    <w:semiHidden/>
    <w:unhideWhenUsed/>
    <w:rsid w:val="00677F66"/>
    <w:pPr>
      <w:spacing w:after="0" w:line="240" w:lineRule="auto"/>
    </w:pPr>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rsid w:val="00677F66"/>
    <w:rPr>
      <w:rFonts w:ascii="Times New Roman" w:hAnsi="Times New Roman"/>
      <w:kern w:val="0"/>
      <w:sz w:val="20"/>
      <w:szCs w:val="20"/>
    </w:rPr>
  </w:style>
  <w:style w:type="paragraph" w:styleId="Tekstkrajnjebiljeke">
    <w:name w:val="endnote text"/>
    <w:basedOn w:val="Normal"/>
    <w:link w:val="TekstkrajnjebiljekeChar"/>
    <w:uiPriority w:val="99"/>
    <w:semiHidden/>
    <w:unhideWhenUsed/>
    <w:rsid w:val="00677F66"/>
    <w:pPr>
      <w:spacing w:after="0" w:line="240" w:lineRule="auto"/>
    </w:pPr>
    <w:rPr>
      <w:rFonts w:ascii="Times New Roman" w:hAnsi="Times New Roman"/>
      <w:sz w:val="20"/>
      <w:szCs w:val="20"/>
    </w:rPr>
  </w:style>
  <w:style w:type="paragraph" w:styleId="TOCNaslov">
    <w:name w:val="TOC Heading"/>
    <w:uiPriority w:val="39"/>
    <w:unhideWhenUsed/>
    <w:rsid w:val="00677F66"/>
    <w:pPr>
      <w:spacing w:after="200" w:line="276" w:lineRule="auto"/>
    </w:pPr>
    <w:rPr>
      <w:kern w:val="0"/>
    </w:rPr>
  </w:style>
  <w:style w:type="paragraph" w:styleId="Tablicaslika">
    <w:name w:val="table of figures"/>
    <w:basedOn w:val="Normal"/>
    <w:next w:val="Normal"/>
    <w:uiPriority w:val="99"/>
    <w:unhideWhenUsed/>
    <w:rsid w:val="00677F66"/>
    <w:pPr>
      <w:spacing w:after="0" w:line="276" w:lineRule="auto"/>
    </w:pPr>
    <w:rPr>
      <w:rFonts w:ascii="Times New Roman" w:hAnsi="Times New Roman"/>
      <w:sz w:val="20"/>
    </w:rPr>
  </w:style>
  <w:style w:type="paragraph" w:styleId="Zaglavlje">
    <w:name w:val="header"/>
    <w:basedOn w:val="Normal"/>
    <w:link w:val="ZaglavljeChar"/>
    <w:uiPriority w:val="99"/>
    <w:unhideWhenUsed/>
    <w:rsid w:val="00677F66"/>
    <w:pPr>
      <w:tabs>
        <w:tab w:val="center" w:pos="4536"/>
        <w:tab w:val="right" w:pos="9072"/>
      </w:tabs>
      <w:spacing w:after="0" w:line="240" w:lineRule="auto"/>
    </w:pPr>
    <w:rPr>
      <w:rFonts w:ascii="Times New Roman" w:hAnsi="Times New Roman"/>
      <w:sz w:val="20"/>
    </w:rPr>
  </w:style>
  <w:style w:type="character" w:customStyle="1" w:styleId="ZaglavljeChar">
    <w:name w:val="Zaglavlje Char"/>
    <w:basedOn w:val="Zadanifontodlomka"/>
    <w:link w:val="Zaglavlje"/>
    <w:uiPriority w:val="99"/>
    <w:rsid w:val="00677F66"/>
    <w:rPr>
      <w:rFonts w:ascii="Times New Roman" w:hAnsi="Times New Roman"/>
      <w:kern w:val="0"/>
      <w:sz w:val="20"/>
    </w:rPr>
  </w:style>
  <w:style w:type="paragraph" w:styleId="Podnoje">
    <w:name w:val="footer"/>
    <w:basedOn w:val="Normal"/>
    <w:link w:val="PodnojeChar"/>
    <w:uiPriority w:val="99"/>
    <w:unhideWhenUsed/>
    <w:rsid w:val="00677F66"/>
    <w:pPr>
      <w:tabs>
        <w:tab w:val="center" w:pos="4536"/>
        <w:tab w:val="right" w:pos="9072"/>
      </w:tabs>
      <w:spacing w:after="0" w:line="240" w:lineRule="auto"/>
    </w:pPr>
    <w:rPr>
      <w:rFonts w:ascii="Times New Roman" w:hAnsi="Times New Roman"/>
      <w:sz w:val="20"/>
    </w:rPr>
  </w:style>
  <w:style w:type="character" w:customStyle="1" w:styleId="PodnojeChar">
    <w:name w:val="Podnožje Char"/>
    <w:basedOn w:val="Zadanifontodlomka"/>
    <w:link w:val="Podnoje"/>
    <w:uiPriority w:val="99"/>
    <w:rsid w:val="00677F66"/>
    <w:rPr>
      <w:rFonts w:ascii="Times New Roman" w:hAnsi="Times New Roman"/>
      <w:kern w:val="0"/>
      <w:sz w:val="20"/>
    </w:rPr>
  </w:style>
  <w:style w:type="paragraph" w:customStyle="1" w:styleId="Sadrajitablice">
    <w:name w:val="Sadržaji tablice"/>
    <w:basedOn w:val="Normal"/>
    <w:rsid w:val="00677F66"/>
    <w:pPr>
      <w:suppressLineNumbers/>
      <w:suppressAutoHyphens/>
      <w:spacing w:after="0" w:line="240" w:lineRule="auto"/>
    </w:pPr>
    <w:rPr>
      <w:rFonts w:ascii="Times New Roman" w:eastAsia="Times New Roman" w:hAnsi="Times New Roman" w:cs="Times New Roman"/>
      <w:sz w:val="20"/>
      <w:szCs w:val="20"/>
      <w:lang w:val="en-GB" w:eastAsia="ar-SA"/>
    </w:rPr>
  </w:style>
  <w:style w:type="character" w:customStyle="1" w:styleId="apple-converted-space">
    <w:name w:val="apple-converted-space"/>
    <w:basedOn w:val="Zadanifontodlomka"/>
    <w:rsid w:val="00677F66"/>
  </w:style>
  <w:style w:type="paragraph" w:customStyle="1" w:styleId="Tijeloteksta21">
    <w:name w:val="Tijelo teksta 21"/>
    <w:basedOn w:val="Normal"/>
    <w:rsid w:val="00677F6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ijeloteksta22">
    <w:name w:val="Tijelo teksta 22"/>
    <w:basedOn w:val="Normal"/>
    <w:rsid w:val="00501CA7"/>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paragraph">
    <w:name w:val="paragraph"/>
    <w:basedOn w:val="Normal"/>
    <w:rsid w:val="00C208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C20815"/>
  </w:style>
  <w:style w:type="character" w:customStyle="1" w:styleId="FootnoteTextChar">
    <w:name w:val="Footnote Text Char"/>
    <w:basedOn w:val="Zadanifontodlomka"/>
    <w:uiPriority w:val="99"/>
    <w:semiHidden/>
    <w:rsid w:val="00C20815"/>
    <w:rPr>
      <w:sz w:val="20"/>
      <w:szCs w:val="20"/>
    </w:rPr>
  </w:style>
  <w:style w:type="character" w:customStyle="1" w:styleId="EndnoteTextChar">
    <w:name w:val="Endnote Text Char"/>
    <w:basedOn w:val="Zadanifontodlomka"/>
    <w:uiPriority w:val="99"/>
    <w:semiHidden/>
    <w:rsid w:val="00C20815"/>
    <w:rPr>
      <w:sz w:val="20"/>
      <w:szCs w:val="20"/>
    </w:rPr>
  </w:style>
  <w:style w:type="table" w:customStyle="1" w:styleId="TableGridLight">
    <w:name w:val="Table Grid Light"/>
    <w:basedOn w:val="Obinatablica"/>
    <w:uiPriority w:val="59"/>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Obinatablica"/>
    <w:uiPriority w:val="59"/>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Obinatablica"/>
    <w:uiPriority w:val="59"/>
    <w:rsid w:val="00C20815"/>
    <w:pPr>
      <w:spacing w:after="0" w:line="240" w:lineRule="auto"/>
    </w:pPr>
    <w:rPr>
      <w:kern w:val="0"/>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Obinatablica"/>
    <w:uiPriority w:val="99"/>
    <w:rsid w:val="00C20815"/>
    <w:pPr>
      <w:spacing w:after="0" w:line="240" w:lineRule="auto"/>
    </w:pPr>
    <w:rPr>
      <w:kern w:val="0"/>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Obinatablica"/>
    <w:uiPriority w:val="99"/>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Obinatablica"/>
    <w:uiPriority w:val="99"/>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Obinatablica"/>
    <w:uiPriority w:val="99"/>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Obinatablica"/>
    <w:uiPriority w:val="99"/>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Obinatablica"/>
    <w:uiPriority w:val="99"/>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Obinatablica"/>
    <w:uiPriority w:val="99"/>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Obinatablica"/>
    <w:uiPriority w:val="99"/>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Obinatablica"/>
    <w:uiPriority w:val="99"/>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Obinatablica"/>
    <w:uiPriority w:val="99"/>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Obinatablica"/>
    <w:uiPriority w:val="59"/>
    <w:rsid w:val="00C20815"/>
    <w:pPr>
      <w:spacing w:after="0" w:line="240" w:lineRule="auto"/>
    </w:pPr>
    <w:rPr>
      <w:kern w:val="0"/>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Obinatablica"/>
    <w:uiPriority w:val="5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Obinatablica"/>
    <w:uiPriority w:val="59"/>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Obinatablica"/>
    <w:uiPriority w:val="5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Obinatablica"/>
    <w:uiPriority w:val="5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Obinatablica"/>
    <w:uiPriority w:val="5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Obinatablica"/>
    <w:uiPriority w:val="5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Obinatablica"/>
    <w:uiPriority w:val="99"/>
    <w:rsid w:val="00C20815"/>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Obinatablica"/>
    <w:uiPriority w:val="99"/>
    <w:rsid w:val="00C20815"/>
    <w:pPr>
      <w:spacing w:after="0" w:line="240" w:lineRule="auto"/>
    </w:pPr>
    <w:rPr>
      <w:kern w:val="0"/>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rsid w:val="00C20815"/>
    <w:pPr>
      <w:spacing w:after="0" w:line="240" w:lineRule="auto"/>
    </w:pPr>
    <w:rPr>
      <w:kern w:val="0"/>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Obinatablica"/>
    <w:uiPriority w:val="99"/>
    <w:rsid w:val="00C20815"/>
    <w:pPr>
      <w:spacing w:after="0" w:line="240" w:lineRule="auto"/>
    </w:pPr>
    <w:rPr>
      <w:kern w:val="0"/>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Obinatablica"/>
    <w:uiPriority w:val="99"/>
    <w:rsid w:val="00C20815"/>
    <w:pPr>
      <w:spacing w:after="0" w:line="240" w:lineRule="auto"/>
    </w:pPr>
    <w:rPr>
      <w:kern w:val="0"/>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Obinatablica"/>
    <w:uiPriority w:val="99"/>
    <w:rsid w:val="00C20815"/>
    <w:pPr>
      <w:spacing w:after="0" w:line="240" w:lineRule="auto"/>
    </w:pPr>
    <w:rPr>
      <w:kern w:val="0"/>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Obinatablica"/>
    <w:uiPriority w:val="99"/>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Obinatablica"/>
    <w:uiPriority w:val="99"/>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Obinatablica"/>
    <w:uiPriority w:val="99"/>
    <w:rsid w:val="00C20815"/>
    <w:pPr>
      <w:spacing w:after="0" w:line="240" w:lineRule="auto"/>
    </w:pPr>
    <w:rPr>
      <w:kern w:val="0"/>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Obinatablica"/>
    <w:uiPriority w:val="99"/>
    <w:rsid w:val="00C20815"/>
    <w:pPr>
      <w:spacing w:after="0" w:line="240" w:lineRule="auto"/>
    </w:pPr>
    <w:rPr>
      <w:kern w:val="0"/>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Obinatablica"/>
    <w:uiPriority w:val="99"/>
    <w:rsid w:val="00C20815"/>
    <w:pPr>
      <w:spacing w:after="0" w:line="240" w:lineRule="auto"/>
    </w:pPr>
    <w:rPr>
      <w:kern w:val="0"/>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Obinatablica"/>
    <w:uiPriority w:val="99"/>
    <w:rsid w:val="00C20815"/>
    <w:pPr>
      <w:spacing w:after="0" w:line="240" w:lineRule="auto"/>
    </w:pPr>
    <w:rPr>
      <w:kern w:val="0"/>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Obinatablica"/>
    <w:uiPriority w:val="99"/>
    <w:rsid w:val="00C20815"/>
    <w:pPr>
      <w:spacing w:after="0" w:line="240" w:lineRule="auto"/>
    </w:pPr>
    <w:rPr>
      <w:kern w:val="0"/>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Obinatablica"/>
    <w:uiPriority w:val="99"/>
    <w:rsid w:val="00C20815"/>
    <w:pPr>
      <w:spacing w:after="0" w:line="240" w:lineRule="auto"/>
    </w:pPr>
    <w:rPr>
      <w:kern w:val="0"/>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Obinatablica"/>
    <w:uiPriority w:val="99"/>
    <w:rsid w:val="00C20815"/>
    <w:pPr>
      <w:spacing w:after="0" w:line="240" w:lineRule="auto"/>
    </w:pPr>
    <w:rPr>
      <w:kern w:val="0"/>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Obinatablica"/>
    <w:uiPriority w:val="99"/>
    <w:rsid w:val="00C20815"/>
    <w:pPr>
      <w:spacing w:after="0" w:line="240" w:lineRule="auto"/>
    </w:pPr>
    <w:rPr>
      <w:kern w:val="0"/>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C20815"/>
    <w:pPr>
      <w:spacing w:after="0" w:line="240" w:lineRule="auto"/>
    </w:pPr>
    <w:rPr>
      <w:kern w:val="0"/>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Obinatablica"/>
    <w:uiPriority w:val="99"/>
    <w:rsid w:val="00C20815"/>
    <w:pPr>
      <w:spacing w:after="0" w:line="240" w:lineRule="auto"/>
    </w:pPr>
    <w:rPr>
      <w:kern w:val="0"/>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Obinatablica"/>
    <w:uiPriority w:val="99"/>
    <w:rsid w:val="00C20815"/>
    <w:pPr>
      <w:spacing w:after="0" w:line="240" w:lineRule="auto"/>
    </w:pPr>
    <w:rPr>
      <w:kern w:val="0"/>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Obinatablica"/>
    <w:uiPriority w:val="99"/>
    <w:rsid w:val="00C20815"/>
    <w:pPr>
      <w:spacing w:after="0" w:line="240" w:lineRule="auto"/>
    </w:pPr>
    <w:rPr>
      <w:kern w:val="0"/>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Obinatablica"/>
    <w:uiPriority w:val="99"/>
    <w:rsid w:val="00C20815"/>
    <w:pPr>
      <w:spacing w:after="0" w:line="240" w:lineRule="auto"/>
    </w:pPr>
    <w:rPr>
      <w:kern w:val="0"/>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Obinatablica"/>
    <w:uiPriority w:val="99"/>
    <w:rsid w:val="00C20815"/>
    <w:pPr>
      <w:spacing w:after="0" w:line="240" w:lineRule="auto"/>
    </w:pPr>
    <w:rPr>
      <w:kern w:val="0"/>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Obinatablica"/>
    <w:uiPriority w:val="99"/>
    <w:rsid w:val="00C20815"/>
    <w:pPr>
      <w:spacing w:after="0" w:line="240" w:lineRule="auto"/>
    </w:pPr>
    <w:rPr>
      <w:kern w:val="0"/>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Obinatablica"/>
    <w:uiPriority w:val="99"/>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Obinatablica"/>
    <w:uiPriority w:val="99"/>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Obinatablica"/>
    <w:uiPriority w:val="99"/>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Obinatablica"/>
    <w:uiPriority w:val="99"/>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Obinatablica"/>
    <w:uiPriority w:val="99"/>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Referencafusnote">
    <w:name w:val="footnote reference"/>
    <w:basedOn w:val="Zadanifontodlomka"/>
    <w:uiPriority w:val="99"/>
    <w:semiHidden/>
    <w:unhideWhenUsed/>
    <w:rsid w:val="00C20815"/>
    <w:rPr>
      <w:vertAlign w:val="superscript"/>
    </w:rPr>
  </w:style>
  <w:style w:type="character" w:styleId="Referencakrajnjebiljeke">
    <w:name w:val="endnote reference"/>
    <w:basedOn w:val="Zadanifontodlomka"/>
    <w:uiPriority w:val="99"/>
    <w:semiHidden/>
    <w:unhideWhenUsed/>
    <w:rsid w:val="00C20815"/>
    <w:rPr>
      <w:vertAlign w:val="superscript"/>
    </w:rPr>
  </w:style>
  <w:style w:type="paragraph" w:customStyle="1" w:styleId="Standard">
    <w:name w:val="Standard"/>
    <w:rsid w:val="00C20815"/>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360577"/>
    <w:rPr>
      <w:kern w:val="0"/>
    </w:rPr>
  </w:style>
  <w:style w:type="paragraph" w:styleId="StandardWeb">
    <w:name w:val="Normal (Web)"/>
    <w:basedOn w:val="Normal"/>
    <w:uiPriority w:val="99"/>
    <w:unhideWhenUsed/>
    <w:rsid w:val="003605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
    <w:name w:val="Unresolved Mention"/>
    <w:basedOn w:val="Zadanifontodlomka"/>
    <w:uiPriority w:val="99"/>
    <w:semiHidden/>
    <w:unhideWhenUsed/>
    <w:rsid w:val="00360577"/>
    <w:rPr>
      <w:color w:val="605E5C"/>
      <w:shd w:val="clear" w:color="auto" w:fill="E1DFDD"/>
    </w:rPr>
  </w:style>
  <w:style w:type="table" w:customStyle="1" w:styleId="ListTable3Accent6">
    <w:name w:val="List Table 3 Accent 6"/>
    <w:basedOn w:val="Obinatablica"/>
    <w:uiPriority w:val="48"/>
    <w:rsid w:val="00360577"/>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icapopisa3-isticanje11">
    <w:name w:val="Tablica popisa 3- isticanje 11"/>
    <w:basedOn w:val="Obinatablica"/>
    <w:uiPriority w:val="48"/>
    <w:rsid w:val="00360577"/>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r="http://schemas.openxmlformats.org/officeDocument/2006/relationships" xmlns:w="http://schemas.openxmlformats.org/wordprocessingml/2006/main">
  <w:divs>
    <w:div w:id="208150120">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73950631">
      <w:bodyDiv w:val="1"/>
      <w:marLeft w:val="0"/>
      <w:marRight w:val="0"/>
      <w:marTop w:val="0"/>
      <w:marBottom w:val="0"/>
      <w:divBdr>
        <w:top w:val="none" w:sz="0" w:space="0" w:color="auto"/>
        <w:left w:val="none" w:sz="0" w:space="0" w:color="auto"/>
        <w:bottom w:val="none" w:sz="0" w:space="0" w:color="auto"/>
        <w:right w:val="none" w:sz="0" w:space="0" w:color="auto"/>
      </w:divBdr>
    </w:div>
    <w:div w:id="276716330">
      <w:bodyDiv w:val="1"/>
      <w:marLeft w:val="0"/>
      <w:marRight w:val="0"/>
      <w:marTop w:val="0"/>
      <w:marBottom w:val="0"/>
      <w:divBdr>
        <w:top w:val="none" w:sz="0" w:space="0" w:color="auto"/>
        <w:left w:val="none" w:sz="0" w:space="0" w:color="auto"/>
        <w:bottom w:val="none" w:sz="0" w:space="0" w:color="auto"/>
        <w:right w:val="none" w:sz="0" w:space="0" w:color="auto"/>
      </w:divBdr>
    </w:div>
    <w:div w:id="536087627">
      <w:bodyDiv w:val="1"/>
      <w:marLeft w:val="0"/>
      <w:marRight w:val="0"/>
      <w:marTop w:val="0"/>
      <w:marBottom w:val="0"/>
      <w:divBdr>
        <w:top w:val="none" w:sz="0" w:space="0" w:color="auto"/>
        <w:left w:val="none" w:sz="0" w:space="0" w:color="auto"/>
        <w:bottom w:val="none" w:sz="0" w:space="0" w:color="auto"/>
        <w:right w:val="none" w:sz="0" w:space="0" w:color="auto"/>
      </w:divBdr>
    </w:div>
    <w:div w:id="837959110">
      <w:bodyDiv w:val="1"/>
      <w:marLeft w:val="0"/>
      <w:marRight w:val="0"/>
      <w:marTop w:val="0"/>
      <w:marBottom w:val="0"/>
      <w:divBdr>
        <w:top w:val="none" w:sz="0" w:space="0" w:color="auto"/>
        <w:left w:val="none" w:sz="0" w:space="0" w:color="auto"/>
        <w:bottom w:val="none" w:sz="0" w:space="0" w:color="auto"/>
        <w:right w:val="none" w:sz="0" w:space="0" w:color="auto"/>
      </w:divBdr>
    </w:div>
    <w:div w:id="842084470">
      <w:bodyDiv w:val="1"/>
      <w:marLeft w:val="0"/>
      <w:marRight w:val="0"/>
      <w:marTop w:val="0"/>
      <w:marBottom w:val="0"/>
      <w:divBdr>
        <w:top w:val="none" w:sz="0" w:space="0" w:color="auto"/>
        <w:left w:val="none" w:sz="0" w:space="0" w:color="auto"/>
        <w:bottom w:val="none" w:sz="0" w:space="0" w:color="auto"/>
        <w:right w:val="none" w:sz="0" w:space="0" w:color="auto"/>
      </w:divBdr>
    </w:div>
    <w:div w:id="931354084">
      <w:bodyDiv w:val="1"/>
      <w:marLeft w:val="0"/>
      <w:marRight w:val="0"/>
      <w:marTop w:val="0"/>
      <w:marBottom w:val="0"/>
      <w:divBdr>
        <w:top w:val="none" w:sz="0" w:space="0" w:color="auto"/>
        <w:left w:val="none" w:sz="0" w:space="0" w:color="auto"/>
        <w:bottom w:val="none" w:sz="0" w:space="0" w:color="auto"/>
        <w:right w:val="none" w:sz="0" w:space="0" w:color="auto"/>
      </w:divBdr>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97344116">
      <w:bodyDiv w:val="1"/>
      <w:marLeft w:val="0"/>
      <w:marRight w:val="0"/>
      <w:marTop w:val="0"/>
      <w:marBottom w:val="0"/>
      <w:divBdr>
        <w:top w:val="none" w:sz="0" w:space="0" w:color="auto"/>
        <w:left w:val="none" w:sz="0" w:space="0" w:color="auto"/>
        <w:bottom w:val="none" w:sz="0" w:space="0" w:color="auto"/>
        <w:right w:val="none" w:sz="0" w:space="0" w:color="auto"/>
      </w:divBdr>
    </w:div>
    <w:div w:id="1250887791">
      <w:bodyDiv w:val="1"/>
      <w:marLeft w:val="0"/>
      <w:marRight w:val="0"/>
      <w:marTop w:val="0"/>
      <w:marBottom w:val="0"/>
      <w:divBdr>
        <w:top w:val="none" w:sz="0" w:space="0" w:color="auto"/>
        <w:left w:val="none" w:sz="0" w:space="0" w:color="auto"/>
        <w:bottom w:val="none" w:sz="0" w:space="0" w:color="auto"/>
        <w:right w:val="none" w:sz="0" w:space="0" w:color="auto"/>
      </w:divBdr>
    </w:div>
    <w:div w:id="1442913177">
      <w:bodyDiv w:val="1"/>
      <w:marLeft w:val="0"/>
      <w:marRight w:val="0"/>
      <w:marTop w:val="0"/>
      <w:marBottom w:val="0"/>
      <w:divBdr>
        <w:top w:val="none" w:sz="0" w:space="0" w:color="auto"/>
        <w:left w:val="none" w:sz="0" w:space="0" w:color="auto"/>
        <w:bottom w:val="none" w:sz="0" w:space="0" w:color="auto"/>
        <w:right w:val="none" w:sz="0" w:space="0" w:color="auto"/>
      </w:divBdr>
    </w:div>
    <w:div w:id="1516504588">
      <w:bodyDiv w:val="1"/>
      <w:marLeft w:val="0"/>
      <w:marRight w:val="0"/>
      <w:marTop w:val="0"/>
      <w:marBottom w:val="0"/>
      <w:divBdr>
        <w:top w:val="none" w:sz="0" w:space="0" w:color="auto"/>
        <w:left w:val="none" w:sz="0" w:space="0" w:color="auto"/>
        <w:bottom w:val="none" w:sz="0" w:space="0" w:color="auto"/>
        <w:right w:val="none" w:sz="0" w:space="0" w:color="auto"/>
      </w:divBdr>
    </w:div>
    <w:div w:id="1553038636">
      <w:bodyDiv w:val="1"/>
      <w:marLeft w:val="0"/>
      <w:marRight w:val="0"/>
      <w:marTop w:val="0"/>
      <w:marBottom w:val="0"/>
      <w:divBdr>
        <w:top w:val="none" w:sz="0" w:space="0" w:color="auto"/>
        <w:left w:val="none" w:sz="0" w:space="0" w:color="auto"/>
        <w:bottom w:val="none" w:sz="0" w:space="0" w:color="auto"/>
        <w:right w:val="none" w:sz="0" w:space="0" w:color="auto"/>
      </w:divBdr>
    </w:div>
    <w:div w:id="1691299974">
      <w:bodyDiv w:val="1"/>
      <w:marLeft w:val="0"/>
      <w:marRight w:val="0"/>
      <w:marTop w:val="0"/>
      <w:marBottom w:val="0"/>
      <w:divBdr>
        <w:top w:val="none" w:sz="0" w:space="0" w:color="auto"/>
        <w:left w:val="none" w:sz="0" w:space="0" w:color="auto"/>
        <w:bottom w:val="none" w:sz="0" w:space="0" w:color="auto"/>
        <w:right w:val="none" w:sz="0" w:space="0" w:color="auto"/>
      </w:divBdr>
    </w:div>
    <w:div w:id="1969823369">
      <w:bodyDiv w:val="1"/>
      <w:marLeft w:val="0"/>
      <w:marRight w:val="0"/>
      <w:marTop w:val="0"/>
      <w:marBottom w:val="0"/>
      <w:divBdr>
        <w:top w:val="none" w:sz="0" w:space="0" w:color="auto"/>
        <w:left w:val="none" w:sz="0" w:space="0" w:color="auto"/>
        <w:bottom w:val="none" w:sz="0" w:space="0" w:color="auto"/>
        <w:right w:val="none" w:sz="0" w:space="0" w:color="auto"/>
      </w:divBdr>
    </w:div>
    <w:div w:id="20753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hr.wikipedia.org/wiki/Hrvatska_knji%C5%BEevnos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r.wikipedia.org/wiki/Pripovjetk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r.wikipedia.org/wiki/Nova_Gradi%C5%A1k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hr.wikipedia.org/wiki/Oku%C4%8Dani" TargetMode="External"/><Relationship Id="rId20" Type="http://schemas.openxmlformats.org/officeDocument/2006/relationships/hyperlink" Target="https://hr.wikipedia.org/wiki/Rom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hr.wikipedia.org/wiki/Dram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hr.wikipedia.org/wiki/Hrvatska_akademija_znanosti_i_umjetnosti"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2BFA4-57EA-4593-A7C8-4ADDADE0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93</Pages>
  <Words>27336</Words>
  <Characters>155816</Characters>
  <Application>Microsoft Office Word</Application>
  <DocSecurity>0</DocSecurity>
  <Lines>1298</Lines>
  <Paragraphs>365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OGB</dc:creator>
  <cp:lastModifiedBy>X</cp:lastModifiedBy>
  <cp:revision>9</cp:revision>
  <dcterms:created xsi:type="dcterms:W3CDTF">2025-08-21T10:27:00Z</dcterms:created>
  <dcterms:modified xsi:type="dcterms:W3CDTF">2025-10-13T07:16:00Z</dcterms:modified>
</cp:coreProperties>
</file>