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D0" w:rsidRDefault="000E30D0" w:rsidP="00D26800">
      <w:pPr>
        <w:widowControl w:val="0"/>
        <w:autoSpaceDE w:val="0"/>
        <w:autoSpaceDN w:val="0"/>
        <w:adjustRightInd w:val="0"/>
        <w:spacing w:line="240" w:lineRule="exact"/>
        <w:ind w:firstLine="708"/>
        <w:rPr>
          <w:rFonts w:ascii="Arial Bold" w:hAnsi="Arial Bold" w:cs="Arial Bold"/>
          <w:noProof/>
          <w:color w:val="000000"/>
          <w:spacing w:val="-2"/>
        </w:rPr>
      </w:pPr>
    </w:p>
    <w:p w:rsidR="00453A71" w:rsidRPr="00472DD1" w:rsidRDefault="00453A71" w:rsidP="00D26800">
      <w:pPr>
        <w:widowControl w:val="0"/>
        <w:autoSpaceDE w:val="0"/>
        <w:autoSpaceDN w:val="0"/>
        <w:adjustRightInd w:val="0"/>
        <w:spacing w:line="240" w:lineRule="exact"/>
        <w:ind w:firstLine="708"/>
        <w:rPr>
          <w:rFonts w:ascii="Arial Bold" w:hAnsi="Arial Bold" w:cs="Arial Bold"/>
          <w:color w:val="000000"/>
          <w:spacing w:val="-2"/>
        </w:rPr>
      </w:pPr>
      <w:r w:rsidRPr="00472DD1">
        <w:rPr>
          <w:rFonts w:ascii="Arial Bold" w:hAnsi="Arial Bold" w:cs="Arial Bold"/>
          <w:noProof/>
          <w:color w:val="000000"/>
          <w:spacing w:val="-2"/>
        </w:rPr>
        <w:drawing>
          <wp:anchor distT="0" distB="0" distL="114300" distR="114300" simplePos="0" relativeHeight="251660288" behindDoc="1" locked="0" layoutInCell="0" allowOverlap="1" wp14:anchorId="2AD55D38" wp14:editId="5665E623">
            <wp:simplePos x="0" y="0"/>
            <wp:positionH relativeFrom="margin">
              <wp:posOffset>-1677847</wp:posOffset>
            </wp:positionH>
            <wp:positionV relativeFrom="margin">
              <wp:posOffset>-1219200</wp:posOffset>
            </wp:positionV>
            <wp:extent cx="8208000" cy="11612320"/>
            <wp:effectExtent l="0" t="0" r="3175" b="825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0" cy="1161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A71" w:rsidRPr="00472DD1" w:rsidRDefault="00453A71" w:rsidP="00D26800">
      <w:pPr>
        <w:widowControl w:val="0"/>
        <w:autoSpaceDE w:val="0"/>
        <w:autoSpaceDN w:val="0"/>
        <w:adjustRightInd w:val="0"/>
        <w:spacing w:line="240" w:lineRule="exact"/>
        <w:ind w:firstLine="708"/>
        <w:rPr>
          <w:rFonts w:ascii="Arial Bold" w:hAnsi="Arial Bold" w:cs="Arial Bold"/>
          <w:color w:val="000000"/>
          <w:spacing w:val="-2"/>
        </w:rPr>
      </w:pPr>
    </w:p>
    <w:p w:rsidR="002011AF" w:rsidRPr="00472DD1" w:rsidRDefault="002011AF" w:rsidP="00CF7843">
      <w:pPr>
        <w:widowControl w:val="0"/>
        <w:autoSpaceDE w:val="0"/>
        <w:autoSpaceDN w:val="0"/>
        <w:adjustRightInd w:val="0"/>
        <w:spacing w:line="240" w:lineRule="exact"/>
        <w:ind w:firstLine="708"/>
        <w:rPr>
          <w:b/>
          <w:color w:val="000000"/>
          <w:spacing w:val="-2"/>
        </w:rPr>
      </w:pPr>
      <w:bookmarkStart w:id="0" w:name="Pg1"/>
      <w:bookmarkEnd w:id="0"/>
      <w:r w:rsidRPr="00472DD1">
        <w:rPr>
          <w:b/>
          <w:color w:val="000000"/>
          <w:spacing w:val="-2"/>
        </w:rPr>
        <w:t xml:space="preserve">REPUBLIKA HRVATSKA </w:t>
      </w:r>
    </w:p>
    <w:p w:rsidR="002011AF" w:rsidRPr="00472DD1" w:rsidRDefault="005A0814" w:rsidP="002011AF">
      <w:pPr>
        <w:widowControl w:val="0"/>
        <w:autoSpaceDE w:val="0"/>
        <w:autoSpaceDN w:val="0"/>
        <w:adjustRightInd w:val="0"/>
        <w:spacing w:line="230" w:lineRule="exact"/>
        <w:rPr>
          <w:b/>
          <w:color w:val="000000"/>
          <w:spacing w:val="-2"/>
        </w:rPr>
      </w:pPr>
      <w:r w:rsidRPr="00472DD1">
        <w:rPr>
          <w:b/>
          <w:color w:val="000000"/>
          <w:spacing w:val="-2"/>
        </w:rPr>
        <w:t>GRADSKO IZBORNO POVJERENSTVO</w:t>
      </w:r>
      <w:r w:rsidR="002011AF" w:rsidRPr="00472DD1">
        <w:rPr>
          <w:b/>
          <w:color w:val="000000"/>
          <w:spacing w:val="-3"/>
        </w:rPr>
        <w:t xml:space="preserve"> </w:t>
      </w:r>
    </w:p>
    <w:p w:rsidR="002011AF" w:rsidRPr="00472DD1" w:rsidRDefault="005A0814" w:rsidP="00CF7843">
      <w:pPr>
        <w:widowControl w:val="0"/>
        <w:autoSpaceDE w:val="0"/>
        <w:autoSpaceDN w:val="0"/>
        <w:adjustRightInd w:val="0"/>
        <w:spacing w:before="50" w:line="230" w:lineRule="exact"/>
        <w:ind w:firstLine="708"/>
        <w:rPr>
          <w:b/>
          <w:color w:val="000000"/>
          <w:spacing w:val="-2"/>
        </w:rPr>
      </w:pPr>
      <w:r w:rsidRPr="00472DD1">
        <w:rPr>
          <w:b/>
          <w:color w:val="000000"/>
          <w:spacing w:val="-2"/>
        </w:rPr>
        <w:t>GRADA NO</w:t>
      </w:r>
      <w:r w:rsidR="00585D94" w:rsidRPr="00472DD1">
        <w:rPr>
          <w:b/>
          <w:color w:val="000000"/>
          <w:spacing w:val="-2"/>
        </w:rPr>
        <w:t>VA GRADIŠKA</w:t>
      </w:r>
    </w:p>
    <w:p w:rsidR="00453A71" w:rsidRPr="00472DD1" w:rsidRDefault="00453A71" w:rsidP="002011AF">
      <w:pPr>
        <w:widowControl w:val="0"/>
        <w:autoSpaceDE w:val="0"/>
        <w:autoSpaceDN w:val="0"/>
        <w:adjustRightInd w:val="0"/>
        <w:spacing w:before="70" w:line="230" w:lineRule="exact"/>
        <w:rPr>
          <w:rFonts w:ascii="Arial" w:hAnsi="Arial" w:cs="Arial"/>
          <w:color w:val="000000"/>
          <w:spacing w:val="-3"/>
        </w:rPr>
      </w:pPr>
    </w:p>
    <w:p w:rsidR="002011AF" w:rsidRPr="00472DD1" w:rsidRDefault="002011AF" w:rsidP="002011AF">
      <w:pPr>
        <w:widowControl w:val="0"/>
        <w:autoSpaceDE w:val="0"/>
        <w:autoSpaceDN w:val="0"/>
        <w:adjustRightInd w:val="0"/>
        <w:spacing w:before="70" w:line="230" w:lineRule="exact"/>
        <w:rPr>
          <w:color w:val="000000"/>
          <w:spacing w:val="-3"/>
        </w:rPr>
      </w:pPr>
      <w:r w:rsidRPr="00472DD1">
        <w:rPr>
          <w:color w:val="000000"/>
          <w:spacing w:val="-3"/>
        </w:rPr>
        <w:t xml:space="preserve">Klasa: </w:t>
      </w:r>
      <w:r w:rsidR="00DA1052" w:rsidRPr="00472DD1">
        <w:rPr>
          <w:color w:val="000000"/>
          <w:spacing w:val="-3"/>
        </w:rPr>
        <w:t>013-01/1</w:t>
      </w:r>
      <w:r w:rsidR="00C53586" w:rsidRPr="00472DD1">
        <w:rPr>
          <w:color w:val="000000"/>
          <w:spacing w:val="-3"/>
        </w:rPr>
        <w:t>7</w:t>
      </w:r>
      <w:r w:rsidR="00DA1052" w:rsidRPr="00472DD1">
        <w:rPr>
          <w:color w:val="000000"/>
          <w:spacing w:val="-3"/>
        </w:rPr>
        <w:t>-01/0</w:t>
      </w:r>
      <w:r w:rsidR="00AE43ED" w:rsidRPr="00472DD1">
        <w:rPr>
          <w:color w:val="000000"/>
          <w:spacing w:val="-3"/>
        </w:rPr>
        <w:t>2</w:t>
      </w:r>
    </w:p>
    <w:p w:rsidR="00682C60" w:rsidRPr="00472DD1" w:rsidRDefault="002011AF" w:rsidP="00585D94">
      <w:pPr>
        <w:widowControl w:val="0"/>
        <w:autoSpaceDE w:val="0"/>
        <w:autoSpaceDN w:val="0"/>
        <w:adjustRightInd w:val="0"/>
        <w:spacing w:before="9" w:line="280" w:lineRule="exact"/>
        <w:ind w:right="4951"/>
        <w:rPr>
          <w:color w:val="000000"/>
          <w:spacing w:val="-2"/>
        </w:rPr>
      </w:pPr>
      <w:r w:rsidRPr="00472DD1">
        <w:rPr>
          <w:color w:val="000000"/>
          <w:spacing w:val="-2"/>
        </w:rPr>
        <w:t xml:space="preserve">Urbroj: </w:t>
      </w:r>
      <w:r w:rsidR="00DA1052" w:rsidRPr="00472DD1">
        <w:rPr>
          <w:color w:val="000000"/>
          <w:spacing w:val="-2"/>
        </w:rPr>
        <w:t>2178/1</w:t>
      </w:r>
      <w:r w:rsidR="00585D94" w:rsidRPr="00472DD1">
        <w:rPr>
          <w:color w:val="000000"/>
          <w:spacing w:val="-2"/>
        </w:rPr>
        <w:t>5-0</w:t>
      </w:r>
      <w:r w:rsidR="00C53586" w:rsidRPr="00472DD1">
        <w:rPr>
          <w:color w:val="000000"/>
          <w:spacing w:val="-2"/>
        </w:rPr>
        <w:t>5</w:t>
      </w:r>
      <w:r w:rsidR="00585D94" w:rsidRPr="00472DD1">
        <w:rPr>
          <w:color w:val="000000"/>
          <w:spacing w:val="-2"/>
        </w:rPr>
        <w:t>-02/1-1</w:t>
      </w:r>
      <w:r w:rsidR="00C53586" w:rsidRPr="00472DD1">
        <w:rPr>
          <w:color w:val="000000"/>
          <w:spacing w:val="-2"/>
        </w:rPr>
        <w:t>7</w:t>
      </w:r>
      <w:r w:rsidR="00E01091" w:rsidRPr="00472DD1">
        <w:rPr>
          <w:color w:val="000000"/>
          <w:spacing w:val="-2"/>
        </w:rPr>
        <w:t>-</w:t>
      </w:r>
      <w:r w:rsidR="00CF49C0">
        <w:rPr>
          <w:color w:val="000000"/>
          <w:spacing w:val="-2"/>
        </w:rPr>
        <w:t>01</w:t>
      </w:r>
    </w:p>
    <w:p w:rsidR="00527568" w:rsidRPr="00472DD1" w:rsidRDefault="00585D94" w:rsidP="00585D94">
      <w:pPr>
        <w:widowControl w:val="0"/>
        <w:autoSpaceDE w:val="0"/>
        <w:autoSpaceDN w:val="0"/>
        <w:adjustRightInd w:val="0"/>
        <w:spacing w:before="9" w:line="280" w:lineRule="exact"/>
        <w:ind w:right="4951"/>
      </w:pPr>
      <w:r w:rsidRPr="00472DD1">
        <w:rPr>
          <w:color w:val="000000"/>
          <w:spacing w:val="-2"/>
        </w:rPr>
        <w:t xml:space="preserve">Nova Gradiška, </w:t>
      </w:r>
      <w:r w:rsidR="00CF49C0">
        <w:rPr>
          <w:color w:val="000000"/>
          <w:spacing w:val="-2"/>
        </w:rPr>
        <w:t>06</w:t>
      </w:r>
      <w:r w:rsidRPr="00472DD1">
        <w:rPr>
          <w:color w:val="000000"/>
          <w:spacing w:val="-2"/>
        </w:rPr>
        <w:t>.</w:t>
      </w:r>
      <w:r w:rsidR="00CF49C0">
        <w:rPr>
          <w:color w:val="000000"/>
          <w:spacing w:val="-2"/>
        </w:rPr>
        <w:t>srpnja</w:t>
      </w:r>
      <w:r w:rsidRPr="00472DD1">
        <w:rPr>
          <w:color w:val="000000"/>
          <w:spacing w:val="-2"/>
        </w:rPr>
        <w:t xml:space="preserve"> </w:t>
      </w:r>
      <w:r w:rsidR="005A0814" w:rsidRPr="00472DD1">
        <w:rPr>
          <w:color w:val="000000"/>
          <w:spacing w:val="-2"/>
        </w:rPr>
        <w:t xml:space="preserve"> </w:t>
      </w:r>
      <w:r w:rsidRPr="00472DD1">
        <w:rPr>
          <w:color w:val="000000"/>
          <w:spacing w:val="-2"/>
        </w:rPr>
        <w:t>201</w:t>
      </w:r>
      <w:r w:rsidR="00A630B1" w:rsidRPr="00472DD1">
        <w:rPr>
          <w:color w:val="000000"/>
          <w:spacing w:val="-2"/>
        </w:rPr>
        <w:t>7</w:t>
      </w:r>
      <w:r w:rsidRPr="00472DD1">
        <w:rPr>
          <w:color w:val="000000"/>
          <w:spacing w:val="-2"/>
        </w:rPr>
        <w:t xml:space="preserve">.g. </w:t>
      </w:r>
    </w:p>
    <w:p w:rsidR="00453A71" w:rsidRPr="00472DD1" w:rsidRDefault="00453A71" w:rsidP="008F38AA">
      <w:pPr>
        <w:jc w:val="both"/>
      </w:pPr>
    </w:p>
    <w:p w:rsidR="000E30D0" w:rsidRDefault="00441311" w:rsidP="00441311">
      <w:pPr>
        <w:ind w:firstLine="708"/>
        <w:rPr>
          <w:b/>
        </w:rPr>
      </w:pPr>
      <w:r w:rsidRPr="00472DD1">
        <w:rPr>
          <w:b/>
        </w:rPr>
        <w:t xml:space="preserve">     </w:t>
      </w:r>
      <w:r w:rsidR="001A64C1" w:rsidRPr="00472DD1">
        <w:t>Na temelju članka 126.stavak 7. Zakona o lokalnim izborima ("Narodne novine" broj 44/2012</w:t>
      </w:r>
      <w:r w:rsidR="00472DD1">
        <w:t xml:space="preserve"> i 121/2016</w:t>
      </w:r>
      <w:r w:rsidR="001A64C1" w:rsidRPr="00472DD1">
        <w:t xml:space="preserve">) </w:t>
      </w:r>
      <w:r w:rsidR="00CF49C0">
        <w:t>Općinsko</w:t>
      </w:r>
      <w:r w:rsidR="001A64C1" w:rsidRPr="00472DD1">
        <w:t xml:space="preserve"> izborno povjerenstvo </w:t>
      </w:r>
      <w:r w:rsidR="00CF49C0">
        <w:t>Općine Gornji Bogićevci</w:t>
      </w:r>
      <w:r w:rsidR="001A64C1" w:rsidRPr="00472DD1">
        <w:t xml:space="preserve"> objavljuje</w:t>
      </w:r>
      <w:r w:rsidRPr="00472DD1">
        <w:rPr>
          <w:b/>
        </w:rPr>
        <w:t xml:space="preserve">          </w:t>
      </w:r>
    </w:p>
    <w:p w:rsidR="00441311" w:rsidRPr="00472DD1" w:rsidRDefault="00441311" w:rsidP="00441311">
      <w:pPr>
        <w:ind w:firstLine="708"/>
        <w:rPr>
          <w:b/>
        </w:rPr>
      </w:pPr>
      <w:r w:rsidRPr="00472DD1">
        <w:rPr>
          <w:b/>
        </w:rPr>
        <w:t xml:space="preserve">                                        </w:t>
      </w:r>
    </w:p>
    <w:p w:rsidR="00936C18" w:rsidRPr="00472DD1" w:rsidRDefault="00936C18" w:rsidP="00936C18">
      <w:pPr>
        <w:jc w:val="center"/>
      </w:pPr>
    </w:p>
    <w:p w:rsidR="00A630B1" w:rsidRPr="00472DD1" w:rsidRDefault="008168F1" w:rsidP="001A64C1">
      <w:pPr>
        <w:jc w:val="center"/>
        <w:rPr>
          <w:b/>
        </w:rPr>
      </w:pPr>
      <w:r w:rsidRPr="00472DD1">
        <w:rPr>
          <w:b/>
        </w:rPr>
        <w:t>FINANCIJSKO IZVJEŠĆE</w:t>
      </w:r>
      <w:r w:rsidR="001A64C1" w:rsidRPr="00472DD1">
        <w:rPr>
          <w:b/>
        </w:rPr>
        <w:t xml:space="preserve">  O TROŠKOVIMA LOKALNIH IZBORA ZA </w:t>
      </w:r>
      <w:r w:rsidR="00CF49C0">
        <w:rPr>
          <w:b/>
        </w:rPr>
        <w:t>OPĆINSKO VI</w:t>
      </w:r>
      <w:r w:rsidR="001A64C1" w:rsidRPr="00472DD1">
        <w:rPr>
          <w:b/>
        </w:rPr>
        <w:t xml:space="preserve">JEĆE I NAČELNIKA </w:t>
      </w:r>
      <w:r w:rsidR="00CF49C0">
        <w:rPr>
          <w:b/>
        </w:rPr>
        <w:t>OPĆINE GORNJI BOGIĆEVCI O</w:t>
      </w:r>
      <w:r w:rsidR="001A64C1" w:rsidRPr="00472DD1">
        <w:rPr>
          <w:b/>
        </w:rPr>
        <w:t>DRŽANIH 21.SVIBNJA 2017.GODINE</w:t>
      </w:r>
    </w:p>
    <w:p w:rsidR="008168F1" w:rsidRPr="00472DD1" w:rsidRDefault="000923CF" w:rsidP="008168F1">
      <w:pPr>
        <w:jc w:val="both"/>
      </w:pPr>
      <w:r w:rsidRPr="00472DD1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6"/>
        <w:gridCol w:w="5496"/>
        <w:gridCol w:w="3086"/>
      </w:tblGrid>
      <w:tr w:rsidR="008168F1" w:rsidRPr="00472DD1" w:rsidTr="007C1CBD">
        <w:tc>
          <w:tcPr>
            <w:tcW w:w="9288" w:type="dxa"/>
            <w:gridSpan w:val="3"/>
            <w:shd w:val="clear" w:color="auto" w:fill="B6DDE8" w:themeFill="accent5" w:themeFillTint="66"/>
          </w:tcPr>
          <w:p w:rsidR="008168F1" w:rsidRPr="00472DD1" w:rsidRDefault="008168F1" w:rsidP="00752E8E">
            <w:pPr>
              <w:jc w:val="both"/>
              <w:rPr>
                <w:b/>
              </w:rPr>
            </w:pPr>
            <w:r w:rsidRPr="00472DD1">
              <w:rPr>
                <w:b/>
              </w:rPr>
              <w:t xml:space="preserve">Troškovi prema </w:t>
            </w:r>
            <w:r w:rsidR="00752E8E">
              <w:rPr>
                <w:b/>
              </w:rPr>
              <w:t>Odluci o sufinanciranju od 21.travnja 2017.g.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8168F1">
            <w:pPr>
              <w:jc w:val="center"/>
            </w:pPr>
            <w:r w:rsidRPr="00472DD1">
              <w:t>Rbr.</w:t>
            </w:r>
          </w:p>
        </w:tc>
        <w:tc>
          <w:tcPr>
            <w:tcW w:w="5496" w:type="dxa"/>
          </w:tcPr>
          <w:p w:rsidR="008168F1" w:rsidRPr="00472DD1" w:rsidRDefault="008168F1" w:rsidP="00CF570A">
            <w:r w:rsidRPr="00472DD1">
              <w:t>Opis plaćanja</w:t>
            </w:r>
          </w:p>
        </w:tc>
        <w:tc>
          <w:tcPr>
            <w:tcW w:w="3086" w:type="dxa"/>
          </w:tcPr>
          <w:p w:rsidR="008168F1" w:rsidRPr="00472DD1" w:rsidRDefault="008168F1" w:rsidP="008168F1">
            <w:pPr>
              <w:jc w:val="center"/>
              <w:rPr>
                <w:b/>
              </w:rPr>
            </w:pPr>
            <w:r w:rsidRPr="00472DD1">
              <w:rPr>
                <w:b/>
              </w:rPr>
              <w:t>Iznos (kuna</w:t>
            </w:r>
            <w:r w:rsidR="00CF570A" w:rsidRPr="00472DD1">
              <w:rPr>
                <w:b/>
              </w:rPr>
              <w:t xml:space="preserve"> - neto</w:t>
            </w:r>
            <w:r w:rsidRPr="00472DD1">
              <w:rPr>
                <w:b/>
              </w:rPr>
              <w:t>)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8168F1">
            <w:pPr>
              <w:jc w:val="center"/>
            </w:pPr>
            <w:r w:rsidRPr="00472DD1">
              <w:t>1.</w:t>
            </w:r>
          </w:p>
        </w:tc>
        <w:tc>
          <w:tcPr>
            <w:tcW w:w="5496" w:type="dxa"/>
          </w:tcPr>
          <w:p w:rsidR="008168F1" w:rsidRPr="00472DD1" w:rsidRDefault="008168F1" w:rsidP="00CF570A">
            <w:r w:rsidRPr="00472DD1">
              <w:t>Materijalni troškovi</w:t>
            </w:r>
          </w:p>
        </w:tc>
        <w:tc>
          <w:tcPr>
            <w:tcW w:w="3086" w:type="dxa"/>
          </w:tcPr>
          <w:p w:rsidR="008168F1" w:rsidRPr="00472DD1" w:rsidRDefault="00CF49C0" w:rsidP="008168F1">
            <w:pPr>
              <w:jc w:val="center"/>
            </w:pPr>
            <w:r>
              <w:t>1.042,48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8168F1">
            <w:pPr>
              <w:jc w:val="center"/>
            </w:pPr>
            <w:r w:rsidRPr="00472DD1">
              <w:t>2.</w:t>
            </w:r>
          </w:p>
        </w:tc>
        <w:tc>
          <w:tcPr>
            <w:tcW w:w="5496" w:type="dxa"/>
          </w:tcPr>
          <w:p w:rsidR="008168F1" w:rsidRPr="00472DD1" w:rsidRDefault="008168F1" w:rsidP="00CF570A">
            <w:r w:rsidRPr="00472DD1">
              <w:t>Glasački listići</w:t>
            </w:r>
          </w:p>
        </w:tc>
        <w:tc>
          <w:tcPr>
            <w:tcW w:w="3086" w:type="dxa"/>
          </w:tcPr>
          <w:p w:rsidR="008168F1" w:rsidRPr="00472DD1" w:rsidRDefault="00CF49C0" w:rsidP="008168F1">
            <w:pPr>
              <w:jc w:val="center"/>
            </w:pPr>
            <w:r>
              <w:t>1.044,87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8168F1">
            <w:pPr>
              <w:jc w:val="center"/>
            </w:pPr>
            <w:r w:rsidRPr="00472DD1">
              <w:t>3.</w:t>
            </w:r>
          </w:p>
        </w:tc>
        <w:tc>
          <w:tcPr>
            <w:tcW w:w="5496" w:type="dxa"/>
          </w:tcPr>
          <w:p w:rsidR="008168F1" w:rsidRPr="00472DD1" w:rsidRDefault="008168F1" w:rsidP="00CF570A">
            <w:r w:rsidRPr="00472DD1">
              <w:t>Glasačke kutije</w:t>
            </w:r>
          </w:p>
        </w:tc>
        <w:tc>
          <w:tcPr>
            <w:tcW w:w="3086" w:type="dxa"/>
          </w:tcPr>
          <w:p w:rsidR="008168F1" w:rsidRPr="00472DD1" w:rsidRDefault="00CF49C0" w:rsidP="008168F1">
            <w:pPr>
              <w:jc w:val="center"/>
            </w:pPr>
            <w:r>
              <w:t xml:space="preserve">   316,35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8168F1">
            <w:pPr>
              <w:jc w:val="center"/>
            </w:pPr>
            <w:r w:rsidRPr="00472DD1">
              <w:t>4.</w:t>
            </w:r>
          </w:p>
        </w:tc>
        <w:tc>
          <w:tcPr>
            <w:tcW w:w="5496" w:type="dxa"/>
          </w:tcPr>
          <w:p w:rsidR="008168F1" w:rsidRPr="00472DD1" w:rsidRDefault="008168F1" w:rsidP="00CF570A">
            <w:r w:rsidRPr="00472DD1">
              <w:t>Informatička potpora – porezna</w:t>
            </w:r>
          </w:p>
        </w:tc>
        <w:tc>
          <w:tcPr>
            <w:tcW w:w="3086" w:type="dxa"/>
          </w:tcPr>
          <w:p w:rsidR="008168F1" w:rsidRPr="00472DD1" w:rsidRDefault="00CF49C0" w:rsidP="008168F1">
            <w:pPr>
              <w:jc w:val="center"/>
            </w:pPr>
            <w:r>
              <w:t xml:space="preserve">   229,20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8168F1">
            <w:pPr>
              <w:jc w:val="center"/>
            </w:pPr>
            <w:r w:rsidRPr="00472DD1">
              <w:t>5.</w:t>
            </w:r>
          </w:p>
        </w:tc>
        <w:tc>
          <w:tcPr>
            <w:tcW w:w="5496" w:type="dxa"/>
          </w:tcPr>
          <w:p w:rsidR="008168F1" w:rsidRPr="00472DD1" w:rsidRDefault="008168F1" w:rsidP="00CF570A">
            <w:r w:rsidRPr="00472DD1">
              <w:t>Najam kuća</w:t>
            </w:r>
          </w:p>
        </w:tc>
        <w:tc>
          <w:tcPr>
            <w:tcW w:w="3086" w:type="dxa"/>
          </w:tcPr>
          <w:p w:rsidR="008168F1" w:rsidRPr="00472DD1" w:rsidRDefault="00CF49C0" w:rsidP="008168F1">
            <w:pPr>
              <w:jc w:val="center"/>
            </w:pPr>
            <w:r>
              <w:t xml:space="preserve">     28,01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8168F1">
            <w:pPr>
              <w:jc w:val="center"/>
            </w:pPr>
            <w:r w:rsidRPr="00472DD1">
              <w:t>6.</w:t>
            </w:r>
          </w:p>
        </w:tc>
        <w:tc>
          <w:tcPr>
            <w:tcW w:w="5496" w:type="dxa"/>
          </w:tcPr>
          <w:p w:rsidR="008168F1" w:rsidRPr="00472DD1" w:rsidRDefault="008168F1" w:rsidP="00CF570A">
            <w:r w:rsidRPr="00472DD1">
              <w:t>Stručna i administrativna potpora</w:t>
            </w:r>
          </w:p>
        </w:tc>
        <w:tc>
          <w:tcPr>
            <w:tcW w:w="3086" w:type="dxa"/>
          </w:tcPr>
          <w:p w:rsidR="008168F1" w:rsidRPr="00472DD1" w:rsidRDefault="00CF49C0" w:rsidP="008168F1">
            <w:pPr>
              <w:jc w:val="center"/>
            </w:pPr>
            <w:r>
              <w:t xml:space="preserve">  </w:t>
            </w:r>
            <w:r w:rsidR="001A04B1">
              <w:t xml:space="preserve"> </w:t>
            </w:r>
            <w:r>
              <w:t xml:space="preserve"> 433,39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8168F1">
            <w:pPr>
              <w:jc w:val="center"/>
            </w:pPr>
            <w:r w:rsidRPr="00472DD1">
              <w:t>7.</w:t>
            </w:r>
          </w:p>
        </w:tc>
        <w:tc>
          <w:tcPr>
            <w:tcW w:w="5496" w:type="dxa"/>
          </w:tcPr>
          <w:p w:rsidR="008168F1" w:rsidRPr="00472DD1" w:rsidRDefault="008168F1" w:rsidP="00CF570A">
            <w:r w:rsidRPr="00472DD1">
              <w:t>Birački odbori -50%</w:t>
            </w:r>
          </w:p>
        </w:tc>
        <w:tc>
          <w:tcPr>
            <w:tcW w:w="3086" w:type="dxa"/>
          </w:tcPr>
          <w:p w:rsidR="008168F1" w:rsidRPr="00472DD1" w:rsidRDefault="00CF49C0" w:rsidP="008168F1">
            <w:pPr>
              <w:jc w:val="center"/>
            </w:pPr>
            <w:r>
              <w:t>12.414,74</w:t>
            </w:r>
          </w:p>
        </w:tc>
      </w:tr>
      <w:tr w:rsidR="008168F1" w:rsidRPr="00472DD1" w:rsidTr="008168F1">
        <w:tc>
          <w:tcPr>
            <w:tcW w:w="6202" w:type="dxa"/>
            <w:gridSpan w:val="2"/>
          </w:tcPr>
          <w:p w:rsidR="008168F1" w:rsidRPr="00472DD1" w:rsidRDefault="008168F1" w:rsidP="008168F1">
            <w:pPr>
              <w:jc w:val="right"/>
              <w:rPr>
                <w:b/>
              </w:rPr>
            </w:pPr>
            <w:r w:rsidRPr="00472DD1">
              <w:rPr>
                <w:b/>
              </w:rPr>
              <w:t>UKUPNO:</w:t>
            </w:r>
          </w:p>
        </w:tc>
        <w:tc>
          <w:tcPr>
            <w:tcW w:w="3086" w:type="dxa"/>
          </w:tcPr>
          <w:p w:rsidR="008168F1" w:rsidRPr="00472DD1" w:rsidRDefault="001A04B1" w:rsidP="00CF49C0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CF49C0">
              <w:rPr>
                <w:b/>
              </w:rPr>
              <w:t>15.572,04</w:t>
            </w:r>
          </w:p>
        </w:tc>
      </w:tr>
      <w:tr w:rsidR="00FC3A1E" w:rsidRPr="00472DD1" w:rsidTr="00FA2280">
        <w:tc>
          <w:tcPr>
            <w:tcW w:w="9288" w:type="dxa"/>
            <w:gridSpan w:val="3"/>
          </w:tcPr>
          <w:p w:rsidR="00FC3A1E" w:rsidRPr="00472DD1" w:rsidRDefault="00FC3A1E" w:rsidP="008168F1">
            <w:pPr>
              <w:jc w:val="both"/>
            </w:pPr>
          </w:p>
        </w:tc>
      </w:tr>
      <w:tr w:rsidR="00FC3A1E" w:rsidRPr="00472DD1" w:rsidTr="007C1CBD">
        <w:tc>
          <w:tcPr>
            <w:tcW w:w="9288" w:type="dxa"/>
            <w:gridSpan w:val="3"/>
            <w:shd w:val="clear" w:color="auto" w:fill="B6DDE8" w:themeFill="accent5" w:themeFillTint="66"/>
          </w:tcPr>
          <w:p w:rsidR="00FC3A1E" w:rsidRPr="000E30D0" w:rsidRDefault="00FC3A1E" w:rsidP="00AC6582">
            <w:pPr>
              <w:jc w:val="both"/>
              <w:rPr>
                <w:b/>
              </w:rPr>
            </w:pPr>
            <w:r w:rsidRPr="000E30D0">
              <w:rPr>
                <w:b/>
              </w:rPr>
              <w:t>Troškovi jedinice lokalne samouprave</w:t>
            </w:r>
            <w:r w:rsidR="004B24BC">
              <w:rPr>
                <w:b/>
              </w:rPr>
              <w:t xml:space="preserve">                                      </w:t>
            </w:r>
            <w:r w:rsidR="00AC6582">
              <w:rPr>
                <w:b/>
              </w:rPr>
              <w:t xml:space="preserve">              </w:t>
            </w:r>
            <w:r w:rsidR="004B24BC">
              <w:rPr>
                <w:b/>
              </w:rPr>
              <w:t xml:space="preserve"> </w:t>
            </w:r>
            <w:r w:rsidR="00AC6582">
              <w:rPr>
                <w:b/>
              </w:rPr>
              <w:t>u kn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FC3A1E" w:rsidP="00CF570A">
            <w:pPr>
              <w:jc w:val="center"/>
            </w:pPr>
            <w:r w:rsidRPr="00472DD1">
              <w:t>1.</w:t>
            </w:r>
          </w:p>
        </w:tc>
        <w:tc>
          <w:tcPr>
            <w:tcW w:w="5496" w:type="dxa"/>
          </w:tcPr>
          <w:p w:rsidR="008168F1" w:rsidRPr="00472DD1" w:rsidRDefault="00FC3A1E" w:rsidP="00712E2E">
            <w:pPr>
              <w:jc w:val="both"/>
            </w:pPr>
            <w:r w:rsidRPr="00472DD1">
              <w:t xml:space="preserve">Gradsko izborno povjerenstvo - </w:t>
            </w:r>
            <w:r w:rsidR="00712E2E">
              <w:t>O</w:t>
            </w:r>
            <w:r w:rsidRPr="00472DD1">
              <w:t>IP</w:t>
            </w:r>
          </w:p>
        </w:tc>
        <w:tc>
          <w:tcPr>
            <w:tcW w:w="3086" w:type="dxa"/>
          </w:tcPr>
          <w:p w:rsidR="008168F1" w:rsidRPr="00472DD1" w:rsidRDefault="001A64C1" w:rsidP="00CF570A">
            <w:pPr>
              <w:jc w:val="center"/>
            </w:pPr>
            <w:r w:rsidRPr="00472DD1">
              <w:t>18.000,00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CF570A">
            <w:pPr>
              <w:jc w:val="center"/>
            </w:pPr>
          </w:p>
        </w:tc>
        <w:tc>
          <w:tcPr>
            <w:tcW w:w="5496" w:type="dxa"/>
          </w:tcPr>
          <w:p w:rsidR="008168F1" w:rsidRPr="00472DD1" w:rsidRDefault="00FC3A1E" w:rsidP="008168F1">
            <w:pPr>
              <w:jc w:val="both"/>
            </w:pPr>
            <w:r w:rsidRPr="00472DD1">
              <w:t>stalni sastav</w:t>
            </w:r>
            <w:r w:rsidR="001A64C1" w:rsidRPr="00472DD1">
              <w:t xml:space="preserve"> – 12.000,00 </w:t>
            </w:r>
          </w:p>
        </w:tc>
        <w:tc>
          <w:tcPr>
            <w:tcW w:w="3086" w:type="dxa"/>
          </w:tcPr>
          <w:p w:rsidR="008168F1" w:rsidRPr="00472DD1" w:rsidRDefault="008168F1" w:rsidP="00CF570A">
            <w:pPr>
              <w:jc w:val="center"/>
            </w:pP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8168F1" w:rsidP="00CF570A">
            <w:pPr>
              <w:jc w:val="center"/>
            </w:pPr>
          </w:p>
        </w:tc>
        <w:tc>
          <w:tcPr>
            <w:tcW w:w="5496" w:type="dxa"/>
          </w:tcPr>
          <w:p w:rsidR="001A64C1" w:rsidRPr="00472DD1" w:rsidRDefault="00FC3A1E" w:rsidP="00FC3A1E">
            <w:pPr>
              <w:jc w:val="both"/>
            </w:pPr>
            <w:r w:rsidRPr="00472DD1">
              <w:t>prošireni sastav</w:t>
            </w:r>
            <w:r w:rsidR="001A64C1" w:rsidRPr="00472DD1">
              <w:t xml:space="preserve"> – 6.000,00</w:t>
            </w:r>
          </w:p>
        </w:tc>
        <w:tc>
          <w:tcPr>
            <w:tcW w:w="3086" w:type="dxa"/>
          </w:tcPr>
          <w:p w:rsidR="008168F1" w:rsidRPr="00472DD1" w:rsidRDefault="008168F1" w:rsidP="00CF570A">
            <w:pPr>
              <w:jc w:val="center"/>
            </w:pPr>
          </w:p>
        </w:tc>
      </w:tr>
      <w:tr w:rsidR="00C868E8" w:rsidRPr="00472DD1" w:rsidTr="008168F1">
        <w:tc>
          <w:tcPr>
            <w:tcW w:w="706" w:type="dxa"/>
          </w:tcPr>
          <w:p w:rsidR="00C868E8" w:rsidRPr="00472DD1" w:rsidRDefault="00AC6582" w:rsidP="00CF570A">
            <w:pPr>
              <w:jc w:val="center"/>
            </w:pPr>
            <w:r>
              <w:t xml:space="preserve">     </w:t>
            </w:r>
          </w:p>
        </w:tc>
        <w:tc>
          <w:tcPr>
            <w:tcW w:w="5496" w:type="dxa"/>
          </w:tcPr>
          <w:p w:rsidR="00C868E8" w:rsidRPr="00472DD1" w:rsidRDefault="00C868E8" w:rsidP="00FC3A1E">
            <w:pPr>
              <w:jc w:val="both"/>
            </w:pPr>
            <w:r>
              <w:t>Porezi i doprinosi OIP</w:t>
            </w:r>
          </w:p>
        </w:tc>
        <w:tc>
          <w:tcPr>
            <w:tcW w:w="3086" w:type="dxa"/>
          </w:tcPr>
          <w:p w:rsidR="00C868E8" w:rsidRPr="00472DD1" w:rsidRDefault="00AC6582" w:rsidP="00CF570A">
            <w:pPr>
              <w:jc w:val="center"/>
            </w:pPr>
            <w:r>
              <w:t>11.067,73</w:t>
            </w:r>
          </w:p>
        </w:tc>
      </w:tr>
      <w:tr w:rsidR="004E2B7E" w:rsidRPr="00472DD1" w:rsidTr="008168F1">
        <w:tc>
          <w:tcPr>
            <w:tcW w:w="706" w:type="dxa"/>
          </w:tcPr>
          <w:p w:rsidR="004E2B7E" w:rsidRPr="00472DD1" w:rsidRDefault="004E2B7E" w:rsidP="00CF570A">
            <w:pPr>
              <w:jc w:val="center"/>
            </w:pPr>
            <w:r>
              <w:t>2.</w:t>
            </w:r>
          </w:p>
        </w:tc>
        <w:tc>
          <w:tcPr>
            <w:tcW w:w="5496" w:type="dxa"/>
          </w:tcPr>
          <w:p w:rsidR="004E2B7E" w:rsidRPr="00472DD1" w:rsidRDefault="004E2B7E" w:rsidP="00712E2E">
            <w:pPr>
              <w:jc w:val="both"/>
            </w:pPr>
            <w:r>
              <w:t xml:space="preserve">Troškovnik </w:t>
            </w:r>
            <w:r w:rsidR="00712E2E">
              <w:t>O</w:t>
            </w:r>
            <w:r>
              <w:t>IP-a</w:t>
            </w:r>
          </w:p>
        </w:tc>
        <w:tc>
          <w:tcPr>
            <w:tcW w:w="3086" w:type="dxa"/>
          </w:tcPr>
          <w:p w:rsidR="004E2B7E" w:rsidRPr="00472DD1" w:rsidRDefault="00712E2E" w:rsidP="00CF570A">
            <w:pPr>
              <w:jc w:val="center"/>
            </w:pPr>
            <w:r>
              <w:t>1.568,00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4E2B7E" w:rsidP="00CF570A">
            <w:pPr>
              <w:jc w:val="center"/>
            </w:pPr>
            <w:r>
              <w:t>3</w:t>
            </w:r>
            <w:r w:rsidR="00FC3A1E" w:rsidRPr="00472DD1">
              <w:t>.</w:t>
            </w:r>
          </w:p>
        </w:tc>
        <w:tc>
          <w:tcPr>
            <w:tcW w:w="5496" w:type="dxa"/>
          </w:tcPr>
          <w:p w:rsidR="00FC3A1E" w:rsidRPr="00472DD1" w:rsidRDefault="00FC3A1E" w:rsidP="008168F1">
            <w:pPr>
              <w:jc w:val="both"/>
            </w:pPr>
            <w:r w:rsidRPr="00472DD1">
              <w:t>Tehničko osoblje na biračkim mjestima</w:t>
            </w:r>
          </w:p>
        </w:tc>
        <w:tc>
          <w:tcPr>
            <w:tcW w:w="3086" w:type="dxa"/>
          </w:tcPr>
          <w:p w:rsidR="008168F1" w:rsidRPr="00472DD1" w:rsidRDefault="00712E2E" w:rsidP="00CF570A">
            <w:pPr>
              <w:jc w:val="center"/>
            </w:pPr>
            <w:r>
              <w:t xml:space="preserve">      0</w:t>
            </w:r>
            <w:r w:rsidR="001A64C1" w:rsidRPr="00472DD1">
              <w:t>,00</w:t>
            </w: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4E2B7E" w:rsidP="00CF570A">
            <w:pPr>
              <w:jc w:val="center"/>
            </w:pPr>
            <w:r>
              <w:t>4</w:t>
            </w:r>
            <w:r w:rsidR="00FC3A1E" w:rsidRPr="00472DD1">
              <w:t>.</w:t>
            </w:r>
          </w:p>
        </w:tc>
        <w:tc>
          <w:tcPr>
            <w:tcW w:w="5496" w:type="dxa"/>
          </w:tcPr>
          <w:p w:rsidR="008168F1" w:rsidRPr="00472DD1" w:rsidRDefault="00FC3A1E" w:rsidP="00712E2E">
            <w:pPr>
              <w:jc w:val="both"/>
            </w:pPr>
            <w:r w:rsidRPr="00472DD1">
              <w:t>Troškovi izborne promidžbe</w:t>
            </w:r>
            <w:r w:rsidR="001A64C1" w:rsidRPr="00472DD1">
              <w:t xml:space="preserve"> strankama i list</w:t>
            </w:r>
            <w:r w:rsidR="007C1CBD">
              <w:t>ama</w:t>
            </w:r>
            <w:r w:rsidR="001A64C1" w:rsidRPr="00472DD1">
              <w:t xml:space="preserve"> grupe birača</w:t>
            </w:r>
            <w:r w:rsidRPr="00472DD1">
              <w:t xml:space="preserve"> – </w:t>
            </w:r>
            <w:r w:rsidR="00712E2E">
              <w:t>O</w:t>
            </w:r>
            <w:r w:rsidRPr="00472DD1">
              <w:t>radsko vijeće</w:t>
            </w:r>
          </w:p>
        </w:tc>
        <w:tc>
          <w:tcPr>
            <w:tcW w:w="3086" w:type="dxa"/>
          </w:tcPr>
          <w:p w:rsidR="00CF570A" w:rsidRPr="00472DD1" w:rsidRDefault="00CF570A" w:rsidP="00CF570A">
            <w:pPr>
              <w:jc w:val="center"/>
            </w:pPr>
          </w:p>
          <w:p w:rsidR="008168F1" w:rsidRPr="00472DD1" w:rsidRDefault="00712E2E" w:rsidP="00CF570A">
            <w:pPr>
              <w:jc w:val="center"/>
            </w:pPr>
            <w:r>
              <w:t>16</w:t>
            </w:r>
            <w:r w:rsidR="00FC3A1E" w:rsidRPr="00472DD1">
              <w:t>.500,00</w:t>
            </w:r>
          </w:p>
        </w:tc>
      </w:tr>
      <w:tr w:rsidR="001A64C1" w:rsidRPr="00472DD1" w:rsidTr="008168F1">
        <w:tc>
          <w:tcPr>
            <w:tcW w:w="706" w:type="dxa"/>
          </w:tcPr>
          <w:p w:rsidR="001A64C1" w:rsidRPr="00472DD1" w:rsidRDefault="001A64C1" w:rsidP="00CF570A">
            <w:pPr>
              <w:jc w:val="center"/>
            </w:pPr>
          </w:p>
        </w:tc>
        <w:tc>
          <w:tcPr>
            <w:tcW w:w="5496" w:type="dxa"/>
          </w:tcPr>
          <w:p w:rsidR="001A64C1" w:rsidRPr="00472DD1" w:rsidRDefault="00712E2E" w:rsidP="00712E2E">
            <w:pPr>
              <w:jc w:val="both"/>
            </w:pPr>
            <w:r>
              <w:t>HDZ</w:t>
            </w:r>
            <w:r w:rsidR="00CF570A" w:rsidRPr="00472DD1">
              <w:t xml:space="preserve">  - </w:t>
            </w:r>
            <w:r>
              <w:t>9</w:t>
            </w:r>
            <w:r w:rsidR="00CF570A" w:rsidRPr="00472DD1">
              <w:t>.000,00</w:t>
            </w:r>
          </w:p>
        </w:tc>
        <w:tc>
          <w:tcPr>
            <w:tcW w:w="3086" w:type="dxa"/>
          </w:tcPr>
          <w:p w:rsidR="001A64C1" w:rsidRPr="00472DD1" w:rsidRDefault="001A64C1" w:rsidP="00CF570A">
            <w:pPr>
              <w:jc w:val="center"/>
            </w:pPr>
          </w:p>
        </w:tc>
      </w:tr>
      <w:tr w:rsidR="001A64C1" w:rsidRPr="00472DD1" w:rsidTr="008168F1">
        <w:tc>
          <w:tcPr>
            <w:tcW w:w="706" w:type="dxa"/>
          </w:tcPr>
          <w:p w:rsidR="001A64C1" w:rsidRPr="00472DD1" w:rsidRDefault="001A64C1" w:rsidP="00CF570A">
            <w:pPr>
              <w:jc w:val="center"/>
            </w:pPr>
          </w:p>
        </w:tc>
        <w:tc>
          <w:tcPr>
            <w:tcW w:w="5496" w:type="dxa"/>
          </w:tcPr>
          <w:p w:rsidR="001A64C1" w:rsidRPr="00472DD1" w:rsidRDefault="00CF570A" w:rsidP="00712E2E">
            <w:pPr>
              <w:jc w:val="both"/>
            </w:pPr>
            <w:r w:rsidRPr="00472DD1">
              <w:t>H</w:t>
            </w:r>
            <w:r w:rsidR="00712E2E">
              <w:t>SS</w:t>
            </w:r>
            <w:r w:rsidRPr="00472DD1">
              <w:t xml:space="preserve"> – </w:t>
            </w:r>
            <w:r w:rsidR="00712E2E">
              <w:t>SDP</w:t>
            </w:r>
            <w:r w:rsidRPr="00472DD1">
              <w:t xml:space="preserve">        - </w:t>
            </w:r>
            <w:r w:rsidR="00712E2E">
              <w:t>3.0</w:t>
            </w:r>
            <w:r w:rsidRPr="00472DD1">
              <w:t>00,00</w:t>
            </w:r>
          </w:p>
        </w:tc>
        <w:tc>
          <w:tcPr>
            <w:tcW w:w="3086" w:type="dxa"/>
          </w:tcPr>
          <w:p w:rsidR="001A64C1" w:rsidRPr="00472DD1" w:rsidRDefault="001A64C1" w:rsidP="00CF570A">
            <w:pPr>
              <w:jc w:val="center"/>
            </w:pPr>
          </w:p>
        </w:tc>
      </w:tr>
      <w:tr w:rsidR="001A64C1" w:rsidRPr="00472DD1" w:rsidTr="008168F1">
        <w:tc>
          <w:tcPr>
            <w:tcW w:w="706" w:type="dxa"/>
          </w:tcPr>
          <w:p w:rsidR="001A64C1" w:rsidRPr="00472DD1" w:rsidRDefault="001A64C1" w:rsidP="00CF570A">
            <w:pPr>
              <w:jc w:val="center"/>
            </w:pPr>
          </w:p>
        </w:tc>
        <w:tc>
          <w:tcPr>
            <w:tcW w:w="5496" w:type="dxa"/>
          </w:tcPr>
          <w:p w:rsidR="00CF570A" w:rsidRPr="00472DD1" w:rsidRDefault="00712E2E" w:rsidP="00712E2E">
            <w:pPr>
              <w:pStyle w:val="Odlomakpopisa"/>
              <w:numPr>
                <w:ilvl w:val="0"/>
                <w:numId w:val="8"/>
              </w:numPr>
              <w:jc w:val="both"/>
            </w:pPr>
            <w:r>
              <w:t>Mirko Duspara – Nezavisna lista    4.5</w:t>
            </w:r>
            <w:r w:rsidR="00CF570A" w:rsidRPr="00472DD1">
              <w:t xml:space="preserve">00,00 </w:t>
            </w:r>
          </w:p>
        </w:tc>
        <w:tc>
          <w:tcPr>
            <w:tcW w:w="3086" w:type="dxa"/>
          </w:tcPr>
          <w:p w:rsidR="001A64C1" w:rsidRPr="00472DD1" w:rsidRDefault="001A64C1" w:rsidP="00CF570A">
            <w:pPr>
              <w:jc w:val="center"/>
            </w:pPr>
          </w:p>
        </w:tc>
      </w:tr>
      <w:tr w:rsidR="008168F1" w:rsidRPr="00472DD1" w:rsidTr="008168F1">
        <w:tc>
          <w:tcPr>
            <w:tcW w:w="706" w:type="dxa"/>
          </w:tcPr>
          <w:p w:rsidR="008168F1" w:rsidRPr="00472DD1" w:rsidRDefault="004E2B7E" w:rsidP="00CF570A">
            <w:pPr>
              <w:jc w:val="center"/>
            </w:pPr>
            <w:r>
              <w:t>5</w:t>
            </w:r>
            <w:r w:rsidR="00FC3A1E" w:rsidRPr="00472DD1">
              <w:t>.</w:t>
            </w:r>
          </w:p>
        </w:tc>
        <w:tc>
          <w:tcPr>
            <w:tcW w:w="5496" w:type="dxa"/>
          </w:tcPr>
          <w:p w:rsidR="008168F1" w:rsidRPr="00472DD1" w:rsidRDefault="00FC3A1E" w:rsidP="001A64C1">
            <w:pPr>
              <w:jc w:val="both"/>
            </w:pPr>
            <w:r w:rsidRPr="00472DD1">
              <w:t xml:space="preserve">Troškovi izborne promidžbe </w:t>
            </w:r>
            <w:r w:rsidR="001A64C1" w:rsidRPr="00472DD1">
              <w:t>kandidatima za izbor g</w:t>
            </w:r>
            <w:r w:rsidRPr="00472DD1">
              <w:t>radonačelnik</w:t>
            </w:r>
            <w:r w:rsidR="001A64C1" w:rsidRPr="00472DD1">
              <w:t>a</w:t>
            </w:r>
          </w:p>
        </w:tc>
        <w:tc>
          <w:tcPr>
            <w:tcW w:w="3086" w:type="dxa"/>
          </w:tcPr>
          <w:p w:rsidR="008168F1" w:rsidRPr="00472DD1" w:rsidRDefault="004B24BC" w:rsidP="004B24BC">
            <w:pPr>
              <w:jc w:val="center"/>
            </w:pPr>
            <w:r>
              <w:t>7</w:t>
            </w:r>
            <w:r w:rsidR="00FC3A1E" w:rsidRPr="00472DD1">
              <w:t>.</w:t>
            </w:r>
            <w:r>
              <w:t>051,5</w:t>
            </w:r>
            <w:r w:rsidR="00FC3A1E" w:rsidRPr="00472DD1">
              <w:t>0</w:t>
            </w:r>
          </w:p>
        </w:tc>
      </w:tr>
      <w:tr w:rsidR="00CF570A" w:rsidRPr="00472DD1" w:rsidTr="008168F1">
        <w:tc>
          <w:tcPr>
            <w:tcW w:w="706" w:type="dxa"/>
          </w:tcPr>
          <w:p w:rsidR="00CF570A" w:rsidRPr="00472DD1" w:rsidRDefault="00CF570A" w:rsidP="00CF570A">
            <w:pPr>
              <w:jc w:val="center"/>
            </w:pPr>
          </w:p>
        </w:tc>
        <w:tc>
          <w:tcPr>
            <w:tcW w:w="5496" w:type="dxa"/>
          </w:tcPr>
          <w:p w:rsidR="00CF570A" w:rsidRPr="00472DD1" w:rsidRDefault="004B24BC" w:rsidP="004B24BC">
            <w:pPr>
              <w:jc w:val="both"/>
            </w:pPr>
            <w:r>
              <w:t>Pavo Klarić, dipl.oec.</w:t>
            </w:r>
            <w:r w:rsidR="00CF570A" w:rsidRPr="00472DD1">
              <w:t xml:space="preserve"> – 5.000,00 </w:t>
            </w:r>
          </w:p>
        </w:tc>
        <w:tc>
          <w:tcPr>
            <w:tcW w:w="3086" w:type="dxa"/>
          </w:tcPr>
          <w:p w:rsidR="00CF570A" w:rsidRPr="00472DD1" w:rsidRDefault="00CF570A" w:rsidP="00CF570A">
            <w:pPr>
              <w:jc w:val="center"/>
            </w:pPr>
          </w:p>
        </w:tc>
      </w:tr>
      <w:tr w:rsidR="00CF570A" w:rsidRPr="00472DD1" w:rsidTr="008168F1">
        <w:tc>
          <w:tcPr>
            <w:tcW w:w="706" w:type="dxa"/>
          </w:tcPr>
          <w:p w:rsidR="00CF570A" w:rsidRPr="00472DD1" w:rsidRDefault="00CF570A" w:rsidP="00CF570A">
            <w:pPr>
              <w:jc w:val="center"/>
            </w:pPr>
          </w:p>
        </w:tc>
        <w:tc>
          <w:tcPr>
            <w:tcW w:w="5496" w:type="dxa"/>
          </w:tcPr>
          <w:p w:rsidR="00CF570A" w:rsidRPr="00472DD1" w:rsidRDefault="004B24BC" w:rsidP="004B24BC">
            <w:pPr>
              <w:jc w:val="both"/>
            </w:pPr>
            <w:r>
              <w:t xml:space="preserve">Antun Zdunić </w:t>
            </w:r>
            <w:r w:rsidR="00CF570A" w:rsidRPr="00472DD1">
              <w:t xml:space="preserve">– </w:t>
            </w:r>
            <w:r>
              <w:t xml:space="preserve"> 1</w:t>
            </w:r>
            <w:r w:rsidR="00CF570A" w:rsidRPr="00472DD1">
              <w:t>.</w:t>
            </w:r>
            <w:r>
              <w:t>341</w:t>
            </w:r>
            <w:r w:rsidR="00CF570A" w:rsidRPr="00472DD1">
              <w:t>,00</w:t>
            </w:r>
          </w:p>
        </w:tc>
        <w:tc>
          <w:tcPr>
            <w:tcW w:w="3086" w:type="dxa"/>
          </w:tcPr>
          <w:p w:rsidR="00CF570A" w:rsidRPr="00472DD1" w:rsidRDefault="00CF570A" w:rsidP="00CF570A">
            <w:pPr>
              <w:jc w:val="center"/>
            </w:pPr>
          </w:p>
        </w:tc>
      </w:tr>
      <w:tr w:rsidR="00CF570A" w:rsidRPr="00472DD1" w:rsidTr="008168F1">
        <w:tc>
          <w:tcPr>
            <w:tcW w:w="706" w:type="dxa"/>
          </w:tcPr>
          <w:p w:rsidR="00CF570A" w:rsidRPr="00472DD1" w:rsidRDefault="00CF570A" w:rsidP="00CF570A">
            <w:pPr>
              <w:jc w:val="center"/>
            </w:pPr>
          </w:p>
        </w:tc>
        <w:tc>
          <w:tcPr>
            <w:tcW w:w="5496" w:type="dxa"/>
          </w:tcPr>
          <w:p w:rsidR="00CF570A" w:rsidRPr="00472DD1" w:rsidRDefault="004B24BC" w:rsidP="00EA3F5B">
            <w:pPr>
              <w:jc w:val="both"/>
            </w:pPr>
            <w:r>
              <w:t>Anto Bungić</w:t>
            </w:r>
            <w:bookmarkStart w:id="1" w:name="_GoBack"/>
            <w:bookmarkEnd w:id="1"/>
            <w:r w:rsidR="00CF570A" w:rsidRPr="00472DD1">
              <w:t xml:space="preserve"> – </w:t>
            </w:r>
            <w:r>
              <w:t xml:space="preserve">     710</w:t>
            </w:r>
            <w:r w:rsidR="00CF570A" w:rsidRPr="00472DD1">
              <w:t>,</w:t>
            </w:r>
            <w:r>
              <w:t>5</w:t>
            </w:r>
            <w:r w:rsidR="00CF570A" w:rsidRPr="00472DD1">
              <w:t xml:space="preserve">0 </w:t>
            </w:r>
          </w:p>
        </w:tc>
        <w:tc>
          <w:tcPr>
            <w:tcW w:w="3086" w:type="dxa"/>
          </w:tcPr>
          <w:p w:rsidR="00CF570A" w:rsidRPr="00472DD1" w:rsidRDefault="00CF570A" w:rsidP="00CF570A">
            <w:pPr>
              <w:jc w:val="center"/>
            </w:pPr>
          </w:p>
        </w:tc>
      </w:tr>
      <w:tr w:rsidR="00FC3A1E" w:rsidRPr="00472DD1" w:rsidTr="000F45B9">
        <w:tc>
          <w:tcPr>
            <w:tcW w:w="6202" w:type="dxa"/>
            <w:gridSpan w:val="2"/>
          </w:tcPr>
          <w:p w:rsidR="00FC3A1E" w:rsidRPr="00472DD1" w:rsidRDefault="00FC3A1E" w:rsidP="00FC3A1E">
            <w:pPr>
              <w:jc w:val="right"/>
              <w:rPr>
                <w:b/>
              </w:rPr>
            </w:pPr>
            <w:r w:rsidRPr="00472DD1">
              <w:rPr>
                <w:b/>
              </w:rPr>
              <w:t>UKUPNO:</w:t>
            </w:r>
          </w:p>
        </w:tc>
        <w:tc>
          <w:tcPr>
            <w:tcW w:w="3086" w:type="dxa"/>
          </w:tcPr>
          <w:p w:rsidR="00FC3A1E" w:rsidRPr="00472DD1" w:rsidRDefault="00AC6582" w:rsidP="00CF570A">
            <w:pPr>
              <w:jc w:val="center"/>
              <w:rPr>
                <w:b/>
              </w:rPr>
            </w:pPr>
            <w:r>
              <w:rPr>
                <w:b/>
              </w:rPr>
              <w:t>54.187,23</w:t>
            </w:r>
          </w:p>
        </w:tc>
      </w:tr>
      <w:tr w:rsidR="00FC3A1E" w:rsidRPr="00472DD1" w:rsidTr="007C1CBD">
        <w:tc>
          <w:tcPr>
            <w:tcW w:w="6202" w:type="dxa"/>
            <w:gridSpan w:val="2"/>
            <w:shd w:val="clear" w:color="auto" w:fill="92CDDC" w:themeFill="accent5" w:themeFillTint="99"/>
          </w:tcPr>
          <w:p w:rsidR="00FC3A1E" w:rsidRPr="00472DD1" w:rsidRDefault="00FC3A1E" w:rsidP="00FC3A1E">
            <w:pPr>
              <w:jc w:val="right"/>
              <w:rPr>
                <w:b/>
              </w:rPr>
            </w:pPr>
            <w:r w:rsidRPr="00472DD1">
              <w:rPr>
                <w:b/>
              </w:rPr>
              <w:t>SVE UKUPNO:</w:t>
            </w:r>
          </w:p>
        </w:tc>
        <w:tc>
          <w:tcPr>
            <w:tcW w:w="3086" w:type="dxa"/>
            <w:shd w:val="clear" w:color="auto" w:fill="B6DDE8" w:themeFill="accent5" w:themeFillTint="66"/>
          </w:tcPr>
          <w:p w:rsidR="00FC3A1E" w:rsidRPr="00472DD1" w:rsidRDefault="00AC6582" w:rsidP="00CF570A">
            <w:pPr>
              <w:jc w:val="center"/>
              <w:rPr>
                <w:b/>
              </w:rPr>
            </w:pPr>
            <w:r>
              <w:rPr>
                <w:b/>
              </w:rPr>
              <w:t>69.759,27</w:t>
            </w:r>
          </w:p>
        </w:tc>
      </w:tr>
    </w:tbl>
    <w:p w:rsidR="00936C18" w:rsidRPr="00472DD1" w:rsidRDefault="00936C18" w:rsidP="008168F1">
      <w:pPr>
        <w:jc w:val="both"/>
      </w:pPr>
    </w:p>
    <w:p w:rsidR="00752E8E" w:rsidRDefault="00472DD1" w:rsidP="00752E8E">
      <w:pPr>
        <w:jc w:val="both"/>
      </w:pPr>
      <w:r w:rsidRPr="00472DD1">
        <w:lastRenderedPageBreak/>
        <w:tab/>
      </w:r>
      <w:r w:rsidR="00752E8E">
        <w:t>Troškovi prema Odluci o sufinanciranju troškova izbora za članove predstavničkih tijela jedinica lokalne i područne (regionalne) samouprave i izbora načelnika, gradonačelnika, župana i njihovih zamjenika u 2017.godini od 21.travnja 2017.godine isplatiti će se na žiro-r</w:t>
      </w:r>
      <w:r w:rsidR="00E619F6">
        <w:t>ačun Brodsko-posavske županije prema Odluci.</w:t>
      </w:r>
    </w:p>
    <w:p w:rsidR="00A630B1" w:rsidRPr="00472DD1" w:rsidRDefault="00472DD1" w:rsidP="00752E8E">
      <w:pPr>
        <w:ind w:firstLine="708"/>
        <w:jc w:val="both"/>
      </w:pPr>
      <w:r w:rsidRPr="00472DD1">
        <w:t xml:space="preserve">Visina naknada članova stalnog i proširenog sastava </w:t>
      </w:r>
      <w:r w:rsidR="00E619F6">
        <w:t>Općinskog</w:t>
      </w:r>
      <w:r w:rsidRPr="00472DD1">
        <w:t xml:space="preserve"> izbornog povjerenstva </w:t>
      </w:r>
      <w:r w:rsidR="00E619F6">
        <w:t>Općine Gornji Bogićevci</w:t>
      </w:r>
      <w:r w:rsidRPr="00472DD1">
        <w:t xml:space="preserve"> odmjerena je sukladno Odluci Vlade Republike Hrvatske o visini naknade predsjednicima, potpredsjednicima i članovima izbornih povjerenstava za provedbu lokalnih izbora ( "Narodne novine" broj 48/2017).</w:t>
      </w:r>
    </w:p>
    <w:p w:rsidR="00472DD1" w:rsidRPr="00472DD1" w:rsidRDefault="00472DD1" w:rsidP="00936C18"/>
    <w:p w:rsidR="00B05872" w:rsidRPr="00472DD1" w:rsidRDefault="00D86F64" w:rsidP="00D86F64">
      <w:pPr>
        <w:jc w:val="both"/>
      </w:pPr>
      <w:r w:rsidRPr="00472DD1">
        <w:tab/>
      </w:r>
      <w:r w:rsidR="006A1830" w:rsidRPr="00472DD1">
        <w:t xml:space="preserve"> </w:t>
      </w:r>
      <w:r w:rsidR="00CF570A" w:rsidRPr="00472DD1">
        <w:t xml:space="preserve">Visina naknada troškova izborne promidžbe odmjerena je sukladno Odluci Vlade Republike Hrvatske o visini naknade </w:t>
      </w:r>
      <w:r w:rsidR="00472DD1" w:rsidRPr="00472DD1">
        <w:t>troškova izborne promidžbe za izbor općinskih načelnika, gradonačelnika i župana te njihovih zamjenika i za izbor zamjenika općinskih načelnika, gradonačelnika i župana iz reda pripadnika nacionalnih manjina, odnosno iz reda pripadnika Hrvatskog naroda ("Narodne novine" broj 42/2017) i Odluci Vlade Republike Hrvatske o visini naknade troškova izborne promidžbe za izbor članova predstavničkih tijela jedinica lokalne i područne (regionalne) samouprave ("Narodne novine" broj 42/2017), te se navedena sredstva isplaćuju na posebne račune kandidata/političke stranke/nositelja liste grupe birača otvoren za financiranje troškova izborne promidžbe.</w:t>
      </w:r>
    </w:p>
    <w:p w:rsidR="00472DD1" w:rsidRDefault="00472DD1" w:rsidP="00D86F64">
      <w:pPr>
        <w:jc w:val="both"/>
      </w:pPr>
    </w:p>
    <w:p w:rsidR="007C1CBD" w:rsidRDefault="007C1CBD" w:rsidP="00D86F64">
      <w:pPr>
        <w:jc w:val="both"/>
      </w:pPr>
      <w:r>
        <w:tab/>
        <w:t xml:space="preserve">Financijsko izvješće objavit će se na internetskoj stranici </w:t>
      </w:r>
      <w:r w:rsidR="00E619F6">
        <w:t>Općine Gornji Bogićevci</w:t>
      </w:r>
      <w:r>
        <w:t xml:space="preserve"> (</w:t>
      </w:r>
      <w:hyperlink r:id="rId8" w:history="1">
        <w:r w:rsidR="00E619F6" w:rsidRPr="001B34B0">
          <w:rPr>
            <w:rStyle w:val="Hiperveza"/>
          </w:rPr>
          <w:t>www.opcinagornjibogicevci.hr</w:t>
        </w:r>
      </w:hyperlink>
      <w:r>
        <w:t>).</w:t>
      </w:r>
    </w:p>
    <w:p w:rsidR="007C1CBD" w:rsidRPr="00472DD1" w:rsidRDefault="007C1CBD" w:rsidP="00D86F6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251F6F" w:rsidRPr="00472DD1" w:rsidTr="007D5526">
        <w:tc>
          <w:tcPr>
            <w:tcW w:w="9288" w:type="dxa"/>
            <w:hideMark/>
          </w:tcPr>
          <w:p w:rsidR="00EF7238" w:rsidRPr="00472DD1" w:rsidRDefault="00EF7238" w:rsidP="00441311">
            <w:pPr>
              <w:jc w:val="both"/>
              <w:rPr>
                <w:iCs/>
              </w:rPr>
            </w:pPr>
          </w:p>
          <w:p w:rsidR="00EF7238" w:rsidRPr="00472DD1" w:rsidRDefault="00EF7238" w:rsidP="00EF7238">
            <w:pPr>
              <w:jc w:val="both"/>
              <w:rPr>
                <w:b/>
              </w:rPr>
            </w:pPr>
          </w:p>
          <w:p w:rsidR="00EF7238" w:rsidRPr="00472DD1" w:rsidRDefault="00EF7238" w:rsidP="00EF7238">
            <w:pPr>
              <w:jc w:val="both"/>
            </w:pPr>
            <w:r w:rsidRPr="00472DD1">
              <w:rPr>
                <w:b/>
              </w:rPr>
              <w:tab/>
            </w:r>
            <w:r w:rsidRPr="00472DD1">
              <w:rPr>
                <w:b/>
              </w:rPr>
              <w:tab/>
            </w:r>
            <w:r w:rsidRPr="00472DD1">
              <w:rPr>
                <w:b/>
              </w:rPr>
              <w:tab/>
            </w:r>
            <w:r w:rsidRPr="00472DD1">
              <w:rPr>
                <w:b/>
              </w:rPr>
              <w:tab/>
            </w:r>
            <w:r w:rsidRPr="00472DD1">
              <w:rPr>
                <w:b/>
              </w:rPr>
              <w:tab/>
            </w:r>
            <w:r w:rsidRPr="00472DD1">
              <w:rPr>
                <w:b/>
              </w:rPr>
              <w:tab/>
            </w:r>
            <w:r w:rsidRPr="00472DD1">
              <w:rPr>
                <w:b/>
              </w:rPr>
              <w:tab/>
            </w:r>
            <w:r w:rsidRPr="00472DD1">
              <w:rPr>
                <w:b/>
              </w:rPr>
              <w:tab/>
            </w:r>
            <w:r w:rsidRPr="00472DD1">
              <w:t xml:space="preserve">    Predsjednica</w:t>
            </w:r>
          </w:p>
          <w:p w:rsidR="00EF7238" w:rsidRPr="00472DD1" w:rsidRDefault="002E47E2" w:rsidP="00EF7238">
            <w:pPr>
              <w:jc w:val="both"/>
            </w:pPr>
            <w:r w:rsidRPr="00472DD1">
              <w:tab/>
            </w:r>
            <w:r w:rsidRPr="00472DD1">
              <w:tab/>
            </w:r>
            <w:r w:rsidRPr="00472DD1">
              <w:tab/>
            </w:r>
            <w:r w:rsidRPr="00472DD1">
              <w:tab/>
            </w:r>
            <w:r w:rsidRPr="00472DD1">
              <w:tab/>
              <w:t xml:space="preserve">              </w:t>
            </w:r>
            <w:r w:rsidR="00EF7238" w:rsidRPr="00472DD1">
              <w:t xml:space="preserve">  </w:t>
            </w:r>
            <w:r w:rsidR="00965635">
              <w:t xml:space="preserve">    </w:t>
            </w:r>
            <w:r w:rsidR="00E619F6">
              <w:t>Općinskog</w:t>
            </w:r>
            <w:r w:rsidR="00EF7238" w:rsidRPr="00472DD1">
              <w:t xml:space="preserve"> izbornog povjerenstva</w:t>
            </w:r>
          </w:p>
          <w:p w:rsidR="00EF7238" w:rsidRPr="00472DD1" w:rsidRDefault="00EF7238" w:rsidP="00EF7238">
            <w:pPr>
              <w:jc w:val="both"/>
            </w:pPr>
          </w:p>
          <w:p w:rsidR="00EF7238" w:rsidRPr="00472DD1" w:rsidRDefault="00EF7238" w:rsidP="00EF7238">
            <w:pPr>
              <w:jc w:val="both"/>
            </w:pPr>
            <w:r w:rsidRPr="00472DD1">
              <w:tab/>
            </w:r>
            <w:r w:rsidRPr="00472DD1">
              <w:tab/>
            </w:r>
            <w:r w:rsidRPr="00472DD1">
              <w:tab/>
            </w:r>
            <w:r w:rsidRPr="00472DD1">
              <w:tab/>
            </w:r>
            <w:r w:rsidRPr="00472DD1">
              <w:tab/>
            </w:r>
            <w:r w:rsidRPr="00472DD1">
              <w:tab/>
              <w:t xml:space="preserve">      </w:t>
            </w:r>
            <w:r w:rsidR="00965635">
              <w:t xml:space="preserve">         </w:t>
            </w:r>
            <w:r w:rsidR="00F95E73">
              <w:t xml:space="preserve">      </w:t>
            </w:r>
            <w:r w:rsidR="00965635">
              <w:t>Gordana Mahovac</w:t>
            </w:r>
          </w:p>
          <w:p w:rsidR="00EF7238" w:rsidRPr="00472DD1" w:rsidRDefault="00EF7238" w:rsidP="00EF7238">
            <w:pPr>
              <w:jc w:val="both"/>
            </w:pPr>
          </w:p>
          <w:p w:rsidR="00251F6F" w:rsidRPr="00472DD1" w:rsidRDefault="00251F6F" w:rsidP="00585D94">
            <w:pPr>
              <w:jc w:val="both"/>
              <w:rPr>
                <w:b/>
              </w:rPr>
            </w:pPr>
          </w:p>
        </w:tc>
      </w:tr>
      <w:tr w:rsidR="007C1CBD" w:rsidRPr="00472DD1" w:rsidTr="007D5526">
        <w:tc>
          <w:tcPr>
            <w:tcW w:w="9288" w:type="dxa"/>
          </w:tcPr>
          <w:p w:rsidR="007C1CBD" w:rsidRPr="00472DD1" w:rsidRDefault="007C1CBD" w:rsidP="00441311">
            <w:pPr>
              <w:jc w:val="both"/>
              <w:rPr>
                <w:iCs/>
              </w:rPr>
            </w:pPr>
          </w:p>
        </w:tc>
      </w:tr>
      <w:tr w:rsidR="00965635" w:rsidRPr="00472DD1" w:rsidTr="007D5526">
        <w:tc>
          <w:tcPr>
            <w:tcW w:w="9288" w:type="dxa"/>
          </w:tcPr>
          <w:p w:rsidR="00965635" w:rsidRPr="00472DD1" w:rsidRDefault="00965635" w:rsidP="00441311">
            <w:pPr>
              <w:jc w:val="both"/>
              <w:rPr>
                <w:iCs/>
              </w:rPr>
            </w:pPr>
          </w:p>
        </w:tc>
      </w:tr>
    </w:tbl>
    <w:p w:rsidR="00467E46" w:rsidRPr="00472DD1" w:rsidRDefault="00832A9F" w:rsidP="006A1830">
      <w:r w:rsidRPr="00472DD1">
        <w:t xml:space="preserve">       </w:t>
      </w:r>
      <w:r w:rsidR="00EE2416" w:rsidRPr="00472DD1">
        <w:t xml:space="preserve">                         </w:t>
      </w:r>
      <w:r w:rsidRPr="00472DD1">
        <w:t xml:space="preserve"> </w:t>
      </w:r>
    </w:p>
    <w:sectPr w:rsidR="00467E46" w:rsidRPr="00472DD1" w:rsidSect="00BC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A3D"/>
    <w:multiLevelType w:val="hybridMultilevel"/>
    <w:tmpl w:val="DBC49F12"/>
    <w:lvl w:ilvl="0" w:tplc="444C9BDC">
      <w:start w:val="4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7ED5677"/>
    <w:multiLevelType w:val="multilevel"/>
    <w:tmpl w:val="51DC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D19FF"/>
    <w:multiLevelType w:val="hybridMultilevel"/>
    <w:tmpl w:val="AE742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055FE"/>
    <w:multiLevelType w:val="hybridMultilevel"/>
    <w:tmpl w:val="CA967834"/>
    <w:lvl w:ilvl="0" w:tplc="038EC75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8214EC"/>
    <w:multiLevelType w:val="hybridMultilevel"/>
    <w:tmpl w:val="3E383ACE"/>
    <w:lvl w:ilvl="0" w:tplc="D6C24E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A5EFE"/>
    <w:multiLevelType w:val="hybridMultilevel"/>
    <w:tmpl w:val="E022FA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AE724D"/>
    <w:multiLevelType w:val="hybridMultilevel"/>
    <w:tmpl w:val="65F623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B11FA7"/>
    <w:multiLevelType w:val="hybridMultilevel"/>
    <w:tmpl w:val="EE1C2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54"/>
    <w:rsid w:val="000923CF"/>
    <w:rsid w:val="000A6C93"/>
    <w:rsid w:val="000D2BF0"/>
    <w:rsid w:val="000E30D0"/>
    <w:rsid w:val="00171535"/>
    <w:rsid w:val="00190244"/>
    <w:rsid w:val="001A04B1"/>
    <w:rsid w:val="001A64C1"/>
    <w:rsid w:val="001E01AD"/>
    <w:rsid w:val="0020013C"/>
    <w:rsid w:val="002011AF"/>
    <w:rsid w:val="0021647D"/>
    <w:rsid w:val="00251F6F"/>
    <w:rsid w:val="002E47E2"/>
    <w:rsid w:val="003C1C41"/>
    <w:rsid w:val="003D2607"/>
    <w:rsid w:val="00441311"/>
    <w:rsid w:val="00453A71"/>
    <w:rsid w:val="00467E46"/>
    <w:rsid w:val="00471DA5"/>
    <w:rsid w:val="00472DD1"/>
    <w:rsid w:val="004B24BC"/>
    <w:rsid w:val="004D1182"/>
    <w:rsid w:val="004E2B7E"/>
    <w:rsid w:val="00527568"/>
    <w:rsid w:val="00567609"/>
    <w:rsid w:val="00585D94"/>
    <w:rsid w:val="005A0814"/>
    <w:rsid w:val="00682C60"/>
    <w:rsid w:val="006A1830"/>
    <w:rsid w:val="006C3EB6"/>
    <w:rsid w:val="006D78B7"/>
    <w:rsid w:val="006E441D"/>
    <w:rsid w:val="006F310D"/>
    <w:rsid w:val="007000F0"/>
    <w:rsid w:val="00712E2E"/>
    <w:rsid w:val="00752E8E"/>
    <w:rsid w:val="0075708D"/>
    <w:rsid w:val="00761E1F"/>
    <w:rsid w:val="007678E6"/>
    <w:rsid w:val="00791DB3"/>
    <w:rsid w:val="007C1CBD"/>
    <w:rsid w:val="007D49AE"/>
    <w:rsid w:val="00800F6E"/>
    <w:rsid w:val="008168F1"/>
    <w:rsid w:val="00832A9F"/>
    <w:rsid w:val="00860902"/>
    <w:rsid w:val="00873435"/>
    <w:rsid w:val="008E09A5"/>
    <w:rsid w:val="008F38AA"/>
    <w:rsid w:val="00936C18"/>
    <w:rsid w:val="00965635"/>
    <w:rsid w:val="00986D20"/>
    <w:rsid w:val="009A380D"/>
    <w:rsid w:val="00A11720"/>
    <w:rsid w:val="00A630B1"/>
    <w:rsid w:val="00A73584"/>
    <w:rsid w:val="00A86BB6"/>
    <w:rsid w:val="00A87A72"/>
    <w:rsid w:val="00AC6582"/>
    <w:rsid w:val="00AC6A54"/>
    <w:rsid w:val="00AE43ED"/>
    <w:rsid w:val="00B05872"/>
    <w:rsid w:val="00B1599F"/>
    <w:rsid w:val="00B42690"/>
    <w:rsid w:val="00B51A16"/>
    <w:rsid w:val="00BC799A"/>
    <w:rsid w:val="00BE6E4F"/>
    <w:rsid w:val="00C30F7F"/>
    <w:rsid w:val="00C53586"/>
    <w:rsid w:val="00C77CBD"/>
    <w:rsid w:val="00C84812"/>
    <w:rsid w:val="00C868E8"/>
    <w:rsid w:val="00CE7186"/>
    <w:rsid w:val="00CF49C0"/>
    <w:rsid w:val="00CF570A"/>
    <w:rsid w:val="00CF7843"/>
    <w:rsid w:val="00D26800"/>
    <w:rsid w:val="00D86F64"/>
    <w:rsid w:val="00DA1052"/>
    <w:rsid w:val="00DE1FAB"/>
    <w:rsid w:val="00E01091"/>
    <w:rsid w:val="00E619F6"/>
    <w:rsid w:val="00EA3F5B"/>
    <w:rsid w:val="00EA58C7"/>
    <w:rsid w:val="00EE2416"/>
    <w:rsid w:val="00EF7238"/>
    <w:rsid w:val="00F17ABA"/>
    <w:rsid w:val="00F82840"/>
    <w:rsid w:val="00F95E73"/>
    <w:rsid w:val="00FC3A1E"/>
    <w:rsid w:val="00F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99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570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5708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67609"/>
    <w:pPr>
      <w:ind w:left="720"/>
      <w:contextualSpacing/>
    </w:pPr>
  </w:style>
  <w:style w:type="table" w:styleId="Reetkatablice">
    <w:name w:val="Table Grid"/>
    <w:basedOn w:val="Obinatablica"/>
    <w:rsid w:val="00816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rsid w:val="007C1C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99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570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5708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67609"/>
    <w:pPr>
      <w:ind w:left="720"/>
      <w:contextualSpacing/>
    </w:pPr>
  </w:style>
  <w:style w:type="table" w:styleId="Reetkatablice">
    <w:name w:val="Table Grid"/>
    <w:basedOn w:val="Obinatablica"/>
    <w:rsid w:val="00816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rsid w:val="007C1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gornjibogicevci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BD30-1D2D-4435-979E-3D357AB8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BRODSKO – POSAVSKA ŽUPANIJA</vt:lpstr>
      <vt:lpstr>BRODSKO – POSAVSKA ŽUPANIJA</vt:lpstr>
    </vt:vector>
  </TitlesOfParts>
  <Company>XP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BRODSKO – POSAVSKA ŽUPANIJA</dc:title>
  <dc:creator>XP</dc:creator>
  <cp:lastModifiedBy>Pavo</cp:lastModifiedBy>
  <cp:revision>13</cp:revision>
  <cp:lastPrinted>2017-06-28T08:14:00Z</cp:lastPrinted>
  <dcterms:created xsi:type="dcterms:W3CDTF">2017-07-06T11:30:00Z</dcterms:created>
  <dcterms:modified xsi:type="dcterms:W3CDTF">2017-07-06T13:14:00Z</dcterms:modified>
</cp:coreProperties>
</file>