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F7" w:rsidRPr="00726F81" w:rsidRDefault="00404CF7" w:rsidP="00404CF7">
      <w:r>
        <w:rPr>
          <w:rFonts w:ascii="Monotype Corsiva" w:hAnsi="Monotype Corsiva" w:cs="Arial"/>
          <w:color w:val="0000FF"/>
          <w:sz w:val="72"/>
          <w:szCs w:val="72"/>
        </w:rPr>
        <w:t xml:space="preserve">  </w:t>
      </w:r>
      <w:r>
        <w:rPr>
          <w:noProof/>
        </w:rPr>
        <w:drawing>
          <wp:inline distT="0" distB="0" distL="0" distR="0" wp14:anchorId="2CD1A899" wp14:editId="023DD08D">
            <wp:extent cx="657225" cy="819150"/>
            <wp:effectExtent l="0" t="0" r="9525"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Pr>
          <w:rFonts w:ascii="Monotype Corsiva" w:hAnsi="Monotype Corsiva" w:cs="Arial"/>
          <w:color w:val="0000FF"/>
          <w:sz w:val="72"/>
          <w:szCs w:val="72"/>
        </w:rPr>
        <w:t>SLUŽBENI   GLASNIK</w:t>
      </w:r>
    </w:p>
    <w:p w:rsidR="00404CF7" w:rsidRDefault="00404CF7" w:rsidP="00404CF7">
      <w:pPr>
        <w:rPr>
          <w:rFonts w:ascii="Monotype Corsiva" w:hAnsi="Monotype Corsiva"/>
          <w:color w:val="FF0000"/>
          <w:sz w:val="28"/>
        </w:rPr>
      </w:pPr>
      <w:r>
        <w:tab/>
      </w:r>
      <w:r>
        <w:tab/>
      </w:r>
      <w:r>
        <w:tab/>
      </w:r>
      <w:r>
        <w:tab/>
      </w:r>
      <w:r>
        <w:tab/>
      </w:r>
      <w:r>
        <w:rPr>
          <w:rFonts w:ascii="Monotype Corsiva" w:hAnsi="Monotype Corsiva"/>
          <w:color w:val="FF0000"/>
          <w:sz w:val="28"/>
        </w:rPr>
        <w:t>Službeno glasilo općine Gornji Bogićevci</w:t>
      </w:r>
    </w:p>
    <w:p w:rsidR="00404CF7" w:rsidRDefault="00404CF7" w:rsidP="00404CF7">
      <w:pPr>
        <w:pStyle w:val="Naslov3"/>
        <w:rPr>
          <w:rFonts w:ascii="Monotype Corsiva" w:hAnsi="Monotype Corsiva" w:cs="Arial"/>
          <w:sz w:val="24"/>
        </w:rPr>
      </w:pPr>
      <w:r>
        <w:rPr>
          <w:rFonts w:ascii="Monotype Corsiva" w:hAnsi="Monotype Corsiva" w:cs="Arial"/>
          <w:sz w:val="24"/>
        </w:rPr>
        <w:t>R E P U B L I K A  H R V A T S K A</w:t>
      </w:r>
    </w:p>
    <w:p w:rsidR="00404CF7" w:rsidRDefault="00404CF7" w:rsidP="00404CF7">
      <w:pPr>
        <w:pStyle w:val="Naslov3"/>
        <w:rPr>
          <w:rFonts w:ascii="Monotype Corsiva" w:hAnsi="Monotype Corsiva" w:cs="Arial"/>
          <w:sz w:val="24"/>
        </w:rPr>
      </w:pPr>
      <w:r>
        <w:rPr>
          <w:rFonts w:ascii="Monotype Corsiva" w:hAnsi="Monotype Corsiva" w:cs="Arial"/>
          <w:sz w:val="24"/>
        </w:rPr>
        <w:t>BRODSKO – POSAVSKA ŽUPANIJA</w:t>
      </w:r>
    </w:p>
    <w:p w:rsidR="00404CF7" w:rsidRDefault="00404CF7" w:rsidP="00404CF7">
      <w:pPr>
        <w:pStyle w:val="Naslov2"/>
        <w:ind w:left="0"/>
        <w:rPr>
          <w:rFonts w:ascii="Monotype Corsiva" w:hAnsi="Monotype Corsiva"/>
          <w:sz w:val="24"/>
        </w:rPr>
      </w:pPr>
      <w:r>
        <w:rPr>
          <w:rFonts w:ascii="Monotype Corsiva" w:hAnsi="Monotype Corsiva"/>
          <w:sz w:val="24"/>
        </w:rPr>
        <w:t xml:space="preserve">   OPĆINA  GORNJI   BOGIĆEVCI</w:t>
      </w:r>
    </w:p>
    <w:p w:rsidR="00404CF7" w:rsidRDefault="00404CF7" w:rsidP="00404CF7"/>
    <w:tbl>
      <w:tblPr>
        <w:tblW w:w="0" w:type="auto"/>
        <w:tblInd w:w="108" w:type="dxa"/>
        <w:tblBorders>
          <w:top w:val="double" w:sz="4" w:space="0" w:color="auto"/>
        </w:tblBorders>
        <w:tblLook w:val="04A0" w:firstRow="1" w:lastRow="0" w:firstColumn="1" w:lastColumn="0" w:noHBand="0" w:noVBand="1"/>
      </w:tblPr>
      <w:tblGrid>
        <w:gridCol w:w="1635"/>
        <w:gridCol w:w="5220"/>
        <w:gridCol w:w="2145"/>
      </w:tblGrid>
      <w:tr w:rsidR="00404CF7" w:rsidTr="00242E2E">
        <w:trPr>
          <w:trHeight w:val="100"/>
        </w:trPr>
        <w:tc>
          <w:tcPr>
            <w:tcW w:w="163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Godina</w:t>
            </w:r>
          </w:p>
          <w:p w:rsidR="00404CF7" w:rsidRDefault="00404CF7" w:rsidP="00242E2E">
            <w:pPr>
              <w:jc w:val="center"/>
              <w:rPr>
                <w:rFonts w:ascii="Monotype Corsiva" w:hAnsi="Monotype Corsiva"/>
                <w:color w:val="993366"/>
                <w:sz w:val="28"/>
              </w:rPr>
            </w:pPr>
            <w:r>
              <w:rPr>
                <w:rFonts w:ascii="Monotype Corsiva" w:hAnsi="Monotype Corsiva"/>
                <w:color w:val="993366"/>
                <w:sz w:val="28"/>
              </w:rPr>
              <w:t>11</w:t>
            </w:r>
          </w:p>
        </w:tc>
        <w:tc>
          <w:tcPr>
            <w:tcW w:w="5220" w:type="dxa"/>
            <w:tcBorders>
              <w:top w:val="double" w:sz="4" w:space="0" w:color="auto"/>
              <w:left w:val="double" w:sz="4" w:space="0" w:color="auto"/>
              <w:bottom w:val="double" w:sz="4" w:space="0" w:color="auto"/>
              <w:right w:val="double" w:sz="4" w:space="0" w:color="auto"/>
            </w:tcBorders>
          </w:tcPr>
          <w:p w:rsidR="00404CF7" w:rsidRDefault="00404CF7" w:rsidP="00242E2E">
            <w:pPr>
              <w:jc w:val="center"/>
              <w:rPr>
                <w:rFonts w:ascii="Monotype Corsiva" w:hAnsi="Monotype Corsiva"/>
                <w:color w:val="993366"/>
                <w:sz w:val="28"/>
              </w:rPr>
            </w:pPr>
            <w:r>
              <w:rPr>
                <w:rFonts w:ascii="Monotype Corsiva" w:hAnsi="Monotype Corsiva"/>
                <w:color w:val="993366"/>
                <w:sz w:val="28"/>
              </w:rPr>
              <w:t>Gornji Bogićevci,  28. kolovoza  2017. godine</w:t>
            </w:r>
          </w:p>
          <w:p w:rsidR="00404CF7" w:rsidRDefault="00404CF7" w:rsidP="00242E2E">
            <w:pPr>
              <w:jc w:val="center"/>
              <w:rPr>
                <w:rFonts w:ascii="Monotype Corsiva" w:hAnsi="Monotype Corsiva"/>
                <w:color w:val="993366"/>
                <w:sz w:val="28"/>
              </w:rPr>
            </w:pPr>
          </w:p>
        </w:tc>
        <w:tc>
          <w:tcPr>
            <w:tcW w:w="214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Broj</w:t>
            </w:r>
          </w:p>
          <w:p w:rsidR="00404CF7" w:rsidRDefault="00404CF7" w:rsidP="00242E2E">
            <w:pPr>
              <w:jc w:val="center"/>
              <w:rPr>
                <w:rFonts w:ascii="Monotype Corsiva" w:hAnsi="Monotype Corsiva"/>
                <w:color w:val="993366"/>
                <w:sz w:val="28"/>
              </w:rPr>
            </w:pPr>
            <w:r>
              <w:rPr>
                <w:rFonts w:ascii="Monotype Corsiva" w:hAnsi="Monotype Corsiva"/>
                <w:color w:val="993366"/>
                <w:sz w:val="28"/>
              </w:rPr>
              <w:t>03/2017</w:t>
            </w:r>
          </w:p>
        </w:tc>
      </w:tr>
    </w:tbl>
    <w:p w:rsidR="00404CF7" w:rsidRDefault="00404CF7" w:rsidP="00404CF7"/>
    <w:p w:rsidR="00404CF7" w:rsidRDefault="00404CF7" w:rsidP="00404CF7">
      <w:pPr>
        <w:numPr>
          <w:ilvl w:val="0"/>
          <w:numId w:val="1"/>
        </w:numPr>
        <w:rPr>
          <w:rFonts w:ascii="Arial" w:hAnsi="Arial" w:cs="Arial"/>
          <w:color w:val="0000FF"/>
          <w:sz w:val="28"/>
        </w:rPr>
      </w:pPr>
      <w:r>
        <w:rPr>
          <w:rFonts w:ascii="Arial" w:hAnsi="Arial" w:cs="Arial"/>
          <w:color w:val="0000FF"/>
          <w:sz w:val="28"/>
        </w:rPr>
        <w:t>Akti Općinskog vijeća</w:t>
      </w:r>
    </w:p>
    <w:p w:rsidR="00404CF7" w:rsidRDefault="00404CF7" w:rsidP="00404CF7">
      <w:pPr>
        <w:ind w:left="360"/>
        <w:rPr>
          <w:rFonts w:ascii="Arial" w:hAnsi="Arial" w:cs="Arial"/>
          <w:color w:val="FF0000"/>
          <w:sz w:val="28"/>
        </w:rPr>
      </w:pPr>
      <w:r>
        <w:rPr>
          <w:rFonts w:ascii="Arial" w:hAnsi="Arial" w:cs="Arial"/>
          <w:color w:val="FF0000"/>
          <w:sz w:val="28"/>
        </w:rPr>
        <w:t xml:space="preserve">2. Akti Načelnika </w:t>
      </w:r>
    </w:p>
    <w:p w:rsidR="00404CF7" w:rsidRDefault="00404CF7" w:rsidP="00404CF7">
      <w:pPr>
        <w:numPr>
          <w:ilvl w:val="0"/>
          <w:numId w:val="2"/>
        </w:numPr>
        <w:rPr>
          <w:rFonts w:ascii="Arial" w:hAnsi="Arial" w:cs="Arial"/>
          <w:sz w:val="28"/>
        </w:rPr>
      </w:pPr>
      <w:r>
        <w:rPr>
          <w:rFonts w:ascii="Arial" w:hAnsi="Arial" w:cs="Arial"/>
          <w:sz w:val="28"/>
        </w:rPr>
        <w:t>Ostalo</w:t>
      </w:r>
    </w:p>
    <w:p w:rsidR="00404CF7" w:rsidRDefault="00404CF7" w:rsidP="00404CF7">
      <w:pPr>
        <w:jc w:val="both"/>
        <w:rPr>
          <w:sz w:val="22"/>
          <w:szCs w:val="22"/>
        </w:rPr>
      </w:pPr>
    </w:p>
    <w:p w:rsidR="00404CF7" w:rsidRDefault="00404CF7" w:rsidP="00404CF7">
      <w:pPr>
        <w:numPr>
          <w:ilvl w:val="0"/>
          <w:numId w:val="3"/>
        </w:numPr>
        <w:jc w:val="both"/>
        <w:rPr>
          <w:b/>
          <w:i/>
          <w:sz w:val="32"/>
          <w:szCs w:val="32"/>
          <w:u w:val="single"/>
        </w:rPr>
      </w:pPr>
      <w:r>
        <w:rPr>
          <w:b/>
          <w:i/>
          <w:sz w:val="32"/>
          <w:szCs w:val="32"/>
          <w:u w:val="single"/>
        </w:rPr>
        <w:t>Akti Općinskog vijeća:</w:t>
      </w:r>
    </w:p>
    <w:p w:rsidR="00404CF7" w:rsidRDefault="00404CF7" w:rsidP="00404CF7">
      <w:pPr>
        <w:jc w:val="both"/>
        <w:rPr>
          <w:sz w:val="22"/>
          <w:szCs w:val="22"/>
        </w:rPr>
      </w:pPr>
    </w:p>
    <w:p w:rsidR="00404CF7" w:rsidRPr="007741DC" w:rsidRDefault="00404CF7" w:rsidP="00404CF7">
      <w:pPr>
        <w:pStyle w:val="Odlomakpopisa"/>
        <w:numPr>
          <w:ilvl w:val="0"/>
          <w:numId w:val="7"/>
        </w:numPr>
        <w:jc w:val="both"/>
        <w:rPr>
          <w:rFonts w:ascii="Arial" w:hAnsi="Arial" w:cs="Arial"/>
          <w:b/>
          <w:bCs/>
          <w:sz w:val="22"/>
        </w:rPr>
      </w:pPr>
      <w:r w:rsidRPr="007741DC">
        <w:rPr>
          <w:rFonts w:ascii="Arial" w:hAnsi="Arial" w:cs="Arial"/>
          <w:b/>
          <w:bCs/>
          <w:sz w:val="22"/>
        </w:rPr>
        <w:t>Odluka izboru i menovanju radnih tijela Općinskog vijeća Općine</w:t>
      </w:r>
    </w:p>
    <w:p w:rsidR="00404CF7" w:rsidRDefault="00404CF7" w:rsidP="00404CF7">
      <w:pPr>
        <w:pStyle w:val="Odlomakpopisa"/>
        <w:ind w:left="644"/>
        <w:jc w:val="both"/>
        <w:rPr>
          <w:rFonts w:ascii="Arial" w:hAnsi="Arial" w:cs="Arial"/>
          <w:b/>
          <w:bCs/>
          <w:sz w:val="22"/>
        </w:rPr>
      </w:pPr>
      <w:r>
        <w:rPr>
          <w:rFonts w:ascii="Arial" w:hAnsi="Arial" w:cs="Arial"/>
          <w:b/>
          <w:bCs/>
          <w:sz w:val="22"/>
        </w:rPr>
        <w:t xml:space="preserve">Gornji Bogićevci – Odbor za Statut i Poslovnik, Odbor za predstavke, </w:t>
      </w:r>
    </w:p>
    <w:p w:rsidR="00404CF7" w:rsidRPr="009C5489" w:rsidRDefault="00404CF7" w:rsidP="00404CF7">
      <w:pPr>
        <w:pStyle w:val="Odlomakpopisa"/>
        <w:ind w:left="644"/>
        <w:jc w:val="both"/>
        <w:rPr>
          <w:rFonts w:ascii="Arial" w:hAnsi="Arial" w:cs="Arial"/>
          <w:b/>
          <w:bCs/>
          <w:sz w:val="22"/>
        </w:rPr>
      </w:pPr>
      <w:r>
        <w:rPr>
          <w:rFonts w:ascii="Arial" w:hAnsi="Arial" w:cs="Arial"/>
          <w:b/>
          <w:bCs/>
          <w:sz w:val="22"/>
        </w:rPr>
        <w:t>pritužbe i prijedloge građana i Odbor za fi</w:t>
      </w:r>
      <w:r w:rsidR="005D2263">
        <w:rPr>
          <w:rFonts w:ascii="Arial" w:hAnsi="Arial" w:cs="Arial"/>
          <w:b/>
          <w:bCs/>
          <w:sz w:val="22"/>
        </w:rPr>
        <w:t xml:space="preserve">nancije i proračun            </w:t>
      </w:r>
      <w:r w:rsidR="005D2263">
        <w:rPr>
          <w:rFonts w:ascii="Arial" w:hAnsi="Arial" w:cs="Arial"/>
          <w:b/>
          <w:bCs/>
          <w:sz w:val="22"/>
        </w:rPr>
        <w:tab/>
        <w:t xml:space="preserve">          </w:t>
      </w:r>
      <w:r w:rsidR="00B3469B">
        <w:rPr>
          <w:rFonts w:ascii="Arial" w:hAnsi="Arial" w:cs="Arial"/>
          <w:b/>
          <w:bCs/>
          <w:sz w:val="22"/>
        </w:rPr>
        <w:t xml:space="preserve">  </w:t>
      </w:r>
      <w:r w:rsidR="005D2263">
        <w:rPr>
          <w:rFonts w:ascii="Arial" w:hAnsi="Arial" w:cs="Arial"/>
          <w:b/>
          <w:bCs/>
          <w:sz w:val="22"/>
        </w:rPr>
        <w:t xml:space="preserve"> </w:t>
      </w:r>
      <w:r>
        <w:rPr>
          <w:rFonts w:ascii="Arial" w:hAnsi="Arial" w:cs="Arial"/>
          <w:b/>
          <w:bCs/>
          <w:sz w:val="22"/>
        </w:rPr>
        <w:t>6</w:t>
      </w:r>
    </w:p>
    <w:p w:rsidR="001A0CA6" w:rsidRDefault="00404CF7" w:rsidP="00404CF7">
      <w:pPr>
        <w:pStyle w:val="Odlomakpopisa"/>
        <w:numPr>
          <w:ilvl w:val="0"/>
          <w:numId w:val="7"/>
        </w:numPr>
        <w:jc w:val="both"/>
        <w:rPr>
          <w:rFonts w:ascii="Arial" w:hAnsi="Arial" w:cs="Arial"/>
          <w:b/>
          <w:bCs/>
          <w:sz w:val="22"/>
        </w:rPr>
      </w:pPr>
      <w:r w:rsidRPr="007741DC">
        <w:rPr>
          <w:rFonts w:ascii="Arial" w:hAnsi="Arial" w:cs="Arial"/>
          <w:b/>
          <w:bCs/>
          <w:sz w:val="22"/>
        </w:rPr>
        <w:t>Izvješće o izvršenju Proračuna za prvo polugodište 2017. godine</w:t>
      </w:r>
      <w:r w:rsidR="005D2263">
        <w:rPr>
          <w:rFonts w:ascii="Arial" w:hAnsi="Arial" w:cs="Arial"/>
          <w:b/>
          <w:bCs/>
          <w:sz w:val="22"/>
        </w:rPr>
        <w:tab/>
        <w:t xml:space="preserve">           </w:t>
      </w:r>
      <w:r w:rsidR="00B3469B">
        <w:rPr>
          <w:rFonts w:ascii="Arial" w:hAnsi="Arial" w:cs="Arial"/>
          <w:b/>
          <w:bCs/>
          <w:sz w:val="22"/>
        </w:rPr>
        <w:t xml:space="preserve">  </w:t>
      </w:r>
      <w:r w:rsidR="005D2263">
        <w:rPr>
          <w:rFonts w:ascii="Arial" w:hAnsi="Arial" w:cs="Arial"/>
          <w:b/>
          <w:bCs/>
          <w:sz w:val="22"/>
        </w:rPr>
        <w:t>7</w:t>
      </w:r>
    </w:p>
    <w:p w:rsidR="0023162F" w:rsidRDefault="0023162F" w:rsidP="001A0CA6">
      <w:pPr>
        <w:pStyle w:val="Bezproreda"/>
        <w:numPr>
          <w:ilvl w:val="0"/>
          <w:numId w:val="7"/>
        </w:numPr>
        <w:rPr>
          <w:rFonts w:ascii="Times New Roman" w:hAnsi="Times New Roman" w:cs="Times New Roman"/>
          <w:b/>
          <w:sz w:val="24"/>
          <w:szCs w:val="24"/>
        </w:rPr>
      </w:pPr>
      <w:r>
        <w:rPr>
          <w:rFonts w:ascii="Times New Roman" w:hAnsi="Times New Roman" w:cs="Times New Roman"/>
          <w:b/>
          <w:sz w:val="24"/>
          <w:szCs w:val="24"/>
        </w:rPr>
        <w:t>I. Rebalans Proračuna Općine Gornji Bogićevci za 2017. godinu</w:t>
      </w:r>
      <w:r w:rsidR="00B3469B">
        <w:rPr>
          <w:rFonts w:ascii="Times New Roman" w:hAnsi="Times New Roman" w:cs="Times New Roman"/>
          <w:b/>
          <w:sz w:val="24"/>
          <w:szCs w:val="24"/>
        </w:rPr>
        <w:tab/>
      </w:r>
      <w:r w:rsidR="00B3469B">
        <w:rPr>
          <w:rFonts w:ascii="Times New Roman" w:hAnsi="Times New Roman" w:cs="Times New Roman"/>
          <w:b/>
          <w:sz w:val="24"/>
          <w:szCs w:val="24"/>
        </w:rPr>
        <w:tab/>
        <w:t>28</w:t>
      </w:r>
    </w:p>
    <w:p w:rsidR="001A0CA6" w:rsidRPr="001A0CA6" w:rsidRDefault="001A0CA6" w:rsidP="001A0CA6">
      <w:pPr>
        <w:pStyle w:val="Bezproreda"/>
        <w:numPr>
          <w:ilvl w:val="0"/>
          <w:numId w:val="7"/>
        </w:numPr>
        <w:rPr>
          <w:rFonts w:ascii="Times New Roman" w:hAnsi="Times New Roman" w:cs="Times New Roman"/>
          <w:b/>
          <w:sz w:val="24"/>
          <w:szCs w:val="24"/>
        </w:rPr>
      </w:pPr>
      <w:r>
        <w:rPr>
          <w:rFonts w:ascii="Times New Roman" w:hAnsi="Times New Roman" w:cs="Times New Roman"/>
          <w:b/>
          <w:sz w:val="24"/>
          <w:szCs w:val="24"/>
        </w:rPr>
        <w:t>Oluka</w:t>
      </w:r>
      <w:r w:rsidRPr="00D916B2">
        <w:rPr>
          <w:rFonts w:ascii="Times New Roman" w:hAnsi="Times New Roman" w:cs="Times New Roman"/>
          <w:b/>
          <w:sz w:val="24"/>
          <w:szCs w:val="24"/>
        </w:rPr>
        <w:t xml:space="preserve"> o plaći, naknadi i drugim pravima općinskog načelnika</w:t>
      </w:r>
      <w:r>
        <w:rPr>
          <w:rFonts w:ascii="Times New Roman" w:hAnsi="Times New Roman" w:cs="Times New Roman"/>
          <w:b/>
          <w:sz w:val="24"/>
          <w:szCs w:val="24"/>
        </w:rPr>
        <w:t xml:space="preserve"> </w:t>
      </w:r>
      <w:r w:rsidRPr="001A0CA6">
        <w:rPr>
          <w:rFonts w:ascii="Times New Roman" w:hAnsi="Times New Roman" w:cs="Times New Roman"/>
          <w:b/>
          <w:sz w:val="24"/>
          <w:szCs w:val="24"/>
        </w:rPr>
        <w:t>i zamjenika općinskog načelnika</w:t>
      </w:r>
      <w:r w:rsidR="00B3469B">
        <w:rPr>
          <w:rFonts w:ascii="Times New Roman" w:hAnsi="Times New Roman" w:cs="Times New Roman"/>
          <w:b/>
          <w:sz w:val="24"/>
          <w:szCs w:val="24"/>
        </w:rPr>
        <w:tab/>
      </w:r>
      <w:r w:rsidR="00B3469B">
        <w:rPr>
          <w:rFonts w:ascii="Times New Roman" w:hAnsi="Times New Roman" w:cs="Times New Roman"/>
          <w:b/>
          <w:sz w:val="24"/>
          <w:szCs w:val="24"/>
        </w:rPr>
        <w:tab/>
      </w:r>
      <w:r w:rsidR="00B3469B">
        <w:rPr>
          <w:rFonts w:ascii="Times New Roman" w:hAnsi="Times New Roman" w:cs="Times New Roman"/>
          <w:b/>
          <w:sz w:val="24"/>
          <w:szCs w:val="24"/>
        </w:rPr>
        <w:tab/>
      </w:r>
      <w:r w:rsidR="00B3469B">
        <w:rPr>
          <w:rFonts w:ascii="Times New Roman" w:hAnsi="Times New Roman" w:cs="Times New Roman"/>
          <w:b/>
          <w:sz w:val="24"/>
          <w:szCs w:val="24"/>
        </w:rPr>
        <w:tab/>
      </w:r>
      <w:r w:rsidR="00B3469B">
        <w:rPr>
          <w:rFonts w:ascii="Times New Roman" w:hAnsi="Times New Roman" w:cs="Times New Roman"/>
          <w:b/>
          <w:sz w:val="24"/>
          <w:szCs w:val="24"/>
        </w:rPr>
        <w:tab/>
      </w:r>
      <w:r w:rsidR="00B3469B">
        <w:rPr>
          <w:rFonts w:ascii="Times New Roman" w:hAnsi="Times New Roman" w:cs="Times New Roman"/>
          <w:b/>
          <w:sz w:val="24"/>
          <w:szCs w:val="24"/>
        </w:rPr>
        <w:tab/>
      </w:r>
      <w:r w:rsidR="00B3469B">
        <w:rPr>
          <w:rFonts w:ascii="Times New Roman" w:hAnsi="Times New Roman" w:cs="Times New Roman"/>
          <w:b/>
          <w:sz w:val="24"/>
          <w:szCs w:val="24"/>
        </w:rPr>
        <w:tab/>
      </w:r>
      <w:r w:rsidR="00B3469B">
        <w:rPr>
          <w:rFonts w:ascii="Times New Roman" w:hAnsi="Times New Roman" w:cs="Times New Roman"/>
          <w:b/>
          <w:sz w:val="24"/>
          <w:szCs w:val="24"/>
        </w:rPr>
        <w:tab/>
      </w:r>
      <w:r w:rsidR="00B3469B">
        <w:rPr>
          <w:rFonts w:ascii="Times New Roman" w:hAnsi="Times New Roman" w:cs="Times New Roman"/>
          <w:b/>
          <w:sz w:val="24"/>
          <w:szCs w:val="24"/>
        </w:rPr>
        <w:tab/>
        <w:t>41</w:t>
      </w:r>
    </w:p>
    <w:p w:rsidR="00404CF7" w:rsidRPr="007741DC" w:rsidRDefault="00404CF7" w:rsidP="0023162F">
      <w:pPr>
        <w:pStyle w:val="Odlomakpopisa"/>
        <w:ind w:left="644"/>
        <w:jc w:val="both"/>
        <w:rPr>
          <w:rFonts w:ascii="Arial" w:hAnsi="Arial" w:cs="Arial"/>
          <w:b/>
          <w:bCs/>
          <w:sz w:val="22"/>
        </w:rPr>
      </w:pPr>
      <w:r w:rsidRPr="007741DC">
        <w:rPr>
          <w:rFonts w:ascii="Arial" w:hAnsi="Arial" w:cs="Arial"/>
          <w:b/>
          <w:bCs/>
          <w:sz w:val="22"/>
        </w:rPr>
        <w:tab/>
      </w:r>
      <w:r w:rsidRPr="007741DC">
        <w:rPr>
          <w:rFonts w:ascii="Arial" w:hAnsi="Arial" w:cs="Arial"/>
          <w:b/>
          <w:bCs/>
          <w:sz w:val="22"/>
        </w:rPr>
        <w:tab/>
      </w:r>
      <w:r w:rsidRPr="007741DC">
        <w:rPr>
          <w:rFonts w:ascii="Arial" w:hAnsi="Arial" w:cs="Arial"/>
          <w:b/>
          <w:bCs/>
          <w:sz w:val="22"/>
        </w:rPr>
        <w:tab/>
      </w:r>
      <w:r w:rsidRPr="007741DC">
        <w:rPr>
          <w:rFonts w:ascii="Arial" w:hAnsi="Arial" w:cs="Arial"/>
          <w:b/>
          <w:bCs/>
          <w:sz w:val="22"/>
        </w:rPr>
        <w:tab/>
      </w:r>
    </w:p>
    <w:p w:rsidR="00404CF7" w:rsidRDefault="00404CF7" w:rsidP="00404CF7">
      <w:pPr>
        <w:rPr>
          <w:sz w:val="20"/>
          <w:szCs w:val="20"/>
        </w:rPr>
      </w:pPr>
      <w:r>
        <w:rPr>
          <w:sz w:val="20"/>
          <w:szCs w:val="20"/>
        </w:rPr>
        <w:tab/>
      </w:r>
      <w:r>
        <w:rPr>
          <w:sz w:val="20"/>
          <w:szCs w:val="20"/>
        </w:rPr>
        <w:tab/>
      </w:r>
    </w:p>
    <w:p w:rsidR="00404CF7" w:rsidRPr="00CD542C" w:rsidRDefault="00404CF7" w:rsidP="00404CF7">
      <w:pPr>
        <w:pStyle w:val="Odlomakpopisa"/>
        <w:jc w:val="both"/>
        <w:rPr>
          <w:rFonts w:ascii="Arial" w:hAnsi="Arial" w:cs="Arial"/>
          <w:b/>
          <w:sz w:val="22"/>
          <w:szCs w:val="22"/>
        </w:rPr>
      </w:pPr>
    </w:p>
    <w:p w:rsidR="00404CF7" w:rsidRDefault="00404CF7" w:rsidP="00404CF7">
      <w:pPr>
        <w:ind w:left="360"/>
        <w:jc w:val="both"/>
        <w:rPr>
          <w:rFonts w:ascii="Arial" w:hAnsi="Arial" w:cs="Arial"/>
          <w:b/>
          <w:i/>
          <w:sz w:val="32"/>
          <w:szCs w:val="32"/>
          <w:u w:val="single"/>
        </w:rPr>
      </w:pPr>
      <w:r>
        <w:rPr>
          <w:rFonts w:ascii="Arial" w:hAnsi="Arial" w:cs="Arial"/>
          <w:b/>
          <w:i/>
          <w:sz w:val="32"/>
          <w:szCs w:val="32"/>
          <w:u w:val="single"/>
        </w:rPr>
        <w:t>- Akti načelnika :</w:t>
      </w:r>
    </w:p>
    <w:p w:rsidR="00404CF7" w:rsidRDefault="00404CF7" w:rsidP="00404CF7">
      <w:pPr>
        <w:rPr>
          <w:rFonts w:ascii="Arial" w:hAnsi="Arial" w:cs="Arial"/>
          <w:b/>
          <w:sz w:val="32"/>
          <w:szCs w:val="32"/>
        </w:rPr>
      </w:pPr>
    </w:p>
    <w:p w:rsidR="00B40539" w:rsidRDefault="00B40539" w:rsidP="00404CF7">
      <w:pPr>
        <w:rPr>
          <w:rFonts w:ascii="Arial" w:hAnsi="Arial" w:cs="Arial"/>
          <w:b/>
          <w:sz w:val="32"/>
          <w:szCs w:val="32"/>
        </w:rPr>
      </w:pPr>
    </w:p>
    <w:p w:rsidR="00B40539" w:rsidRDefault="00B40539" w:rsidP="00404CF7">
      <w:pPr>
        <w:rPr>
          <w:rFonts w:ascii="Arial" w:hAnsi="Arial" w:cs="Arial"/>
          <w:b/>
          <w:sz w:val="32"/>
          <w:szCs w:val="32"/>
        </w:rPr>
      </w:pPr>
    </w:p>
    <w:p w:rsidR="00B40539" w:rsidRDefault="00B40539" w:rsidP="00404CF7">
      <w:pPr>
        <w:rPr>
          <w:rFonts w:ascii="Arial" w:hAnsi="Arial" w:cs="Arial"/>
          <w:b/>
          <w:sz w:val="32"/>
          <w:szCs w:val="32"/>
        </w:rPr>
      </w:pPr>
    </w:p>
    <w:p w:rsidR="00B40539" w:rsidRDefault="00B40539" w:rsidP="00404CF7">
      <w:pPr>
        <w:rPr>
          <w:rFonts w:ascii="Arial" w:hAnsi="Arial" w:cs="Arial"/>
          <w:b/>
          <w:sz w:val="32"/>
          <w:szCs w:val="32"/>
        </w:rPr>
      </w:pPr>
    </w:p>
    <w:p w:rsidR="00B40539" w:rsidRDefault="00B40539" w:rsidP="00404CF7">
      <w:pPr>
        <w:rPr>
          <w:rFonts w:ascii="Arial" w:hAnsi="Arial" w:cs="Arial"/>
          <w:b/>
          <w:sz w:val="32"/>
          <w:szCs w:val="32"/>
        </w:rPr>
      </w:pPr>
    </w:p>
    <w:p w:rsidR="00B40539" w:rsidRDefault="00B40539" w:rsidP="00404CF7">
      <w:pPr>
        <w:rPr>
          <w:rFonts w:ascii="Arial" w:hAnsi="Arial" w:cs="Arial"/>
          <w:b/>
          <w:sz w:val="32"/>
          <w:szCs w:val="32"/>
        </w:rPr>
      </w:pPr>
    </w:p>
    <w:p w:rsidR="00404CF7" w:rsidRDefault="00404CF7" w:rsidP="00404CF7">
      <w:pPr>
        <w:rPr>
          <w:b/>
          <w:u w:val="single"/>
        </w:rPr>
      </w:pPr>
    </w:p>
    <w:p w:rsidR="00404CF7" w:rsidRDefault="00404CF7" w:rsidP="00404CF7">
      <w:pPr>
        <w:ind w:firstLine="360"/>
        <w:jc w:val="both"/>
        <w:rPr>
          <w:rFonts w:ascii="Arial" w:hAnsi="Arial" w:cs="Arial"/>
          <w:b/>
          <w:i/>
          <w:sz w:val="32"/>
          <w:szCs w:val="32"/>
          <w:u w:val="single"/>
        </w:rPr>
      </w:pPr>
      <w:r>
        <w:rPr>
          <w:rFonts w:ascii="Arial" w:hAnsi="Arial" w:cs="Arial"/>
          <w:b/>
          <w:i/>
          <w:sz w:val="32"/>
          <w:szCs w:val="32"/>
          <w:u w:val="single"/>
        </w:rPr>
        <w:t xml:space="preserve">  - Ostalo :</w:t>
      </w: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i/>
        </w:rPr>
      </w:pPr>
      <w:r>
        <w:rPr>
          <w:rFonts w:ascii="Arial" w:hAnsi="Arial" w:cs="Arial"/>
          <w:b/>
          <w:i/>
        </w:rPr>
        <w:t>6.</w:t>
      </w:r>
    </w:p>
    <w:p w:rsidR="00404CF7" w:rsidRDefault="00404CF7" w:rsidP="00404CF7">
      <w:pPr>
        <w:rPr>
          <w:rFonts w:ascii="Arial" w:hAnsi="Arial" w:cs="Arial"/>
          <w:b/>
          <w:i/>
        </w:rPr>
      </w:pPr>
    </w:p>
    <w:p w:rsidR="00404CF7" w:rsidRPr="008121D7" w:rsidRDefault="00404CF7" w:rsidP="00404CF7">
      <w:pPr>
        <w:autoSpaceDE w:val="0"/>
        <w:autoSpaceDN w:val="0"/>
        <w:adjustRightInd w:val="0"/>
        <w:jc w:val="both"/>
      </w:pPr>
      <w:r>
        <w:t xml:space="preserve">   </w:t>
      </w:r>
      <w:r w:rsidRPr="008121D7">
        <w:t xml:space="preserve">Temeljem članka </w:t>
      </w:r>
      <w:r>
        <w:t>46</w:t>
      </w:r>
      <w:r w:rsidRPr="008121D7">
        <w:t xml:space="preserve">. Statuta Općine </w:t>
      </w:r>
      <w:r>
        <w:t>Gornji Bogićevci</w:t>
      </w:r>
      <w:r w:rsidRPr="008121D7">
        <w:t xml:space="preserve"> (SG </w:t>
      </w:r>
      <w:r>
        <w:t>02/09 i</w:t>
      </w:r>
      <w:r w:rsidRPr="008121D7">
        <w:t xml:space="preserve"> </w:t>
      </w:r>
      <w:r>
        <w:t>01</w:t>
      </w:r>
      <w:r w:rsidRPr="008121D7">
        <w:t>/13 )</w:t>
      </w:r>
      <w:r>
        <w:t xml:space="preserve"> </w:t>
      </w:r>
      <w:r w:rsidRPr="008121D7">
        <w:t xml:space="preserve">i članka </w:t>
      </w:r>
      <w:r>
        <w:t>40</w:t>
      </w:r>
      <w:r w:rsidRPr="008121D7">
        <w:t xml:space="preserve">. Poslovnika Općinskog vijeća Općine </w:t>
      </w:r>
      <w:r>
        <w:t>Gornji Bogićevci (SG 02/09</w:t>
      </w:r>
      <w:r w:rsidRPr="008121D7">
        <w:t xml:space="preserve"> i </w:t>
      </w:r>
      <w:r>
        <w:t>01/13</w:t>
      </w:r>
      <w:r w:rsidRPr="008121D7">
        <w:t xml:space="preserve">), Općinsko vijeće Općine </w:t>
      </w:r>
      <w:r>
        <w:t>Gornji Bogićevci</w:t>
      </w:r>
      <w:r w:rsidRPr="008121D7">
        <w:t xml:space="preserve"> na svojoj </w:t>
      </w:r>
      <w:r>
        <w:t>2. sjednici održanoj 24.08.</w:t>
      </w:r>
      <w:r w:rsidRPr="008121D7">
        <w:t xml:space="preserve"> 2017. godine, donijelo je</w:t>
      </w:r>
    </w:p>
    <w:p w:rsidR="00404CF7" w:rsidRDefault="00404CF7" w:rsidP="00404CF7">
      <w:pPr>
        <w:autoSpaceDE w:val="0"/>
        <w:autoSpaceDN w:val="0"/>
        <w:adjustRightInd w:val="0"/>
        <w:rPr>
          <w:b/>
          <w:bCs/>
        </w:rPr>
      </w:pPr>
    </w:p>
    <w:p w:rsidR="00404CF7" w:rsidRDefault="00404CF7" w:rsidP="00404CF7">
      <w:pPr>
        <w:autoSpaceDE w:val="0"/>
        <w:autoSpaceDN w:val="0"/>
        <w:adjustRightInd w:val="0"/>
        <w:ind w:left="2832" w:firstLine="708"/>
        <w:rPr>
          <w:b/>
          <w:bCs/>
        </w:rPr>
      </w:pPr>
      <w:r w:rsidRPr="008121D7">
        <w:rPr>
          <w:b/>
          <w:bCs/>
        </w:rPr>
        <w:t>OD L U K U</w:t>
      </w:r>
    </w:p>
    <w:p w:rsidR="00404CF7" w:rsidRPr="008121D7" w:rsidRDefault="00404CF7" w:rsidP="00404CF7">
      <w:pPr>
        <w:autoSpaceDE w:val="0"/>
        <w:autoSpaceDN w:val="0"/>
        <w:adjustRightInd w:val="0"/>
        <w:ind w:firstLine="708"/>
        <w:rPr>
          <w:b/>
          <w:bCs/>
        </w:rPr>
      </w:pPr>
      <w:r>
        <w:rPr>
          <w:b/>
          <w:bCs/>
        </w:rPr>
        <w:t xml:space="preserve">   </w:t>
      </w:r>
      <w:r>
        <w:rPr>
          <w:b/>
          <w:bCs/>
        </w:rPr>
        <w:tab/>
      </w:r>
      <w:r>
        <w:rPr>
          <w:b/>
          <w:bCs/>
        </w:rPr>
        <w:tab/>
        <w:t xml:space="preserve">  </w:t>
      </w:r>
      <w:r w:rsidRPr="008121D7">
        <w:rPr>
          <w:b/>
          <w:bCs/>
        </w:rPr>
        <w:t>o</w:t>
      </w:r>
      <w:r>
        <w:rPr>
          <w:b/>
          <w:bCs/>
        </w:rPr>
        <w:t xml:space="preserve"> izboru</w:t>
      </w:r>
      <w:r w:rsidRPr="008121D7">
        <w:rPr>
          <w:b/>
          <w:bCs/>
        </w:rPr>
        <w:t xml:space="preserve"> </w:t>
      </w:r>
      <w:r>
        <w:rPr>
          <w:b/>
          <w:bCs/>
        </w:rPr>
        <w:t>Odbora za financije i proračun</w:t>
      </w:r>
    </w:p>
    <w:p w:rsidR="00404CF7" w:rsidRDefault="00404CF7" w:rsidP="00404CF7">
      <w:pPr>
        <w:autoSpaceDE w:val="0"/>
        <w:autoSpaceDN w:val="0"/>
        <w:adjustRightInd w:val="0"/>
        <w:rPr>
          <w:b/>
          <w:bCs/>
        </w:rPr>
      </w:pPr>
    </w:p>
    <w:p w:rsidR="00404CF7" w:rsidRDefault="00404CF7" w:rsidP="00404CF7">
      <w:pPr>
        <w:autoSpaceDE w:val="0"/>
        <w:autoSpaceDN w:val="0"/>
        <w:adjustRightInd w:val="0"/>
        <w:rPr>
          <w:b/>
          <w:bCs/>
        </w:rPr>
      </w:pPr>
    </w:p>
    <w:p w:rsidR="00404CF7" w:rsidRPr="008121D7" w:rsidRDefault="00404CF7" w:rsidP="00404CF7">
      <w:pPr>
        <w:autoSpaceDE w:val="0"/>
        <w:autoSpaceDN w:val="0"/>
        <w:adjustRightInd w:val="0"/>
        <w:ind w:left="2832" w:firstLine="708"/>
        <w:rPr>
          <w:b/>
          <w:bCs/>
        </w:rPr>
      </w:pPr>
      <w:r w:rsidRPr="008121D7">
        <w:rPr>
          <w:b/>
          <w:bCs/>
        </w:rPr>
        <w:t>Članak 1.</w:t>
      </w:r>
    </w:p>
    <w:p w:rsidR="00404CF7" w:rsidRPr="008121D7" w:rsidRDefault="00404CF7" w:rsidP="00404CF7">
      <w:pPr>
        <w:autoSpaceDE w:val="0"/>
        <w:autoSpaceDN w:val="0"/>
        <w:adjustRightInd w:val="0"/>
      </w:pPr>
      <w:r w:rsidRPr="008121D7">
        <w:t xml:space="preserve">U  </w:t>
      </w:r>
      <w:r w:rsidRPr="0040358F">
        <w:rPr>
          <w:bCs/>
        </w:rPr>
        <w:t>Odbora za financije i proračun</w:t>
      </w:r>
      <w:r w:rsidRPr="008121D7">
        <w:t>:</w:t>
      </w:r>
    </w:p>
    <w:p w:rsidR="00404CF7" w:rsidRPr="009F6E9F" w:rsidRDefault="00404CF7" w:rsidP="00404CF7">
      <w:pPr>
        <w:pStyle w:val="Default"/>
        <w:spacing w:after="22"/>
        <w:jc w:val="both"/>
      </w:pPr>
      <w:r w:rsidRPr="009F6E9F">
        <w:t>1.</w:t>
      </w:r>
      <w:r>
        <w:t xml:space="preserve"> Željko Klarić</w:t>
      </w:r>
      <w:r>
        <w:tab/>
        <w:t>-</w:t>
      </w:r>
      <w:r w:rsidRPr="009F6E9F">
        <w:t xml:space="preserve"> predsjedni</w:t>
      </w:r>
      <w:r>
        <w:t>k</w:t>
      </w:r>
      <w:r w:rsidRPr="009F6E9F">
        <w:t xml:space="preserve"> </w:t>
      </w:r>
    </w:p>
    <w:p w:rsidR="00404CF7" w:rsidRPr="009F6E9F" w:rsidRDefault="00404CF7" w:rsidP="00404CF7">
      <w:pPr>
        <w:pStyle w:val="Default"/>
        <w:spacing w:after="22"/>
        <w:jc w:val="both"/>
      </w:pPr>
      <w:r w:rsidRPr="009F6E9F">
        <w:t xml:space="preserve">2. </w:t>
      </w:r>
      <w:r>
        <w:t xml:space="preserve">Stipo Šugić </w:t>
      </w:r>
      <w:r>
        <w:tab/>
      </w:r>
      <w:r>
        <w:tab/>
        <w:t xml:space="preserve">- </w:t>
      </w:r>
      <w:r w:rsidRPr="009F6E9F">
        <w:t xml:space="preserve">član </w:t>
      </w:r>
      <w:r>
        <w:t xml:space="preserve">     </w:t>
      </w:r>
    </w:p>
    <w:p w:rsidR="00404CF7" w:rsidRDefault="00404CF7" w:rsidP="00404CF7">
      <w:pPr>
        <w:pStyle w:val="Default"/>
        <w:jc w:val="both"/>
      </w:pPr>
      <w:r w:rsidRPr="009F6E9F">
        <w:t xml:space="preserve">3. </w:t>
      </w:r>
      <w:r>
        <w:t>Josip Bungić</w:t>
      </w:r>
      <w:r>
        <w:tab/>
        <w:t xml:space="preserve"> - </w:t>
      </w:r>
      <w:r w:rsidRPr="009F6E9F">
        <w:t>član</w:t>
      </w:r>
    </w:p>
    <w:p w:rsidR="00404CF7" w:rsidRDefault="00404CF7" w:rsidP="00404CF7">
      <w:pPr>
        <w:autoSpaceDE w:val="0"/>
        <w:autoSpaceDN w:val="0"/>
        <w:adjustRightInd w:val="0"/>
        <w:rPr>
          <w:b/>
          <w:bCs/>
        </w:rPr>
      </w:pPr>
    </w:p>
    <w:p w:rsidR="00404CF7" w:rsidRDefault="00404CF7" w:rsidP="00404CF7">
      <w:pPr>
        <w:autoSpaceDE w:val="0"/>
        <w:autoSpaceDN w:val="0"/>
        <w:adjustRightInd w:val="0"/>
        <w:rPr>
          <w:b/>
          <w:bCs/>
        </w:rPr>
      </w:pPr>
    </w:p>
    <w:p w:rsidR="00404CF7" w:rsidRDefault="00404CF7" w:rsidP="00404CF7">
      <w:pPr>
        <w:autoSpaceDE w:val="0"/>
        <w:autoSpaceDN w:val="0"/>
        <w:adjustRightInd w:val="0"/>
        <w:ind w:left="2832" w:firstLine="708"/>
        <w:rPr>
          <w:b/>
          <w:bCs/>
        </w:rPr>
      </w:pPr>
      <w:r w:rsidRPr="008121D7">
        <w:rPr>
          <w:b/>
          <w:bCs/>
        </w:rPr>
        <w:t>Članak 2.</w:t>
      </w:r>
    </w:p>
    <w:p w:rsidR="00404CF7" w:rsidRPr="008121D7" w:rsidRDefault="00404CF7" w:rsidP="00404CF7">
      <w:pPr>
        <w:autoSpaceDE w:val="0"/>
        <w:autoSpaceDN w:val="0"/>
        <w:adjustRightInd w:val="0"/>
        <w:ind w:left="2832" w:firstLine="708"/>
        <w:rPr>
          <w:b/>
          <w:bCs/>
        </w:rPr>
      </w:pPr>
    </w:p>
    <w:p w:rsidR="00404CF7" w:rsidRDefault="00404CF7" w:rsidP="00404CF7">
      <w:pPr>
        <w:autoSpaceDE w:val="0"/>
        <w:autoSpaceDN w:val="0"/>
        <w:adjustRightInd w:val="0"/>
        <w:jc w:val="both"/>
      </w:pPr>
      <w:r w:rsidRPr="008121D7">
        <w:t>Ova Odluka stupa na snagu danom donošenja, a objavit će se u «Službenom glasniku</w:t>
      </w:r>
      <w:r>
        <w:t xml:space="preserve"> </w:t>
      </w:r>
      <w:r w:rsidRPr="008121D7">
        <w:t xml:space="preserve">Općine </w:t>
      </w:r>
      <w:r>
        <w:t>Gornji Bogićevci</w:t>
      </w:r>
      <w:r w:rsidRPr="008121D7">
        <w:t>».</w:t>
      </w:r>
    </w:p>
    <w:p w:rsidR="00404CF7" w:rsidRPr="008121D7" w:rsidRDefault="00404CF7" w:rsidP="00404CF7">
      <w:pPr>
        <w:autoSpaceDE w:val="0"/>
        <w:autoSpaceDN w:val="0"/>
        <w:adjustRightInd w:val="0"/>
        <w:jc w:val="both"/>
      </w:pPr>
    </w:p>
    <w:p w:rsidR="007B2C56" w:rsidRDefault="00404CF7" w:rsidP="007B2C56">
      <w:pPr>
        <w:autoSpaceDE w:val="0"/>
        <w:autoSpaceDN w:val="0"/>
        <w:adjustRightInd w:val="0"/>
      </w:pPr>
      <w:r w:rsidRPr="008121D7">
        <w:t>KLASA: 021-05/17-02</w:t>
      </w:r>
      <w:r>
        <w:rPr>
          <w:bCs/>
        </w:rPr>
        <w:t>/02</w:t>
      </w:r>
      <w:r w:rsidR="007B2C56" w:rsidRPr="007B2C56">
        <w:t xml:space="preserve"> </w:t>
      </w:r>
      <w:r w:rsidR="007B2C56">
        <w:tab/>
      </w:r>
      <w:r w:rsidR="007B2C56">
        <w:tab/>
      </w:r>
      <w:r w:rsidR="007B2C56">
        <w:tab/>
      </w:r>
      <w:r w:rsidR="007B2C56">
        <w:tab/>
      </w:r>
      <w:r w:rsidR="007B2C56" w:rsidRPr="008121D7">
        <w:t>Predsjedavajući Općinskog vijeća</w:t>
      </w:r>
    </w:p>
    <w:p w:rsidR="00404CF7" w:rsidRPr="008121D7" w:rsidRDefault="00404CF7" w:rsidP="00404CF7">
      <w:pPr>
        <w:autoSpaceDE w:val="0"/>
        <w:autoSpaceDN w:val="0"/>
        <w:adjustRightInd w:val="0"/>
      </w:pPr>
      <w:r w:rsidRPr="008121D7">
        <w:t>URBROJ: 21</w:t>
      </w:r>
      <w:r>
        <w:t>78/02-02/1-17-4</w:t>
      </w:r>
    </w:p>
    <w:p w:rsidR="007B2C56" w:rsidRDefault="00404CF7" w:rsidP="007B2C56">
      <w:pPr>
        <w:autoSpaceDE w:val="0"/>
        <w:autoSpaceDN w:val="0"/>
        <w:adjustRightInd w:val="0"/>
      </w:pPr>
      <w:r>
        <w:t>Gornji Bogićevci</w:t>
      </w:r>
      <w:r w:rsidRPr="008121D7">
        <w:t xml:space="preserve">, </w:t>
      </w:r>
      <w:r>
        <w:t>24. kolovoza</w:t>
      </w:r>
      <w:r w:rsidRPr="008121D7">
        <w:t xml:space="preserve"> 2017. godine</w:t>
      </w:r>
      <w:r w:rsidR="007B2C56">
        <w:t xml:space="preserve">                               Stipo Šugić</w:t>
      </w:r>
    </w:p>
    <w:p w:rsidR="00404CF7" w:rsidRDefault="00404CF7" w:rsidP="00404CF7">
      <w:pPr>
        <w:autoSpaceDE w:val="0"/>
        <w:autoSpaceDN w:val="0"/>
        <w:adjustRightInd w:val="0"/>
        <w:ind w:left="4248" w:firstLine="708"/>
      </w:pPr>
    </w:p>
    <w:p w:rsidR="00404CF7" w:rsidRDefault="00404CF7" w:rsidP="00404CF7">
      <w:pPr>
        <w:autoSpaceDE w:val="0"/>
        <w:autoSpaceDN w:val="0"/>
        <w:adjustRightInd w:val="0"/>
        <w:ind w:left="4248" w:firstLine="708"/>
      </w:pPr>
    </w:p>
    <w:p w:rsidR="00404CF7" w:rsidRPr="008121D7" w:rsidRDefault="00404CF7" w:rsidP="00404CF7">
      <w:pPr>
        <w:autoSpaceDE w:val="0"/>
        <w:autoSpaceDN w:val="0"/>
        <w:adjustRightInd w:val="0"/>
        <w:jc w:val="both"/>
      </w:pPr>
      <w:r w:rsidRPr="008121D7">
        <w:t xml:space="preserve">Temeljem članka </w:t>
      </w:r>
      <w:r>
        <w:t>46</w:t>
      </w:r>
      <w:r w:rsidRPr="008121D7">
        <w:t xml:space="preserve">. Statuta Općine </w:t>
      </w:r>
      <w:r>
        <w:t>Gornji Bogićevci</w:t>
      </w:r>
      <w:r w:rsidRPr="008121D7">
        <w:t xml:space="preserve"> (SG </w:t>
      </w:r>
      <w:r>
        <w:t>02/09 i</w:t>
      </w:r>
      <w:r w:rsidRPr="008121D7">
        <w:t xml:space="preserve"> </w:t>
      </w:r>
      <w:r>
        <w:t>01</w:t>
      </w:r>
      <w:r w:rsidRPr="008121D7">
        <w:t>/13 )</w:t>
      </w:r>
      <w:r>
        <w:t xml:space="preserve"> </w:t>
      </w:r>
      <w:r w:rsidRPr="008121D7">
        <w:t xml:space="preserve">i članka </w:t>
      </w:r>
      <w:r>
        <w:t>38</w:t>
      </w:r>
      <w:r w:rsidRPr="008121D7">
        <w:t xml:space="preserve">. Poslovnika Općinskog vijeća Općine </w:t>
      </w:r>
      <w:r>
        <w:t>Gornji Bogićevci (SG 02/09</w:t>
      </w:r>
      <w:r w:rsidRPr="008121D7">
        <w:t xml:space="preserve"> i </w:t>
      </w:r>
      <w:r>
        <w:t>01/13</w:t>
      </w:r>
      <w:r w:rsidRPr="008121D7">
        <w:t xml:space="preserve">), Općinsko vijeće Općine </w:t>
      </w:r>
      <w:r>
        <w:t>Gornji Bogićevci</w:t>
      </w:r>
      <w:r w:rsidRPr="008121D7">
        <w:t xml:space="preserve"> na svojoj </w:t>
      </w:r>
      <w:r>
        <w:t>2. sjednici održanoj 24.08.</w:t>
      </w:r>
      <w:r w:rsidRPr="008121D7">
        <w:t xml:space="preserve"> 2017. godine, donijelo je</w:t>
      </w:r>
    </w:p>
    <w:p w:rsidR="00404CF7" w:rsidRDefault="00404CF7" w:rsidP="00404CF7">
      <w:pPr>
        <w:autoSpaceDE w:val="0"/>
        <w:autoSpaceDN w:val="0"/>
        <w:adjustRightInd w:val="0"/>
        <w:rPr>
          <w:b/>
          <w:bCs/>
        </w:rPr>
      </w:pPr>
    </w:p>
    <w:p w:rsidR="00404CF7" w:rsidRDefault="00404CF7" w:rsidP="00404CF7">
      <w:pPr>
        <w:autoSpaceDE w:val="0"/>
        <w:autoSpaceDN w:val="0"/>
        <w:adjustRightInd w:val="0"/>
        <w:ind w:left="2832" w:firstLine="708"/>
        <w:rPr>
          <w:b/>
          <w:bCs/>
        </w:rPr>
      </w:pPr>
      <w:r w:rsidRPr="008121D7">
        <w:rPr>
          <w:b/>
          <w:bCs/>
        </w:rPr>
        <w:t>OD L U K U</w:t>
      </w:r>
    </w:p>
    <w:p w:rsidR="00404CF7" w:rsidRPr="008121D7" w:rsidRDefault="00404CF7" w:rsidP="00404CF7">
      <w:pPr>
        <w:autoSpaceDE w:val="0"/>
        <w:autoSpaceDN w:val="0"/>
        <w:adjustRightInd w:val="0"/>
        <w:ind w:firstLine="708"/>
        <w:rPr>
          <w:b/>
          <w:bCs/>
        </w:rPr>
      </w:pPr>
      <w:r>
        <w:rPr>
          <w:b/>
          <w:bCs/>
        </w:rPr>
        <w:t xml:space="preserve">     </w:t>
      </w:r>
      <w:r w:rsidRPr="008121D7">
        <w:rPr>
          <w:b/>
          <w:bCs/>
        </w:rPr>
        <w:t>o</w:t>
      </w:r>
      <w:r>
        <w:rPr>
          <w:b/>
          <w:bCs/>
        </w:rPr>
        <w:t xml:space="preserve"> izboru</w:t>
      </w:r>
      <w:r w:rsidRPr="008121D7">
        <w:rPr>
          <w:b/>
          <w:bCs/>
        </w:rPr>
        <w:t xml:space="preserve"> </w:t>
      </w:r>
      <w:r>
        <w:rPr>
          <w:b/>
          <w:bCs/>
        </w:rPr>
        <w:t xml:space="preserve">Odbora za </w:t>
      </w:r>
      <w:r w:rsidRPr="00D77083">
        <w:rPr>
          <w:b/>
        </w:rPr>
        <w:t>predstavke, pritužbe i prijedloge građana</w:t>
      </w:r>
    </w:p>
    <w:p w:rsidR="00404CF7" w:rsidRDefault="00404CF7" w:rsidP="00404CF7">
      <w:pPr>
        <w:autoSpaceDE w:val="0"/>
        <w:autoSpaceDN w:val="0"/>
        <w:adjustRightInd w:val="0"/>
        <w:rPr>
          <w:b/>
          <w:bCs/>
        </w:rPr>
      </w:pPr>
    </w:p>
    <w:p w:rsidR="00404CF7" w:rsidRPr="008121D7" w:rsidRDefault="00404CF7" w:rsidP="00404CF7">
      <w:pPr>
        <w:autoSpaceDE w:val="0"/>
        <w:autoSpaceDN w:val="0"/>
        <w:adjustRightInd w:val="0"/>
        <w:ind w:left="2832" w:firstLine="708"/>
        <w:rPr>
          <w:b/>
          <w:bCs/>
        </w:rPr>
      </w:pPr>
      <w:r w:rsidRPr="008121D7">
        <w:rPr>
          <w:b/>
          <w:bCs/>
        </w:rPr>
        <w:t>Članak 1.</w:t>
      </w:r>
    </w:p>
    <w:p w:rsidR="00404CF7" w:rsidRPr="008121D7" w:rsidRDefault="00404CF7" w:rsidP="00404CF7">
      <w:pPr>
        <w:autoSpaceDE w:val="0"/>
        <w:autoSpaceDN w:val="0"/>
        <w:adjustRightInd w:val="0"/>
      </w:pPr>
      <w:r w:rsidRPr="008121D7">
        <w:t xml:space="preserve">U  </w:t>
      </w:r>
      <w:r>
        <w:rPr>
          <w:bCs/>
        </w:rPr>
        <w:t xml:space="preserve">Odbora za  </w:t>
      </w:r>
      <w:r w:rsidRPr="00D77083">
        <w:t>predstavke, pritužbe i prijedloge građana</w:t>
      </w:r>
      <w:r w:rsidRPr="008121D7">
        <w:t xml:space="preserve"> biraju se:</w:t>
      </w:r>
    </w:p>
    <w:p w:rsidR="00404CF7" w:rsidRPr="009F6E9F" w:rsidRDefault="00404CF7" w:rsidP="00404CF7">
      <w:pPr>
        <w:pStyle w:val="Default"/>
        <w:spacing w:after="22"/>
        <w:jc w:val="both"/>
      </w:pPr>
      <w:r w:rsidRPr="009F6E9F">
        <w:t>1.</w:t>
      </w:r>
      <w:r>
        <w:t xml:space="preserve"> Dragica Bilandžić</w:t>
      </w:r>
      <w:r>
        <w:tab/>
        <w:t>-</w:t>
      </w:r>
      <w:r w:rsidRPr="009F6E9F">
        <w:t xml:space="preserve"> predsjedni</w:t>
      </w:r>
      <w:r>
        <w:t>ca</w:t>
      </w:r>
      <w:r w:rsidRPr="009F6E9F">
        <w:t xml:space="preserve"> </w:t>
      </w:r>
    </w:p>
    <w:p w:rsidR="00404CF7" w:rsidRPr="009F6E9F" w:rsidRDefault="00404CF7" w:rsidP="00404CF7">
      <w:pPr>
        <w:pStyle w:val="Default"/>
        <w:spacing w:after="22"/>
        <w:jc w:val="both"/>
      </w:pPr>
      <w:r w:rsidRPr="009F6E9F">
        <w:t xml:space="preserve">2. </w:t>
      </w:r>
      <w:r>
        <w:t>Ivana Jeftić</w:t>
      </w:r>
      <w:r>
        <w:tab/>
      </w:r>
      <w:r>
        <w:tab/>
        <w:t xml:space="preserve">- </w:t>
      </w:r>
      <w:r w:rsidRPr="009F6E9F">
        <w:t xml:space="preserve">član </w:t>
      </w:r>
    </w:p>
    <w:p w:rsidR="00404CF7" w:rsidRDefault="00404CF7" w:rsidP="00404CF7">
      <w:pPr>
        <w:pStyle w:val="Default"/>
        <w:jc w:val="both"/>
      </w:pPr>
      <w:r w:rsidRPr="009F6E9F">
        <w:t xml:space="preserve">3. </w:t>
      </w:r>
      <w:r>
        <w:t>Veseljko Šugić</w:t>
      </w:r>
      <w:r>
        <w:tab/>
        <w:t xml:space="preserve"> - </w:t>
      </w:r>
      <w:r w:rsidRPr="009F6E9F">
        <w:t>član</w:t>
      </w:r>
    </w:p>
    <w:p w:rsidR="00404CF7" w:rsidRDefault="00404CF7" w:rsidP="00404CF7">
      <w:pPr>
        <w:pStyle w:val="Default"/>
        <w:jc w:val="both"/>
      </w:pPr>
      <w:r>
        <w:t>4. Ivo Barešić</w:t>
      </w:r>
      <w:r>
        <w:tab/>
      </w:r>
      <w:r>
        <w:tab/>
        <w:t xml:space="preserve"> - član</w:t>
      </w:r>
      <w:r w:rsidRPr="009F6E9F">
        <w:t xml:space="preserve"> </w:t>
      </w:r>
    </w:p>
    <w:p w:rsidR="00404CF7" w:rsidRPr="009F6E9F" w:rsidRDefault="00404CF7" w:rsidP="00404CF7">
      <w:pPr>
        <w:pStyle w:val="Default"/>
        <w:jc w:val="both"/>
      </w:pPr>
      <w:r>
        <w:t>5. Slobodan Pintarić</w:t>
      </w:r>
      <w:r>
        <w:tab/>
        <w:t xml:space="preserve"> - član</w:t>
      </w:r>
    </w:p>
    <w:p w:rsidR="00404CF7" w:rsidRDefault="00404CF7" w:rsidP="00404CF7">
      <w:pPr>
        <w:autoSpaceDE w:val="0"/>
        <w:autoSpaceDN w:val="0"/>
        <w:adjustRightInd w:val="0"/>
        <w:ind w:left="2832" w:firstLine="708"/>
        <w:rPr>
          <w:b/>
          <w:bCs/>
        </w:rPr>
      </w:pPr>
      <w:r w:rsidRPr="008121D7">
        <w:rPr>
          <w:b/>
          <w:bCs/>
        </w:rPr>
        <w:t>Članak 2.</w:t>
      </w:r>
    </w:p>
    <w:p w:rsidR="00404CF7" w:rsidRPr="008121D7" w:rsidRDefault="00404CF7" w:rsidP="00404CF7">
      <w:pPr>
        <w:autoSpaceDE w:val="0"/>
        <w:autoSpaceDN w:val="0"/>
        <w:adjustRightInd w:val="0"/>
        <w:ind w:left="2832" w:firstLine="708"/>
        <w:rPr>
          <w:b/>
          <w:bCs/>
        </w:rPr>
      </w:pPr>
    </w:p>
    <w:p w:rsidR="00404CF7" w:rsidRDefault="00404CF7" w:rsidP="00404CF7">
      <w:pPr>
        <w:autoSpaceDE w:val="0"/>
        <w:autoSpaceDN w:val="0"/>
        <w:adjustRightInd w:val="0"/>
        <w:jc w:val="both"/>
      </w:pPr>
      <w:r w:rsidRPr="008121D7">
        <w:t>Ova Odluka stupa na snagu danom donošenja, a objavit će se u «Službenom glasniku</w:t>
      </w:r>
      <w:r>
        <w:t xml:space="preserve"> </w:t>
      </w:r>
      <w:r w:rsidRPr="008121D7">
        <w:t xml:space="preserve">Općine </w:t>
      </w:r>
      <w:r>
        <w:t>Gornji Bogićevci</w:t>
      </w:r>
      <w:r w:rsidRPr="008121D7">
        <w:t>».</w:t>
      </w:r>
    </w:p>
    <w:p w:rsidR="007B2C56" w:rsidRDefault="007B2C56" w:rsidP="007B2C56">
      <w:pPr>
        <w:autoSpaceDE w:val="0"/>
        <w:autoSpaceDN w:val="0"/>
        <w:adjustRightInd w:val="0"/>
      </w:pPr>
    </w:p>
    <w:p w:rsidR="007B2C56" w:rsidRDefault="00404CF7" w:rsidP="007B2C56">
      <w:pPr>
        <w:autoSpaceDE w:val="0"/>
        <w:autoSpaceDN w:val="0"/>
        <w:adjustRightInd w:val="0"/>
      </w:pPr>
      <w:r w:rsidRPr="008121D7">
        <w:t>KLASA: 021-05/17-02</w:t>
      </w:r>
      <w:r>
        <w:rPr>
          <w:bCs/>
        </w:rPr>
        <w:t>/02</w:t>
      </w:r>
      <w:r w:rsidR="007B2C56" w:rsidRPr="007B2C56">
        <w:t xml:space="preserve"> </w:t>
      </w:r>
      <w:r w:rsidR="007B2C56">
        <w:tab/>
      </w:r>
      <w:r w:rsidR="007B2C56">
        <w:tab/>
      </w:r>
      <w:r w:rsidR="007B2C56">
        <w:tab/>
      </w:r>
      <w:r w:rsidR="007B2C56">
        <w:tab/>
      </w:r>
      <w:r w:rsidR="007B2C56" w:rsidRPr="008121D7">
        <w:t>Predsjedavajući Općinskog vijeća</w:t>
      </w:r>
    </w:p>
    <w:p w:rsidR="00404CF7" w:rsidRPr="008121D7" w:rsidRDefault="00404CF7" w:rsidP="00404CF7">
      <w:pPr>
        <w:autoSpaceDE w:val="0"/>
        <w:autoSpaceDN w:val="0"/>
        <w:adjustRightInd w:val="0"/>
      </w:pPr>
      <w:r w:rsidRPr="008121D7">
        <w:t>URBROJ: 21</w:t>
      </w:r>
      <w:r>
        <w:t>78/02-02/1-17-3</w:t>
      </w:r>
    </w:p>
    <w:p w:rsidR="007B2C56" w:rsidRDefault="00404CF7" w:rsidP="007B2C56">
      <w:pPr>
        <w:autoSpaceDE w:val="0"/>
        <w:autoSpaceDN w:val="0"/>
        <w:adjustRightInd w:val="0"/>
      </w:pPr>
      <w:r>
        <w:t>Gornji Bogićevci</w:t>
      </w:r>
      <w:r w:rsidRPr="008121D7">
        <w:t xml:space="preserve">, </w:t>
      </w:r>
      <w:r>
        <w:t>24. kolovoza</w:t>
      </w:r>
      <w:r w:rsidRPr="008121D7">
        <w:t xml:space="preserve"> 2017. godine</w:t>
      </w:r>
      <w:r w:rsidR="007B2C56">
        <w:t xml:space="preserve">      </w:t>
      </w:r>
      <w:r w:rsidR="007B2C56">
        <w:tab/>
      </w:r>
      <w:r w:rsidR="007B2C56">
        <w:tab/>
        <w:t xml:space="preserve">     Stipo Šugić</w:t>
      </w:r>
    </w:p>
    <w:p w:rsidR="007B2C56" w:rsidRDefault="007B2C56" w:rsidP="007B2C56">
      <w:pPr>
        <w:autoSpaceDE w:val="0"/>
        <w:autoSpaceDN w:val="0"/>
        <w:adjustRightInd w:val="0"/>
      </w:pPr>
    </w:p>
    <w:p w:rsidR="00404CF7" w:rsidRDefault="00404CF7" w:rsidP="00404CF7">
      <w:pPr>
        <w:autoSpaceDE w:val="0"/>
        <w:autoSpaceDN w:val="0"/>
        <w:adjustRightInd w:val="0"/>
        <w:ind w:left="4248" w:firstLine="708"/>
      </w:pPr>
    </w:p>
    <w:p w:rsidR="00404CF7" w:rsidRPr="008121D7" w:rsidRDefault="00404CF7" w:rsidP="00404CF7">
      <w:pPr>
        <w:autoSpaceDE w:val="0"/>
        <w:autoSpaceDN w:val="0"/>
        <w:adjustRightInd w:val="0"/>
        <w:jc w:val="both"/>
      </w:pPr>
      <w:r>
        <w:t>T</w:t>
      </w:r>
      <w:r w:rsidRPr="008121D7">
        <w:t xml:space="preserve">emeljem članka </w:t>
      </w:r>
      <w:r>
        <w:t>46</w:t>
      </w:r>
      <w:r w:rsidRPr="008121D7">
        <w:t xml:space="preserve">. Statuta Općine </w:t>
      </w:r>
      <w:r>
        <w:t>Gornji Bogićevci</w:t>
      </w:r>
      <w:r w:rsidRPr="008121D7">
        <w:t xml:space="preserve"> (SG </w:t>
      </w:r>
      <w:r>
        <w:t>02/09 i</w:t>
      </w:r>
      <w:r w:rsidRPr="008121D7">
        <w:t xml:space="preserve"> </w:t>
      </w:r>
      <w:r>
        <w:t>01</w:t>
      </w:r>
      <w:r w:rsidRPr="008121D7">
        <w:t>/13 )</w:t>
      </w:r>
      <w:r>
        <w:t xml:space="preserve"> </w:t>
      </w:r>
      <w:r w:rsidRPr="008121D7">
        <w:t xml:space="preserve">i članka </w:t>
      </w:r>
      <w:r>
        <w:t>36</w:t>
      </w:r>
      <w:r w:rsidRPr="008121D7">
        <w:t xml:space="preserve">. Poslovnika Općinskog vijeća Općine </w:t>
      </w:r>
      <w:r>
        <w:t>Gornji Bogićevci (SG 02/09</w:t>
      </w:r>
      <w:r w:rsidRPr="008121D7">
        <w:t xml:space="preserve"> i </w:t>
      </w:r>
      <w:r>
        <w:t>01/13</w:t>
      </w:r>
      <w:r w:rsidRPr="008121D7">
        <w:t xml:space="preserve">), Općinsko vijeće Općine </w:t>
      </w:r>
      <w:r>
        <w:t>Gornji Bogićevci</w:t>
      </w:r>
      <w:r w:rsidRPr="008121D7">
        <w:t xml:space="preserve"> na svojoj </w:t>
      </w:r>
      <w:r>
        <w:t>2. sjednici održanoj 24.08.</w:t>
      </w:r>
      <w:r w:rsidRPr="008121D7">
        <w:t xml:space="preserve"> 2017. godine, donijelo je</w:t>
      </w:r>
    </w:p>
    <w:p w:rsidR="00404CF7" w:rsidRDefault="00404CF7" w:rsidP="00404CF7">
      <w:pPr>
        <w:autoSpaceDE w:val="0"/>
        <w:autoSpaceDN w:val="0"/>
        <w:adjustRightInd w:val="0"/>
        <w:rPr>
          <w:b/>
          <w:bCs/>
        </w:rPr>
      </w:pPr>
    </w:p>
    <w:p w:rsidR="00404CF7" w:rsidRPr="008121D7" w:rsidRDefault="00404CF7" w:rsidP="00404CF7">
      <w:pPr>
        <w:autoSpaceDE w:val="0"/>
        <w:autoSpaceDN w:val="0"/>
        <w:adjustRightInd w:val="0"/>
        <w:ind w:left="2832" w:firstLine="708"/>
        <w:rPr>
          <w:b/>
          <w:bCs/>
        </w:rPr>
      </w:pPr>
      <w:r w:rsidRPr="008121D7">
        <w:rPr>
          <w:b/>
          <w:bCs/>
        </w:rPr>
        <w:t>OD L U K U</w:t>
      </w:r>
    </w:p>
    <w:p w:rsidR="00404CF7" w:rsidRPr="008121D7" w:rsidRDefault="00404CF7" w:rsidP="00404CF7">
      <w:pPr>
        <w:autoSpaceDE w:val="0"/>
        <w:autoSpaceDN w:val="0"/>
        <w:adjustRightInd w:val="0"/>
        <w:ind w:left="1416" w:firstLine="708"/>
        <w:rPr>
          <w:b/>
          <w:bCs/>
        </w:rPr>
      </w:pPr>
      <w:r>
        <w:rPr>
          <w:b/>
          <w:bCs/>
        </w:rPr>
        <w:t xml:space="preserve">     </w:t>
      </w:r>
      <w:r w:rsidRPr="008121D7">
        <w:rPr>
          <w:b/>
          <w:bCs/>
        </w:rPr>
        <w:t>o</w:t>
      </w:r>
      <w:r>
        <w:rPr>
          <w:b/>
          <w:bCs/>
        </w:rPr>
        <w:t xml:space="preserve"> izboru</w:t>
      </w:r>
      <w:r w:rsidRPr="008121D7">
        <w:rPr>
          <w:b/>
          <w:bCs/>
        </w:rPr>
        <w:t xml:space="preserve"> </w:t>
      </w:r>
      <w:r>
        <w:rPr>
          <w:b/>
          <w:bCs/>
        </w:rPr>
        <w:t>Odbora za Statut i Poslovnik</w:t>
      </w:r>
    </w:p>
    <w:p w:rsidR="00404CF7" w:rsidRDefault="00404CF7" w:rsidP="00404CF7">
      <w:pPr>
        <w:autoSpaceDE w:val="0"/>
        <w:autoSpaceDN w:val="0"/>
        <w:adjustRightInd w:val="0"/>
        <w:rPr>
          <w:b/>
          <w:bCs/>
        </w:rPr>
      </w:pPr>
    </w:p>
    <w:p w:rsidR="00404CF7" w:rsidRPr="008121D7" w:rsidRDefault="00404CF7" w:rsidP="00404CF7">
      <w:pPr>
        <w:autoSpaceDE w:val="0"/>
        <w:autoSpaceDN w:val="0"/>
        <w:adjustRightInd w:val="0"/>
        <w:ind w:left="2832" w:firstLine="708"/>
        <w:rPr>
          <w:b/>
          <w:bCs/>
        </w:rPr>
      </w:pPr>
      <w:r w:rsidRPr="008121D7">
        <w:rPr>
          <w:b/>
          <w:bCs/>
        </w:rPr>
        <w:t>Članak 1.</w:t>
      </w:r>
    </w:p>
    <w:p w:rsidR="00404CF7" w:rsidRPr="008121D7" w:rsidRDefault="00404CF7" w:rsidP="00404CF7">
      <w:pPr>
        <w:autoSpaceDE w:val="0"/>
        <w:autoSpaceDN w:val="0"/>
        <w:adjustRightInd w:val="0"/>
      </w:pPr>
      <w:r w:rsidRPr="008121D7">
        <w:t xml:space="preserve">U  </w:t>
      </w:r>
      <w:r>
        <w:rPr>
          <w:bCs/>
        </w:rPr>
        <w:t xml:space="preserve">Odbora za Statut i Poslovnik </w:t>
      </w:r>
      <w:r w:rsidRPr="008121D7">
        <w:t xml:space="preserve"> biraju se:</w:t>
      </w:r>
    </w:p>
    <w:p w:rsidR="00404CF7" w:rsidRPr="009F6E9F" w:rsidRDefault="00404CF7" w:rsidP="00404CF7">
      <w:pPr>
        <w:pStyle w:val="Default"/>
        <w:spacing w:after="22"/>
        <w:jc w:val="both"/>
      </w:pPr>
      <w:r w:rsidRPr="009F6E9F">
        <w:t>1.</w:t>
      </w:r>
      <w:r>
        <w:t xml:space="preserve"> Stipo Šugić</w:t>
      </w:r>
      <w:r>
        <w:tab/>
      </w:r>
      <w:r>
        <w:tab/>
      </w:r>
      <w:r>
        <w:tab/>
        <w:t>-</w:t>
      </w:r>
      <w:r w:rsidRPr="009F6E9F">
        <w:t xml:space="preserve"> predsjedni</w:t>
      </w:r>
      <w:r>
        <w:t>k</w:t>
      </w:r>
      <w:r w:rsidRPr="009F6E9F">
        <w:t xml:space="preserve"> </w:t>
      </w:r>
    </w:p>
    <w:p w:rsidR="00404CF7" w:rsidRPr="009F6E9F" w:rsidRDefault="00404CF7" w:rsidP="00404CF7">
      <w:pPr>
        <w:pStyle w:val="Default"/>
        <w:spacing w:after="22"/>
        <w:jc w:val="both"/>
      </w:pPr>
      <w:r w:rsidRPr="009F6E9F">
        <w:t xml:space="preserve">2. </w:t>
      </w:r>
      <w:r>
        <w:t>Matija Krstanac</w:t>
      </w:r>
      <w:r>
        <w:tab/>
      </w:r>
      <w:r>
        <w:tab/>
        <w:t xml:space="preserve">- </w:t>
      </w:r>
      <w:r w:rsidRPr="009F6E9F">
        <w:t xml:space="preserve">član </w:t>
      </w:r>
    </w:p>
    <w:p w:rsidR="00404CF7" w:rsidRDefault="00404CF7" w:rsidP="00404CF7">
      <w:pPr>
        <w:pStyle w:val="Default"/>
        <w:jc w:val="both"/>
      </w:pPr>
      <w:r w:rsidRPr="009F6E9F">
        <w:t xml:space="preserve">3. </w:t>
      </w:r>
      <w:r>
        <w:t>Marica Begić</w:t>
      </w:r>
      <w:r>
        <w:tab/>
      </w:r>
      <w:r>
        <w:tab/>
        <w:t xml:space="preserve">- </w:t>
      </w:r>
      <w:r w:rsidRPr="009F6E9F">
        <w:t>član</w:t>
      </w:r>
    </w:p>
    <w:p w:rsidR="00404CF7" w:rsidRDefault="00404CF7" w:rsidP="00404CF7">
      <w:pPr>
        <w:pStyle w:val="Default"/>
        <w:jc w:val="both"/>
      </w:pPr>
      <w:r>
        <w:t>4. Bernard Lang</w:t>
      </w:r>
      <w:r>
        <w:tab/>
      </w:r>
      <w:r>
        <w:tab/>
        <w:t>- član</w:t>
      </w:r>
      <w:r w:rsidRPr="009F6E9F">
        <w:t xml:space="preserve"> </w:t>
      </w:r>
    </w:p>
    <w:p w:rsidR="00404CF7" w:rsidRPr="009F6E9F" w:rsidRDefault="00404CF7" w:rsidP="00404CF7">
      <w:pPr>
        <w:pStyle w:val="Default"/>
        <w:jc w:val="both"/>
      </w:pPr>
      <w:r>
        <w:t>5. Ksenija Oršulić</w:t>
      </w:r>
      <w:r>
        <w:tab/>
      </w:r>
      <w:r>
        <w:tab/>
        <w:t>- član</w:t>
      </w:r>
    </w:p>
    <w:p w:rsidR="00404CF7" w:rsidRDefault="00404CF7" w:rsidP="00404CF7">
      <w:pPr>
        <w:autoSpaceDE w:val="0"/>
        <w:autoSpaceDN w:val="0"/>
        <w:adjustRightInd w:val="0"/>
        <w:rPr>
          <w:b/>
          <w:bCs/>
        </w:rPr>
      </w:pPr>
    </w:p>
    <w:p w:rsidR="00404CF7" w:rsidRDefault="00404CF7" w:rsidP="00404CF7">
      <w:pPr>
        <w:autoSpaceDE w:val="0"/>
        <w:autoSpaceDN w:val="0"/>
        <w:adjustRightInd w:val="0"/>
        <w:ind w:left="2832" w:firstLine="708"/>
        <w:rPr>
          <w:b/>
          <w:bCs/>
        </w:rPr>
      </w:pPr>
      <w:r w:rsidRPr="008121D7">
        <w:rPr>
          <w:b/>
          <w:bCs/>
        </w:rPr>
        <w:t>Članak 2.</w:t>
      </w:r>
    </w:p>
    <w:p w:rsidR="00404CF7" w:rsidRPr="008121D7" w:rsidRDefault="00404CF7" w:rsidP="00404CF7">
      <w:pPr>
        <w:autoSpaceDE w:val="0"/>
        <w:autoSpaceDN w:val="0"/>
        <w:adjustRightInd w:val="0"/>
        <w:ind w:left="2832" w:firstLine="708"/>
        <w:rPr>
          <w:b/>
          <w:bCs/>
        </w:rPr>
      </w:pPr>
    </w:p>
    <w:p w:rsidR="00404CF7" w:rsidRDefault="00404CF7" w:rsidP="00404CF7">
      <w:pPr>
        <w:autoSpaceDE w:val="0"/>
        <w:autoSpaceDN w:val="0"/>
        <w:adjustRightInd w:val="0"/>
        <w:jc w:val="both"/>
      </w:pPr>
      <w:r w:rsidRPr="008121D7">
        <w:t>Ova Odluka stupa na snagu danom donošenja, a objavit će se u «Službenom glasniku</w:t>
      </w:r>
      <w:r>
        <w:t xml:space="preserve"> </w:t>
      </w:r>
      <w:r w:rsidRPr="008121D7">
        <w:t xml:space="preserve">Općine </w:t>
      </w:r>
      <w:r>
        <w:t>Gornji Bogićevci</w:t>
      </w:r>
      <w:r w:rsidRPr="008121D7">
        <w:t>».</w:t>
      </w:r>
    </w:p>
    <w:p w:rsidR="00404CF7" w:rsidRPr="008121D7" w:rsidRDefault="00404CF7" w:rsidP="00404CF7">
      <w:pPr>
        <w:autoSpaceDE w:val="0"/>
        <w:autoSpaceDN w:val="0"/>
        <w:adjustRightInd w:val="0"/>
        <w:jc w:val="both"/>
      </w:pPr>
    </w:p>
    <w:p w:rsidR="007B2C56" w:rsidRDefault="00404CF7" w:rsidP="007B2C56">
      <w:pPr>
        <w:autoSpaceDE w:val="0"/>
        <w:autoSpaceDN w:val="0"/>
        <w:adjustRightInd w:val="0"/>
      </w:pPr>
      <w:r w:rsidRPr="008121D7">
        <w:t>KLASA: 021-05/17-02</w:t>
      </w:r>
      <w:r>
        <w:rPr>
          <w:bCs/>
        </w:rPr>
        <w:t>/02</w:t>
      </w:r>
      <w:r w:rsidR="007B2C56">
        <w:rPr>
          <w:bCs/>
        </w:rPr>
        <w:tab/>
      </w:r>
      <w:r w:rsidR="007B2C56">
        <w:rPr>
          <w:bCs/>
        </w:rPr>
        <w:tab/>
      </w:r>
      <w:r w:rsidR="007B2C56">
        <w:rPr>
          <w:bCs/>
        </w:rPr>
        <w:tab/>
      </w:r>
      <w:r w:rsidR="007B2C56">
        <w:rPr>
          <w:bCs/>
        </w:rPr>
        <w:tab/>
      </w:r>
      <w:r w:rsidR="007B2C56" w:rsidRPr="007B2C56">
        <w:t xml:space="preserve"> </w:t>
      </w:r>
      <w:r w:rsidR="007B2C56" w:rsidRPr="008121D7">
        <w:t>Predsjedavajući Općinskog vijeća</w:t>
      </w:r>
    </w:p>
    <w:p w:rsidR="00404CF7" w:rsidRPr="008121D7" w:rsidRDefault="00404CF7" w:rsidP="00404CF7">
      <w:pPr>
        <w:autoSpaceDE w:val="0"/>
        <w:autoSpaceDN w:val="0"/>
        <w:adjustRightInd w:val="0"/>
      </w:pPr>
      <w:r w:rsidRPr="008121D7">
        <w:t>URBROJ: 21</w:t>
      </w:r>
      <w:r>
        <w:t>78/02-02/1-17-2</w:t>
      </w:r>
    </w:p>
    <w:p w:rsidR="00404CF7" w:rsidRPr="008121D7" w:rsidRDefault="00404CF7" w:rsidP="00404CF7">
      <w:pPr>
        <w:autoSpaceDE w:val="0"/>
        <w:autoSpaceDN w:val="0"/>
        <w:adjustRightInd w:val="0"/>
      </w:pPr>
      <w:r>
        <w:t>Gornji Bogićevci</w:t>
      </w:r>
      <w:r w:rsidRPr="008121D7">
        <w:t xml:space="preserve">, </w:t>
      </w:r>
      <w:r>
        <w:t>24. kolovoza</w:t>
      </w:r>
      <w:r w:rsidRPr="008121D7">
        <w:t xml:space="preserve"> 2017. godine</w:t>
      </w:r>
      <w:r w:rsidR="007B2C56" w:rsidRPr="007B2C56">
        <w:t xml:space="preserve"> </w:t>
      </w:r>
      <w:r w:rsidR="007B2C56">
        <w:tab/>
      </w:r>
      <w:r w:rsidR="007B2C56">
        <w:tab/>
        <w:t xml:space="preserve">   Stipo Šugić</w:t>
      </w:r>
    </w:p>
    <w:p w:rsidR="00404CF7" w:rsidRDefault="00404CF7" w:rsidP="00404CF7">
      <w:pPr>
        <w:autoSpaceDE w:val="0"/>
        <w:autoSpaceDN w:val="0"/>
        <w:adjustRightInd w:val="0"/>
      </w:pPr>
    </w:p>
    <w:p w:rsidR="007B2C56" w:rsidRPr="007B2C56" w:rsidRDefault="007B2C56" w:rsidP="00404CF7">
      <w:pPr>
        <w:autoSpaceDE w:val="0"/>
        <w:autoSpaceDN w:val="0"/>
        <w:adjustRightInd w:val="0"/>
        <w:rPr>
          <w:b/>
          <w:sz w:val="28"/>
          <w:szCs w:val="28"/>
        </w:rPr>
      </w:pPr>
      <w:r>
        <w:tab/>
      </w:r>
      <w:r>
        <w:tab/>
      </w:r>
      <w:r>
        <w:tab/>
      </w:r>
      <w:r>
        <w:tab/>
      </w:r>
      <w:r>
        <w:tab/>
      </w:r>
      <w:r w:rsidRPr="007B2C56">
        <w:rPr>
          <w:b/>
          <w:sz w:val="28"/>
          <w:szCs w:val="28"/>
        </w:rPr>
        <w:t>***</w:t>
      </w:r>
    </w:p>
    <w:p w:rsidR="007B2C56" w:rsidRPr="007B2C56" w:rsidRDefault="007B2C56" w:rsidP="00404CF7">
      <w:pPr>
        <w:autoSpaceDE w:val="0"/>
        <w:autoSpaceDN w:val="0"/>
        <w:adjustRightInd w:val="0"/>
        <w:rPr>
          <w:b/>
          <w:sz w:val="28"/>
          <w:szCs w:val="28"/>
        </w:rPr>
      </w:pPr>
      <w:r w:rsidRPr="007B2C56">
        <w:rPr>
          <w:b/>
          <w:sz w:val="28"/>
          <w:szCs w:val="28"/>
        </w:rPr>
        <w:t>7.</w:t>
      </w:r>
    </w:p>
    <w:p w:rsidR="007B2C56" w:rsidRDefault="007B2C56" w:rsidP="00404CF7">
      <w:pPr>
        <w:autoSpaceDE w:val="0"/>
        <w:autoSpaceDN w:val="0"/>
        <w:adjustRightInd w:val="0"/>
      </w:pPr>
    </w:p>
    <w:p w:rsidR="00FF56BB" w:rsidRPr="008121D7" w:rsidRDefault="00FF56BB" w:rsidP="00FF56BB">
      <w:pPr>
        <w:autoSpaceDE w:val="0"/>
        <w:autoSpaceDN w:val="0"/>
        <w:adjustRightInd w:val="0"/>
        <w:jc w:val="both"/>
      </w:pPr>
      <w:r w:rsidRPr="008121D7">
        <w:t xml:space="preserve">Temeljem članka </w:t>
      </w:r>
      <w:r>
        <w:t>110. Zakona o proračunu (NN 87/08, 136/12 i 15/15) i članka 33. stavak 5.</w:t>
      </w:r>
      <w:r w:rsidRPr="008121D7">
        <w:t xml:space="preserve"> Statuta Općine </w:t>
      </w:r>
      <w:r>
        <w:t>Gornji Bogićevci</w:t>
      </w:r>
      <w:r w:rsidRPr="008121D7">
        <w:t xml:space="preserve"> (SG </w:t>
      </w:r>
      <w:r>
        <w:t>02/09 i</w:t>
      </w:r>
      <w:r w:rsidRPr="008121D7">
        <w:t xml:space="preserve"> </w:t>
      </w:r>
      <w:r>
        <w:t>01</w:t>
      </w:r>
      <w:r w:rsidRPr="008121D7">
        <w:t>/13 )</w:t>
      </w:r>
      <w:r>
        <w:t xml:space="preserve"> </w:t>
      </w:r>
      <w:r w:rsidRPr="008121D7">
        <w:t xml:space="preserve">, Općinsko vijeće Općine </w:t>
      </w:r>
      <w:r>
        <w:t>Gornji Bogićevci</w:t>
      </w:r>
      <w:r w:rsidRPr="008121D7">
        <w:t xml:space="preserve"> na svojoj </w:t>
      </w:r>
      <w:r>
        <w:t>2. sjednici održanoj 24.08.</w:t>
      </w:r>
      <w:r w:rsidRPr="008121D7">
        <w:t xml:space="preserve"> 2017. godine, donijelo je</w:t>
      </w:r>
    </w:p>
    <w:p w:rsidR="00FF56BB" w:rsidRDefault="00FF56BB" w:rsidP="00FF56BB">
      <w:pPr>
        <w:autoSpaceDE w:val="0"/>
        <w:autoSpaceDN w:val="0"/>
        <w:adjustRightInd w:val="0"/>
        <w:rPr>
          <w:b/>
          <w:bCs/>
        </w:rPr>
      </w:pPr>
    </w:p>
    <w:p w:rsidR="00FF56BB" w:rsidRDefault="00FF56BB" w:rsidP="00FF56BB">
      <w:pPr>
        <w:autoSpaceDE w:val="0"/>
        <w:autoSpaceDN w:val="0"/>
        <w:adjustRightInd w:val="0"/>
        <w:jc w:val="center"/>
        <w:rPr>
          <w:b/>
          <w:bCs/>
        </w:rPr>
      </w:pPr>
      <w:r>
        <w:rPr>
          <w:b/>
          <w:bCs/>
        </w:rPr>
        <w:t>ZAKLJUČAK</w:t>
      </w:r>
    </w:p>
    <w:p w:rsidR="00FF56BB" w:rsidRDefault="00FF56BB" w:rsidP="00FF56BB">
      <w:pPr>
        <w:autoSpaceDE w:val="0"/>
        <w:autoSpaceDN w:val="0"/>
        <w:adjustRightInd w:val="0"/>
        <w:jc w:val="center"/>
        <w:rPr>
          <w:b/>
          <w:bCs/>
        </w:rPr>
      </w:pPr>
      <w:r>
        <w:rPr>
          <w:b/>
          <w:bCs/>
        </w:rPr>
        <w:t>o usvajanju polugodišnjeg izvješća o izvršenju Proračuna za 2017. godinu</w:t>
      </w:r>
    </w:p>
    <w:p w:rsidR="00FF56BB" w:rsidRDefault="00FF56BB" w:rsidP="00FF56BB">
      <w:pPr>
        <w:autoSpaceDE w:val="0"/>
        <w:autoSpaceDN w:val="0"/>
        <w:adjustRightInd w:val="0"/>
        <w:jc w:val="center"/>
        <w:rPr>
          <w:b/>
          <w:bCs/>
        </w:rPr>
      </w:pPr>
    </w:p>
    <w:p w:rsidR="00FF56BB" w:rsidRPr="008121D7" w:rsidRDefault="00FF56BB" w:rsidP="00FF56BB">
      <w:pPr>
        <w:autoSpaceDE w:val="0"/>
        <w:autoSpaceDN w:val="0"/>
        <w:adjustRightInd w:val="0"/>
        <w:ind w:left="2832" w:firstLine="708"/>
        <w:rPr>
          <w:b/>
          <w:bCs/>
        </w:rPr>
      </w:pPr>
      <w:r w:rsidRPr="008121D7">
        <w:rPr>
          <w:b/>
          <w:bCs/>
        </w:rPr>
        <w:t>Članak 1.</w:t>
      </w:r>
    </w:p>
    <w:p w:rsidR="00FF56BB" w:rsidRDefault="00FF56BB" w:rsidP="00FF56BB">
      <w:pPr>
        <w:autoSpaceDE w:val="0"/>
        <w:autoSpaceDN w:val="0"/>
        <w:adjustRightInd w:val="0"/>
        <w:rPr>
          <w:bCs/>
        </w:rPr>
      </w:pPr>
      <w:r w:rsidRPr="003418A5">
        <w:rPr>
          <w:bCs/>
        </w:rPr>
        <w:t>Usvaja se polugodišnje izvješće o izvršenju Proračuna</w:t>
      </w:r>
      <w:r>
        <w:rPr>
          <w:bCs/>
        </w:rPr>
        <w:t xml:space="preserve"> Općine Gornji Bogićevci </w:t>
      </w:r>
      <w:r w:rsidRPr="003418A5">
        <w:rPr>
          <w:bCs/>
        </w:rPr>
        <w:t xml:space="preserve"> za 2017. godinu</w:t>
      </w:r>
      <w:r>
        <w:rPr>
          <w:bCs/>
        </w:rPr>
        <w:t>.</w:t>
      </w:r>
    </w:p>
    <w:p w:rsidR="00FF56BB" w:rsidRDefault="00FF56BB" w:rsidP="00FF56BB">
      <w:pPr>
        <w:autoSpaceDE w:val="0"/>
        <w:autoSpaceDN w:val="0"/>
        <w:adjustRightInd w:val="0"/>
        <w:rPr>
          <w:bCs/>
        </w:rPr>
      </w:pPr>
      <w:r>
        <w:rPr>
          <w:bCs/>
        </w:rPr>
        <w:t>Predmetno izvješće sastavni je dio ovoga Zaključka.</w:t>
      </w:r>
    </w:p>
    <w:p w:rsidR="00FF56BB" w:rsidRPr="003418A5" w:rsidRDefault="00FF56BB" w:rsidP="00FF56BB">
      <w:pPr>
        <w:autoSpaceDE w:val="0"/>
        <w:autoSpaceDN w:val="0"/>
        <w:adjustRightInd w:val="0"/>
        <w:rPr>
          <w:bCs/>
        </w:rPr>
      </w:pPr>
    </w:p>
    <w:p w:rsidR="00FF56BB" w:rsidRDefault="00FF56BB" w:rsidP="00FF56BB">
      <w:pPr>
        <w:autoSpaceDE w:val="0"/>
        <w:autoSpaceDN w:val="0"/>
        <w:adjustRightInd w:val="0"/>
        <w:ind w:left="2832" w:firstLine="708"/>
        <w:rPr>
          <w:b/>
          <w:bCs/>
        </w:rPr>
      </w:pPr>
      <w:r w:rsidRPr="008121D7">
        <w:rPr>
          <w:b/>
          <w:bCs/>
        </w:rPr>
        <w:t>Članak 2.</w:t>
      </w:r>
    </w:p>
    <w:p w:rsidR="00FF56BB" w:rsidRPr="008121D7" w:rsidRDefault="00FF56BB" w:rsidP="00FF56BB">
      <w:pPr>
        <w:autoSpaceDE w:val="0"/>
        <w:autoSpaceDN w:val="0"/>
        <w:adjustRightInd w:val="0"/>
        <w:ind w:left="2832" w:firstLine="708"/>
        <w:rPr>
          <w:b/>
          <w:bCs/>
        </w:rPr>
      </w:pPr>
    </w:p>
    <w:p w:rsidR="00FF56BB" w:rsidRDefault="00FF56BB" w:rsidP="00FF56BB">
      <w:pPr>
        <w:autoSpaceDE w:val="0"/>
        <w:autoSpaceDN w:val="0"/>
        <w:adjustRightInd w:val="0"/>
        <w:jc w:val="both"/>
      </w:pPr>
      <w:r>
        <w:t xml:space="preserve">Izvješće o </w:t>
      </w:r>
      <w:r w:rsidRPr="003418A5">
        <w:rPr>
          <w:bCs/>
        </w:rPr>
        <w:t>izvršenju Proračuna</w:t>
      </w:r>
      <w:r>
        <w:rPr>
          <w:bCs/>
        </w:rPr>
        <w:t xml:space="preserve"> Općine Gornji Bogićevci </w:t>
      </w:r>
      <w:r w:rsidRPr="003418A5">
        <w:rPr>
          <w:bCs/>
        </w:rPr>
        <w:t xml:space="preserve"> za 2017</w:t>
      </w:r>
      <w:r w:rsidRPr="008121D7">
        <w:t xml:space="preserve"> objavit će se u «Službenom glasniku</w:t>
      </w:r>
      <w:r>
        <w:t xml:space="preserve"> </w:t>
      </w:r>
      <w:r w:rsidRPr="008121D7">
        <w:t xml:space="preserve">Općine </w:t>
      </w:r>
      <w:r>
        <w:t>Gornji Bogićevci</w:t>
      </w:r>
      <w:r w:rsidRPr="008121D7">
        <w:t>»</w:t>
      </w:r>
      <w:r>
        <w:t xml:space="preserve"> i na web stranici općine</w:t>
      </w:r>
      <w:r w:rsidRPr="008121D7">
        <w:t>.</w:t>
      </w:r>
    </w:p>
    <w:p w:rsidR="00FF56BB" w:rsidRPr="008121D7" w:rsidRDefault="00FF56BB" w:rsidP="00FF56BB">
      <w:pPr>
        <w:autoSpaceDE w:val="0"/>
        <w:autoSpaceDN w:val="0"/>
        <w:adjustRightInd w:val="0"/>
        <w:jc w:val="both"/>
      </w:pPr>
    </w:p>
    <w:p w:rsidR="00100C92" w:rsidRDefault="00FF56BB" w:rsidP="00100C92">
      <w:pPr>
        <w:autoSpaceDE w:val="0"/>
        <w:autoSpaceDN w:val="0"/>
        <w:adjustRightInd w:val="0"/>
      </w:pPr>
      <w:r w:rsidRPr="008121D7">
        <w:t>KLASA: 021-05/17-02</w:t>
      </w:r>
      <w:r>
        <w:rPr>
          <w:bCs/>
        </w:rPr>
        <w:t>/02</w:t>
      </w:r>
      <w:r w:rsidR="00100C92" w:rsidRPr="00100C92">
        <w:t xml:space="preserve"> </w:t>
      </w:r>
      <w:r w:rsidR="00100C92">
        <w:tab/>
      </w:r>
      <w:r w:rsidR="00100C92">
        <w:tab/>
      </w:r>
      <w:r w:rsidR="00100C92">
        <w:tab/>
      </w:r>
      <w:r w:rsidR="00100C92">
        <w:tab/>
      </w:r>
      <w:r w:rsidR="00100C92" w:rsidRPr="008121D7">
        <w:t>Predsjedavajući Općinskog vijeća</w:t>
      </w:r>
    </w:p>
    <w:p w:rsidR="00FF56BB" w:rsidRPr="008121D7" w:rsidRDefault="00FF56BB" w:rsidP="00FF56BB">
      <w:pPr>
        <w:autoSpaceDE w:val="0"/>
        <w:autoSpaceDN w:val="0"/>
        <w:adjustRightInd w:val="0"/>
      </w:pPr>
      <w:r w:rsidRPr="008121D7">
        <w:t>URBROJ: 21</w:t>
      </w:r>
      <w:r>
        <w:t>78/02-02/1-17-5</w:t>
      </w:r>
    </w:p>
    <w:p w:rsidR="00FF56BB" w:rsidRPr="008121D7" w:rsidRDefault="00FF56BB" w:rsidP="00FF56BB">
      <w:pPr>
        <w:autoSpaceDE w:val="0"/>
        <w:autoSpaceDN w:val="0"/>
        <w:adjustRightInd w:val="0"/>
      </w:pPr>
      <w:r>
        <w:t>Gornji Bogićevci</w:t>
      </w:r>
      <w:r w:rsidRPr="008121D7">
        <w:t xml:space="preserve">, </w:t>
      </w:r>
      <w:r>
        <w:t>24. kolovoza</w:t>
      </w:r>
      <w:r w:rsidRPr="008121D7">
        <w:t xml:space="preserve"> 2017. godine</w:t>
      </w:r>
      <w:r w:rsidR="00100C92">
        <w:tab/>
      </w:r>
      <w:r w:rsidR="00100C92">
        <w:tab/>
      </w:r>
      <w:r w:rsidR="00100C92">
        <w:tab/>
        <w:t>Stipo Šugić</w:t>
      </w:r>
    </w:p>
    <w:p w:rsidR="00FF56BB" w:rsidRDefault="00FF56BB" w:rsidP="00FF56BB">
      <w:pPr>
        <w:autoSpaceDE w:val="0"/>
        <w:autoSpaceDN w:val="0"/>
        <w:adjustRightInd w:val="0"/>
      </w:pPr>
    </w:p>
    <w:p w:rsidR="00FF56BB" w:rsidRDefault="00FF56BB" w:rsidP="00FF56BB">
      <w:pPr>
        <w:autoSpaceDE w:val="0"/>
        <w:autoSpaceDN w:val="0"/>
        <w:adjustRightInd w:val="0"/>
        <w:ind w:left="4248" w:firstLine="708"/>
      </w:pPr>
    </w:p>
    <w:p w:rsidR="00FF56BB" w:rsidRDefault="00FF56BB" w:rsidP="00FF56BB">
      <w:pPr>
        <w:autoSpaceDE w:val="0"/>
        <w:autoSpaceDN w:val="0"/>
        <w:adjustRightInd w:val="0"/>
        <w:ind w:left="4248" w:firstLine="708"/>
      </w:pPr>
      <w:r>
        <w:t xml:space="preserve">       </w:t>
      </w:r>
    </w:p>
    <w:p w:rsidR="0048003D" w:rsidRDefault="0048003D" w:rsidP="0048003D">
      <w:pPr>
        <w:rPr>
          <w:sz w:val="28"/>
          <w:szCs w:val="28"/>
        </w:rPr>
      </w:pPr>
      <w:r>
        <w:rPr>
          <w:sz w:val="28"/>
          <w:szCs w:val="28"/>
        </w:rPr>
        <w:t>R E P U B L I K A  H R V A T S K A</w:t>
      </w:r>
    </w:p>
    <w:p w:rsidR="0048003D" w:rsidRDefault="0048003D" w:rsidP="0048003D">
      <w:pPr>
        <w:rPr>
          <w:sz w:val="28"/>
          <w:szCs w:val="28"/>
        </w:rPr>
      </w:pPr>
      <w:r>
        <w:rPr>
          <w:sz w:val="28"/>
          <w:szCs w:val="28"/>
        </w:rPr>
        <w:t>ŽUPANIJA BRODSKO-POSAVSKA</w:t>
      </w:r>
    </w:p>
    <w:p w:rsidR="0048003D" w:rsidRDefault="0048003D" w:rsidP="0048003D">
      <w:pPr>
        <w:rPr>
          <w:sz w:val="28"/>
          <w:szCs w:val="28"/>
        </w:rPr>
      </w:pPr>
      <w:r>
        <w:rPr>
          <w:sz w:val="28"/>
          <w:szCs w:val="28"/>
        </w:rPr>
        <w:t xml:space="preserve">   OPĆINA GORNJI BOGIĆEVCI</w:t>
      </w:r>
    </w:p>
    <w:p w:rsidR="0048003D" w:rsidRDefault="0048003D" w:rsidP="0048003D">
      <w:pPr>
        <w:rPr>
          <w:sz w:val="28"/>
          <w:szCs w:val="28"/>
        </w:rPr>
      </w:pPr>
      <w:r>
        <w:rPr>
          <w:sz w:val="28"/>
          <w:szCs w:val="28"/>
        </w:rPr>
        <w:t xml:space="preserve">        Jedinstveni upravni odjel</w:t>
      </w:r>
    </w:p>
    <w:p w:rsidR="0048003D" w:rsidRDefault="0048003D" w:rsidP="0048003D">
      <w:pPr>
        <w:rPr>
          <w:sz w:val="28"/>
          <w:szCs w:val="28"/>
        </w:rPr>
      </w:pPr>
    </w:p>
    <w:p w:rsidR="0048003D" w:rsidRDefault="0048003D" w:rsidP="0048003D">
      <w:pPr>
        <w:rPr>
          <w:sz w:val="28"/>
          <w:szCs w:val="28"/>
        </w:rPr>
      </w:pPr>
    </w:p>
    <w:p w:rsidR="00E17D21" w:rsidRDefault="00E17D21" w:rsidP="0048003D">
      <w:pPr>
        <w:rPr>
          <w:sz w:val="28"/>
          <w:szCs w:val="28"/>
        </w:rPr>
      </w:pPr>
    </w:p>
    <w:p w:rsidR="00E17D21" w:rsidRDefault="00E17D21" w:rsidP="0048003D">
      <w:pPr>
        <w:rPr>
          <w:sz w:val="28"/>
          <w:szCs w:val="28"/>
        </w:rPr>
      </w:pPr>
    </w:p>
    <w:p w:rsidR="00E17D21" w:rsidRDefault="00E17D21" w:rsidP="0048003D">
      <w:pPr>
        <w:rPr>
          <w:sz w:val="28"/>
          <w:szCs w:val="28"/>
        </w:rPr>
      </w:pPr>
    </w:p>
    <w:p w:rsidR="00E17D21" w:rsidRDefault="00E17D21" w:rsidP="0048003D">
      <w:pPr>
        <w:rPr>
          <w:sz w:val="28"/>
          <w:szCs w:val="28"/>
        </w:rPr>
      </w:pPr>
    </w:p>
    <w:p w:rsidR="00E17D21" w:rsidRDefault="00E17D21" w:rsidP="0048003D">
      <w:pPr>
        <w:rPr>
          <w:sz w:val="28"/>
          <w:szCs w:val="28"/>
        </w:rPr>
      </w:pPr>
    </w:p>
    <w:p w:rsidR="0048003D" w:rsidRDefault="0048003D" w:rsidP="0048003D">
      <w:pPr>
        <w:jc w:val="center"/>
        <w:rPr>
          <w:b/>
          <w:sz w:val="36"/>
          <w:szCs w:val="36"/>
        </w:rPr>
      </w:pPr>
      <w:r>
        <w:rPr>
          <w:b/>
          <w:sz w:val="36"/>
          <w:szCs w:val="36"/>
        </w:rPr>
        <w:t>POLUGODIŠNJE IZVJEŠĆE O IZVRŠENJU PRORAČUNA OPĆINE I FINANCIJSKOG PLANA KNJIŽNICE</w:t>
      </w:r>
    </w:p>
    <w:p w:rsidR="0048003D" w:rsidRDefault="0048003D" w:rsidP="0048003D">
      <w:pPr>
        <w:jc w:val="center"/>
        <w:rPr>
          <w:b/>
          <w:sz w:val="36"/>
          <w:szCs w:val="36"/>
        </w:rPr>
      </w:pPr>
      <w:r>
        <w:rPr>
          <w:b/>
          <w:sz w:val="36"/>
          <w:szCs w:val="36"/>
        </w:rPr>
        <w:t xml:space="preserve"> ZA RAZDOBLJE</w:t>
      </w:r>
    </w:p>
    <w:p w:rsidR="0048003D" w:rsidRDefault="0048003D" w:rsidP="0048003D">
      <w:pPr>
        <w:jc w:val="center"/>
        <w:rPr>
          <w:b/>
          <w:sz w:val="36"/>
          <w:szCs w:val="36"/>
        </w:rPr>
      </w:pPr>
      <w:r>
        <w:rPr>
          <w:b/>
          <w:sz w:val="36"/>
          <w:szCs w:val="36"/>
        </w:rPr>
        <w:t>01.01.2017. – 30.06.2017.</w:t>
      </w:r>
    </w:p>
    <w:p w:rsidR="0048003D" w:rsidRDefault="0048003D" w:rsidP="0048003D">
      <w:pPr>
        <w:jc w:val="center"/>
        <w:rPr>
          <w:b/>
          <w:sz w:val="36"/>
          <w:szCs w:val="36"/>
        </w:rPr>
      </w:pPr>
    </w:p>
    <w:p w:rsidR="0048003D" w:rsidRDefault="0048003D" w:rsidP="0048003D">
      <w:pPr>
        <w:jc w:val="both"/>
        <w:rPr>
          <w:b/>
          <w:sz w:val="26"/>
          <w:szCs w:val="26"/>
        </w:rPr>
      </w:pPr>
    </w:p>
    <w:p w:rsidR="00E17D21" w:rsidRDefault="00E17D21" w:rsidP="0048003D">
      <w:pPr>
        <w:jc w:val="both"/>
        <w:rPr>
          <w:b/>
          <w:sz w:val="26"/>
          <w:szCs w:val="26"/>
        </w:rPr>
      </w:pPr>
    </w:p>
    <w:p w:rsidR="00E17D21" w:rsidRDefault="00E17D21" w:rsidP="0048003D">
      <w:pPr>
        <w:jc w:val="both"/>
        <w:rPr>
          <w:b/>
          <w:sz w:val="26"/>
          <w:szCs w:val="26"/>
        </w:rPr>
      </w:pPr>
    </w:p>
    <w:p w:rsidR="00E17D21" w:rsidRDefault="00E17D21" w:rsidP="0048003D">
      <w:pPr>
        <w:jc w:val="both"/>
        <w:rPr>
          <w:b/>
          <w:sz w:val="26"/>
          <w:szCs w:val="26"/>
        </w:rPr>
      </w:pPr>
    </w:p>
    <w:p w:rsidR="00E17D21" w:rsidRDefault="00E17D21" w:rsidP="0048003D">
      <w:pPr>
        <w:jc w:val="both"/>
        <w:rPr>
          <w:b/>
          <w:sz w:val="26"/>
          <w:szCs w:val="26"/>
        </w:rPr>
      </w:pPr>
    </w:p>
    <w:p w:rsidR="0048003D" w:rsidRDefault="0048003D" w:rsidP="0048003D">
      <w:pPr>
        <w:jc w:val="both"/>
        <w:rPr>
          <w:b/>
          <w:sz w:val="28"/>
          <w:szCs w:val="28"/>
        </w:rPr>
      </w:pPr>
      <w:r>
        <w:rPr>
          <w:b/>
          <w:sz w:val="28"/>
          <w:szCs w:val="28"/>
        </w:rPr>
        <w:t>Izvješće izradila: Mara Klarić,oec.</w:t>
      </w:r>
    </w:p>
    <w:p w:rsidR="0048003D" w:rsidRDefault="0048003D"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E17D21" w:rsidRDefault="00E17D21" w:rsidP="0048003D">
      <w:pPr>
        <w:jc w:val="center"/>
        <w:rPr>
          <w:b/>
          <w:sz w:val="28"/>
          <w:szCs w:val="28"/>
        </w:rPr>
      </w:pPr>
    </w:p>
    <w:p w:rsidR="0048003D" w:rsidRDefault="0048003D" w:rsidP="0048003D">
      <w:pPr>
        <w:jc w:val="center"/>
        <w:rPr>
          <w:b/>
          <w:sz w:val="28"/>
          <w:szCs w:val="28"/>
        </w:rPr>
      </w:pPr>
      <w:r>
        <w:rPr>
          <w:b/>
          <w:sz w:val="28"/>
          <w:szCs w:val="28"/>
        </w:rPr>
        <w:t>Kolovoz 2017.g.</w:t>
      </w:r>
    </w:p>
    <w:p w:rsidR="007B2C56" w:rsidRDefault="007B2C56" w:rsidP="00404CF7">
      <w:pPr>
        <w:autoSpaceDE w:val="0"/>
        <w:autoSpaceDN w:val="0"/>
        <w:adjustRightInd w:val="0"/>
      </w:pPr>
    </w:p>
    <w:p w:rsidR="0048003D" w:rsidRDefault="0048003D" w:rsidP="0048003D">
      <w:pPr>
        <w:autoSpaceDE w:val="0"/>
        <w:autoSpaceDN w:val="0"/>
        <w:adjustRightInd w:val="0"/>
      </w:pPr>
    </w:p>
    <w:p w:rsidR="00404CF7" w:rsidRDefault="00404CF7" w:rsidP="0048003D">
      <w:pPr>
        <w:autoSpaceDE w:val="0"/>
        <w:autoSpaceDN w:val="0"/>
        <w:adjustRightInd w:val="0"/>
      </w:pPr>
      <w:r>
        <w:lastRenderedPageBreak/>
        <w:t xml:space="preserve">       </w:t>
      </w:r>
    </w:p>
    <w:p w:rsidR="000B7996" w:rsidRPr="00242E2E" w:rsidRDefault="000B7996" w:rsidP="00607EA9">
      <w:pPr>
        <w:rPr>
          <w:rFonts w:ascii="Arial" w:hAnsi="Arial" w:cs="Arial"/>
          <w:b/>
          <w:sz w:val="28"/>
          <w:szCs w:val="28"/>
        </w:rPr>
      </w:pPr>
      <w:r w:rsidRPr="00242E2E">
        <w:rPr>
          <w:rFonts w:ascii="Arial" w:hAnsi="Arial" w:cs="Arial"/>
          <w:b/>
          <w:sz w:val="28"/>
          <w:szCs w:val="28"/>
        </w:rPr>
        <w:t xml:space="preserve">8. </w:t>
      </w:r>
    </w:p>
    <w:tbl>
      <w:tblPr>
        <w:tblW w:w="14740" w:type="dxa"/>
        <w:tblInd w:w="93" w:type="dxa"/>
        <w:tblLook w:val="04A0" w:firstRow="1" w:lastRow="0" w:firstColumn="1" w:lastColumn="0" w:noHBand="0" w:noVBand="1"/>
      </w:tblPr>
      <w:tblGrid>
        <w:gridCol w:w="3900"/>
        <w:gridCol w:w="2000"/>
        <w:gridCol w:w="2000"/>
        <w:gridCol w:w="2000"/>
        <w:gridCol w:w="2380"/>
        <w:gridCol w:w="1040"/>
        <w:gridCol w:w="1420"/>
      </w:tblGrid>
      <w:tr w:rsidR="000B7996" w:rsidRPr="000B7996" w:rsidTr="000B7996">
        <w:trPr>
          <w:trHeight w:val="840"/>
        </w:trPr>
        <w:tc>
          <w:tcPr>
            <w:tcW w:w="9900" w:type="dxa"/>
            <w:gridSpan w:val="4"/>
            <w:tcBorders>
              <w:top w:val="nil"/>
              <w:left w:val="nil"/>
              <w:bottom w:val="nil"/>
              <w:right w:val="nil"/>
            </w:tcBorders>
            <w:shd w:val="clear" w:color="auto" w:fill="auto"/>
            <w:vAlign w:val="bottom"/>
            <w:hideMark/>
          </w:tcPr>
          <w:p w:rsidR="000B7996" w:rsidRPr="000B7996" w:rsidRDefault="000B7996" w:rsidP="000B7996">
            <w:pPr>
              <w:rPr>
                <w:sz w:val="22"/>
                <w:szCs w:val="22"/>
              </w:rPr>
            </w:pPr>
            <w:r w:rsidRPr="000B7996">
              <w:rPr>
                <w:sz w:val="22"/>
                <w:szCs w:val="22"/>
              </w:rPr>
              <w:t xml:space="preserve">        Na temelju članka 39. Zakona o proračunu ("Narodne novine", broj 87/08) i članka 32. Stavak 5 Statuta općine Gornji Bogićevci ("Službeni vjesnik općine Gornji Bogićevci   br.02/09), </w:t>
            </w:r>
            <w:r w:rsidRPr="000B7996">
              <w:rPr>
                <w:b/>
                <w:bCs/>
                <w:sz w:val="22"/>
                <w:szCs w:val="22"/>
              </w:rPr>
              <w:t>OPĆINSKO VIJEĆE OPĆINE GORNJI BOGIĆEVCI</w:t>
            </w:r>
            <w:r w:rsidRPr="000B7996">
              <w:rPr>
                <w:sz w:val="22"/>
                <w:szCs w:val="22"/>
              </w:rPr>
              <w:t xml:space="preserve"> na  02. sjednici održanoj   24.08.2017.  godine donijelo je</w:t>
            </w:r>
          </w:p>
        </w:tc>
        <w:tc>
          <w:tcPr>
            <w:tcW w:w="2380" w:type="dxa"/>
            <w:tcBorders>
              <w:top w:val="nil"/>
              <w:left w:val="nil"/>
              <w:bottom w:val="nil"/>
              <w:right w:val="nil"/>
            </w:tcBorders>
            <w:shd w:val="clear" w:color="auto" w:fill="auto"/>
            <w:vAlign w:val="bottom"/>
            <w:hideMark/>
          </w:tcPr>
          <w:p w:rsidR="000B7996" w:rsidRPr="000B7996" w:rsidRDefault="000B7996" w:rsidP="000B7996">
            <w:pPr>
              <w:rPr>
                <w:sz w:val="22"/>
                <w:szCs w:val="22"/>
              </w:rPr>
            </w:pPr>
          </w:p>
        </w:tc>
        <w:tc>
          <w:tcPr>
            <w:tcW w:w="1040" w:type="dxa"/>
            <w:tcBorders>
              <w:top w:val="nil"/>
              <w:left w:val="nil"/>
              <w:bottom w:val="nil"/>
              <w:right w:val="nil"/>
            </w:tcBorders>
            <w:shd w:val="clear" w:color="auto" w:fill="auto"/>
            <w:vAlign w:val="bottom"/>
            <w:hideMark/>
          </w:tcPr>
          <w:p w:rsidR="000B7996" w:rsidRPr="000B7996" w:rsidRDefault="000B7996" w:rsidP="000B7996">
            <w:pPr>
              <w:rPr>
                <w:sz w:val="22"/>
                <w:szCs w:val="22"/>
              </w:rPr>
            </w:pPr>
          </w:p>
        </w:tc>
        <w:tc>
          <w:tcPr>
            <w:tcW w:w="1420" w:type="dxa"/>
            <w:tcBorders>
              <w:top w:val="nil"/>
              <w:left w:val="nil"/>
              <w:bottom w:val="nil"/>
              <w:right w:val="nil"/>
            </w:tcBorders>
            <w:shd w:val="clear" w:color="auto" w:fill="auto"/>
            <w:vAlign w:val="bottom"/>
            <w:hideMark/>
          </w:tcPr>
          <w:p w:rsidR="000B7996" w:rsidRPr="000B7996" w:rsidRDefault="000B7996" w:rsidP="000B7996">
            <w:pPr>
              <w:rPr>
                <w:sz w:val="22"/>
                <w:szCs w:val="22"/>
              </w:rPr>
            </w:pPr>
          </w:p>
        </w:tc>
      </w:tr>
      <w:tr w:rsidR="000B7996" w:rsidRPr="000B7996" w:rsidTr="000B7996">
        <w:trPr>
          <w:trHeight w:val="312"/>
        </w:trPr>
        <w:tc>
          <w:tcPr>
            <w:tcW w:w="39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380" w:type="dxa"/>
            <w:tcBorders>
              <w:top w:val="nil"/>
              <w:left w:val="nil"/>
              <w:bottom w:val="nil"/>
              <w:right w:val="nil"/>
            </w:tcBorders>
            <w:shd w:val="clear" w:color="auto" w:fill="auto"/>
            <w:noWrap/>
            <w:vAlign w:val="bottom"/>
            <w:hideMark/>
          </w:tcPr>
          <w:p w:rsidR="000B7996" w:rsidRPr="000B7996" w:rsidRDefault="000B7996" w:rsidP="000B7996"/>
        </w:tc>
        <w:tc>
          <w:tcPr>
            <w:tcW w:w="1040" w:type="dxa"/>
            <w:tcBorders>
              <w:top w:val="nil"/>
              <w:left w:val="nil"/>
              <w:bottom w:val="nil"/>
              <w:right w:val="nil"/>
            </w:tcBorders>
            <w:shd w:val="clear" w:color="auto" w:fill="auto"/>
            <w:noWrap/>
            <w:vAlign w:val="bottom"/>
            <w:hideMark/>
          </w:tcPr>
          <w:p w:rsidR="000B7996" w:rsidRPr="000B7996" w:rsidRDefault="000B7996" w:rsidP="000B7996"/>
        </w:tc>
        <w:tc>
          <w:tcPr>
            <w:tcW w:w="1420" w:type="dxa"/>
            <w:tcBorders>
              <w:top w:val="nil"/>
              <w:left w:val="nil"/>
              <w:bottom w:val="nil"/>
              <w:right w:val="nil"/>
            </w:tcBorders>
            <w:shd w:val="clear" w:color="auto" w:fill="auto"/>
            <w:noWrap/>
            <w:vAlign w:val="bottom"/>
            <w:hideMark/>
          </w:tcPr>
          <w:p w:rsidR="000B7996" w:rsidRPr="000B7996" w:rsidRDefault="000B7996" w:rsidP="000B7996"/>
        </w:tc>
      </w:tr>
      <w:tr w:rsidR="000B7996" w:rsidRPr="000B7996" w:rsidTr="000B7996">
        <w:trPr>
          <w:trHeight w:val="312"/>
        </w:trPr>
        <w:tc>
          <w:tcPr>
            <w:tcW w:w="39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380" w:type="dxa"/>
            <w:tcBorders>
              <w:top w:val="nil"/>
              <w:left w:val="nil"/>
              <w:bottom w:val="nil"/>
              <w:right w:val="nil"/>
            </w:tcBorders>
            <w:shd w:val="clear" w:color="auto" w:fill="auto"/>
            <w:noWrap/>
            <w:vAlign w:val="bottom"/>
            <w:hideMark/>
          </w:tcPr>
          <w:p w:rsidR="000B7996" w:rsidRPr="000B7996" w:rsidRDefault="000B7996" w:rsidP="000B7996"/>
        </w:tc>
        <w:tc>
          <w:tcPr>
            <w:tcW w:w="1040" w:type="dxa"/>
            <w:tcBorders>
              <w:top w:val="nil"/>
              <w:left w:val="nil"/>
              <w:bottom w:val="nil"/>
              <w:right w:val="nil"/>
            </w:tcBorders>
            <w:shd w:val="clear" w:color="auto" w:fill="auto"/>
            <w:noWrap/>
            <w:vAlign w:val="bottom"/>
            <w:hideMark/>
          </w:tcPr>
          <w:p w:rsidR="000B7996" w:rsidRPr="000B7996" w:rsidRDefault="000B7996" w:rsidP="000B7996"/>
        </w:tc>
        <w:tc>
          <w:tcPr>
            <w:tcW w:w="1420" w:type="dxa"/>
            <w:tcBorders>
              <w:top w:val="nil"/>
              <w:left w:val="nil"/>
              <w:bottom w:val="nil"/>
              <w:right w:val="nil"/>
            </w:tcBorders>
            <w:shd w:val="clear" w:color="auto" w:fill="auto"/>
            <w:noWrap/>
            <w:vAlign w:val="bottom"/>
            <w:hideMark/>
          </w:tcPr>
          <w:p w:rsidR="000B7996" w:rsidRPr="000B7996" w:rsidRDefault="000B7996" w:rsidP="000B7996"/>
        </w:tc>
      </w:tr>
      <w:tr w:rsidR="000B7996" w:rsidRPr="000B7996" w:rsidTr="000B7996">
        <w:trPr>
          <w:trHeight w:val="312"/>
        </w:trPr>
        <w:tc>
          <w:tcPr>
            <w:tcW w:w="9900" w:type="dxa"/>
            <w:gridSpan w:val="4"/>
            <w:tcBorders>
              <w:top w:val="nil"/>
              <w:left w:val="nil"/>
              <w:bottom w:val="nil"/>
              <w:right w:val="nil"/>
            </w:tcBorders>
            <w:shd w:val="clear" w:color="auto" w:fill="auto"/>
            <w:noWrap/>
            <w:vAlign w:val="bottom"/>
            <w:hideMark/>
          </w:tcPr>
          <w:p w:rsidR="000B7996" w:rsidRPr="000B7996" w:rsidRDefault="000B7996" w:rsidP="000B7996">
            <w:pPr>
              <w:jc w:val="center"/>
              <w:rPr>
                <w:b/>
                <w:bCs/>
              </w:rPr>
            </w:pPr>
            <w:r w:rsidRPr="000B7996">
              <w:rPr>
                <w:b/>
                <w:bCs/>
              </w:rPr>
              <w:t>O D L U K U</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r>
      <w:tr w:rsidR="000B7996" w:rsidRPr="000B7996" w:rsidTr="000B7996">
        <w:trPr>
          <w:trHeight w:val="312"/>
        </w:trPr>
        <w:tc>
          <w:tcPr>
            <w:tcW w:w="9900" w:type="dxa"/>
            <w:gridSpan w:val="4"/>
            <w:tcBorders>
              <w:top w:val="nil"/>
              <w:left w:val="nil"/>
              <w:bottom w:val="nil"/>
              <w:right w:val="nil"/>
            </w:tcBorders>
            <w:shd w:val="clear" w:color="auto" w:fill="auto"/>
            <w:noWrap/>
            <w:vAlign w:val="bottom"/>
            <w:hideMark/>
          </w:tcPr>
          <w:p w:rsidR="000B7996" w:rsidRPr="000B7996" w:rsidRDefault="000B7996" w:rsidP="000B7996">
            <w:pPr>
              <w:jc w:val="center"/>
              <w:rPr>
                <w:b/>
                <w:bCs/>
              </w:rPr>
            </w:pPr>
            <w:r w:rsidRPr="000B7996">
              <w:rPr>
                <w:b/>
                <w:bCs/>
              </w:rPr>
              <w:t>o  izmjeni i dopuni Plana Proračuna općine Gornji Bogićevci za 2017. godinu</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r>
      <w:tr w:rsidR="000B7996" w:rsidRPr="000B7996" w:rsidTr="000B7996">
        <w:trPr>
          <w:trHeight w:val="312"/>
        </w:trPr>
        <w:tc>
          <w:tcPr>
            <w:tcW w:w="9900" w:type="dxa"/>
            <w:gridSpan w:val="4"/>
            <w:tcBorders>
              <w:top w:val="nil"/>
              <w:left w:val="nil"/>
              <w:bottom w:val="nil"/>
              <w:right w:val="nil"/>
            </w:tcBorders>
            <w:shd w:val="clear" w:color="auto" w:fill="auto"/>
            <w:noWrap/>
            <w:vAlign w:val="bottom"/>
            <w:hideMark/>
          </w:tcPr>
          <w:p w:rsidR="000B7996" w:rsidRPr="000B7996" w:rsidRDefault="000B7996" w:rsidP="000B7996">
            <w:pPr>
              <w:jc w:val="center"/>
              <w:rPr>
                <w:b/>
                <w:bCs/>
              </w:rPr>
            </w:pPr>
            <w:r w:rsidRPr="000B7996">
              <w:rPr>
                <w:b/>
                <w:bCs/>
              </w:rPr>
              <w:t xml:space="preserve">prvi Rebalans </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r>
      <w:tr w:rsidR="000B7996" w:rsidRPr="000B7996" w:rsidTr="000B7996">
        <w:trPr>
          <w:trHeight w:val="312"/>
        </w:trPr>
        <w:tc>
          <w:tcPr>
            <w:tcW w:w="14740" w:type="dxa"/>
            <w:gridSpan w:val="7"/>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r>
      <w:tr w:rsidR="000B7996" w:rsidRPr="000B7996" w:rsidTr="000B7996">
        <w:trPr>
          <w:trHeight w:val="312"/>
        </w:trPr>
        <w:tc>
          <w:tcPr>
            <w:tcW w:w="9900" w:type="dxa"/>
            <w:gridSpan w:val="4"/>
            <w:tcBorders>
              <w:top w:val="nil"/>
              <w:left w:val="nil"/>
              <w:bottom w:val="nil"/>
              <w:right w:val="nil"/>
            </w:tcBorders>
            <w:shd w:val="clear" w:color="auto" w:fill="auto"/>
            <w:noWrap/>
            <w:vAlign w:val="bottom"/>
            <w:hideMark/>
          </w:tcPr>
          <w:p w:rsidR="000B7996" w:rsidRPr="000B7996" w:rsidRDefault="000B7996" w:rsidP="000B7996">
            <w:pPr>
              <w:jc w:val="center"/>
              <w:rPr>
                <w:b/>
                <w:bCs/>
              </w:rPr>
            </w:pPr>
            <w:r w:rsidRPr="000B7996">
              <w:rPr>
                <w:b/>
                <w:bCs/>
              </w:rPr>
              <w:t>Članak 1.</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r>
      <w:tr w:rsidR="000B7996" w:rsidRPr="000B7996" w:rsidTr="000B7996">
        <w:trPr>
          <w:trHeight w:val="312"/>
        </w:trPr>
        <w:tc>
          <w:tcPr>
            <w:tcW w:w="39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380" w:type="dxa"/>
            <w:tcBorders>
              <w:top w:val="nil"/>
              <w:left w:val="nil"/>
              <w:bottom w:val="nil"/>
              <w:right w:val="nil"/>
            </w:tcBorders>
            <w:shd w:val="clear" w:color="auto" w:fill="auto"/>
            <w:noWrap/>
            <w:vAlign w:val="bottom"/>
            <w:hideMark/>
          </w:tcPr>
          <w:p w:rsidR="000B7996" w:rsidRPr="000B7996" w:rsidRDefault="000B7996" w:rsidP="000B7996"/>
        </w:tc>
        <w:tc>
          <w:tcPr>
            <w:tcW w:w="1040" w:type="dxa"/>
            <w:tcBorders>
              <w:top w:val="nil"/>
              <w:left w:val="nil"/>
              <w:bottom w:val="nil"/>
              <w:right w:val="nil"/>
            </w:tcBorders>
            <w:shd w:val="clear" w:color="auto" w:fill="auto"/>
            <w:noWrap/>
            <w:vAlign w:val="bottom"/>
            <w:hideMark/>
          </w:tcPr>
          <w:p w:rsidR="000B7996" w:rsidRPr="000B7996" w:rsidRDefault="000B7996" w:rsidP="000B7996"/>
        </w:tc>
        <w:tc>
          <w:tcPr>
            <w:tcW w:w="1420" w:type="dxa"/>
            <w:tcBorders>
              <w:top w:val="nil"/>
              <w:left w:val="nil"/>
              <w:bottom w:val="nil"/>
              <w:right w:val="nil"/>
            </w:tcBorders>
            <w:shd w:val="clear" w:color="auto" w:fill="auto"/>
            <w:noWrap/>
            <w:vAlign w:val="bottom"/>
            <w:hideMark/>
          </w:tcPr>
          <w:p w:rsidR="000B7996" w:rsidRPr="000B7996" w:rsidRDefault="000B7996" w:rsidP="000B7996"/>
        </w:tc>
      </w:tr>
      <w:tr w:rsidR="000B7996" w:rsidRPr="000B7996" w:rsidTr="000B7996">
        <w:trPr>
          <w:trHeight w:val="312"/>
        </w:trPr>
        <w:tc>
          <w:tcPr>
            <w:tcW w:w="9900" w:type="dxa"/>
            <w:gridSpan w:val="4"/>
            <w:tcBorders>
              <w:top w:val="nil"/>
              <w:left w:val="nil"/>
              <w:bottom w:val="nil"/>
              <w:right w:val="nil"/>
            </w:tcBorders>
            <w:shd w:val="clear" w:color="auto" w:fill="auto"/>
            <w:noWrap/>
            <w:vAlign w:val="bottom"/>
            <w:hideMark/>
          </w:tcPr>
          <w:p w:rsidR="000B7996" w:rsidRPr="000B7996" w:rsidRDefault="000B7996" w:rsidP="000B7996">
            <w:r w:rsidRPr="000B7996">
              <w:t xml:space="preserve">         Članak 1. Plana Proračuna općine Gornji Bogićevci za 2017.godinu (Službeni glasnik općine</w:t>
            </w:r>
          </w:p>
        </w:tc>
        <w:tc>
          <w:tcPr>
            <w:tcW w:w="2380" w:type="dxa"/>
            <w:tcBorders>
              <w:top w:val="nil"/>
              <w:left w:val="nil"/>
              <w:bottom w:val="nil"/>
              <w:right w:val="nil"/>
            </w:tcBorders>
            <w:shd w:val="clear" w:color="auto" w:fill="auto"/>
            <w:noWrap/>
            <w:vAlign w:val="bottom"/>
            <w:hideMark/>
          </w:tcPr>
          <w:p w:rsidR="000B7996" w:rsidRPr="000B7996" w:rsidRDefault="000B7996" w:rsidP="000B7996"/>
        </w:tc>
        <w:tc>
          <w:tcPr>
            <w:tcW w:w="1040" w:type="dxa"/>
            <w:tcBorders>
              <w:top w:val="nil"/>
              <w:left w:val="nil"/>
              <w:bottom w:val="nil"/>
              <w:right w:val="nil"/>
            </w:tcBorders>
            <w:shd w:val="clear" w:color="auto" w:fill="auto"/>
            <w:noWrap/>
            <w:vAlign w:val="bottom"/>
            <w:hideMark/>
          </w:tcPr>
          <w:p w:rsidR="000B7996" w:rsidRPr="000B7996" w:rsidRDefault="000B7996" w:rsidP="000B7996"/>
        </w:tc>
        <w:tc>
          <w:tcPr>
            <w:tcW w:w="1420" w:type="dxa"/>
            <w:tcBorders>
              <w:top w:val="nil"/>
              <w:left w:val="nil"/>
              <w:bottom w:val="nil"/>
              <w:right w:val="nil"/>
            </w:tcBorders>
            <w:shd w:val="clear" w:color="auto" w:fill="auto"/>
            <w:noWrap/>
            <w:vAlign w:val="bottom"/>
            <w:hideMark/>
          </w:tcPr>
          <w:p w:rsidR="000B7996" w:rsidRPr="000B7996" w:rsidRDefault="000B7996" w:rsidP="000B7996"/>
        </w:tc>
      </w:tr>
      <w:tr w:rsidR="000B7996" w:rsidRPr="000B7996" w:rsidTr="000B7996">
        <w:trPr>
          <w:trHeight w:val="312"/>
        </w:trPr>
        <w:tc>
          <w:tcPr>
            <w:tcW w:w="5900" w:type="dxa"/>
            <w:gridSpan w:val="2"/>
            <w:tcBorders>
              <w:top w:val="nil"/>
              <w:left w:val="nil"/>
              <w:bottom w:val="nil"/>
              <w:right w:val="nil"/>
            </w:tcBorders>
            <w:shd w:val="clear" w:color="auto" w:fill="auto"/>
            <w:noWrap/>
            <w:vAlign w:val="bottom"/>
            <w:hideMark/>
          </w:tcPr>
          <w:p w:rsidR="000B7996" w:rsidRPr="000B7996" w:rsidRDefault="000B7996" w:rsidP="000B7996">
            <w:r w:rsidRPr="000B7996">
              <w:t xml:space="preserve">Gornji Bogićevci broj 05/16) mijenja se i glasi:   </w:t>
            </w:r>
          </w:p>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380" w:type="dxa"/>
            <w:tcBorders>
              <w:top w:val="nil"/>
              <w:left w:val="nil"/>
              <w:bottom w:val="nil"/>
              <w:right w:val="nil"/>
            </w:tcBorders>
            <w:shd w:val="clear" w:color="auto" w:fill="auto"/>
            <w:noWrap/>
            <w:vAlign w:val="bottom"/>
            <w:hideMark/>
          </w:tcPr>
          <w:p w:rsidR="000B7996" w:rsidRPr="000B7996" w:rsidRDefault="000B7996" w:rsidP="000B7996"/>
        </w:tc>
        <w:tc>
          <w:tcPr>
            <w:tcW w:w="1040" w:type="dxa"/>
            <w:tcBorders>
              <w:top w:val="nil"/>
              <w:left w:val="nil"/>
              <w:bottom w:val="nil"/>
              <w:right w:val="nil"/>
            </w:tcBorders>
            <w:shd w:val="clear" w:color="auto" w:fill="auto"/>
            <w:noWrap/>
            <w:vAlign w:val="bottom"/>
            <w:hideMark/>
          </w:tcPr>
          <w:p w:rsidR="000B7996" w:rsidRPr="000B7996" w:rsidRDefault="000B7996" w:rsidP="000B7996"/>
        </w:tc>
        <w:tc>
          <w:tcPr>
            <w:tcW w:w="1420" w:type="dxa"/>
            <w:tcBorders>
              <w:top w:val="nil"/>
              <w:left w:val="nil"/>
              <w:bottom w:val="nil"/>
              <w:right w:val="nil"/>
            </w:tcBorders>
            <w:shd w:val="clear" w:color="auto" w:fill="auto"/>
            <w:noWrap/>
            <w:vAlign w:val="bottom"/>
            <w:hideMark/>
          </w:tcPr>
          <w:p w:rsidR="000B7996" w:rsidRPr="000B7996" w:rsidRDefault="000B7996" w:rsidP="000B7996"/>
        </w:tc>
      </w:tr>
      <w:tr w:rsidR="000B7996" w:rsidRPr="000B7996" w:rsidTr="000B7996">
        <w:trPr>
          <w:trHeight w:val="312"/>
        </w:trPr>
        <w:tc>
          <w:tcPr>
            <w:tcW w:w="9900" w:type="dxa"/>
            <w:gridSpan w:val="4"/>
            <w:tcBorders>
              <w:top w:val="nil"/>
              <w:left w:val="nil"/>
              <w:bottom w:val="nil"/>
              <w:right w:val="nil"/>
            </w:tcBorders>
            <w:shd w:val="clear" w:color="auto" w:fill="auto"/>
            <w:noWrap/>
            <w:vAlign w:val="bottom"/>
            <w:hideMark/>
          </w:tcPr>
          <w:p w:rsidR="000B7996" w:rsidRPr="000B7996" w:rsidRDefault="000B7996" w:rsidP="000B7996">
            <w:r w:rsidRPr="000B7996">
              <w:t>"Proračun općine Gornji Bogićevci za 2017.god.(u daljnjem tekstu: Proračun) sastoji se od:</w:t>
            </w:r>
          </w:p>
        </w:tc>
        <w:tc>
          <w:tcPr>
            <w:tcW w:w="2380" w:type="dxa"/>
            <w:tcBorders>
              <w:top w:val="nil"/>
              <w:left w:val="nil"/>
              <w:bottom w:val="nil"/>
              <w:right w:val="nil"/>
            </w:tcBorders>
            <w:shd w:val="clear" w:color="auto" w:fill="auto"/>
            <w:noWrap/>
            <w:vAlign w:val="bottom"/>
            <w:hideMark/>
          </w:tcPr>
          <w:p w:rsidR="000B7996" w:rsidRPr="000B7996" w:rsidRDefault="000B7996" w:rsidP="000B7996"/>
        </w:tc>
        <w:tc>
          <w:tcPr>
            <w:tcW w:w="1040" w:type="dxa"/>
            <w:tcBorders>
              <w:top w:val="nil"/>
              <w:left w:val="nil"/>
              <w:bottom w:val="nil"/>
              <w:right w:val="nil"/>
            </w:tcBorders>
            <w:shd w:val="clear" w:color="auto" w:fill="auto"/>
            <w:noWrap/>
            <w:vAlign w:val="bottom"/>
            <w:hideMark/>
          </w:tcPr>
          <w:p w:rsidR="000B7996" w:rsidRPr="000B7996" w:rsidRDefault="000B7996" w:rsidP="000B7996"/>
        </w:tc>
        <w:tc>
          <w:tcPr>
            <w:tcW w:w="1420" w:type="dxa"/>
            <w:tcBorders>
              <w:top w:val="nil"/>
              <w:left w:val="nil"/>
              <w:bottom w:val="nil"/>
              <w:right w:val="nil"/>
            </w:tcBorders>
            <w:shd w:val="clear" w:color="auto" w:fill="auto"/>
            <w:noWrap/>
            <w:vAlign w:val="bottom"/>
            <w:hideMark/>
          </w:tcPr>
          <w:p w:rsidR="000B7996" w:rsidRPr="000B7996" w:rsidRDefault="000B7996" w:rsidP="000B7996"/>
        </w:tc>
      </w:tr>
      <w:tr w:rsidR="000B7996" w:rsidRPr="000B7996" w:rsidTr="000B7996">
        <w:trPr>
          <w:trHeight w:val="312"/>
        </w:trPr>
        <w:tc>
          <w:tcPr>
            <w:tcW w:w="39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380" w:type="dxa"/>
            <w:tcBorders>
              <w:top w:val="nil"/>
              <w:left w:val="nil"/>
              <w:bottom w:val="nil"/>
              <w:right w:val="nil"/>
            </w:tcBorders>
            <w:shd w:val="clear" w:color="auto" w:fill="auto"/>
            <w:noWrap/>
            <w:vAlign w:val="bottom"/>
            <w:hideMark/>
          </w:tcPr>
          <w:p w:rsidR="000B7996" w:rsidRPr="000B7996" w:rsidRDefault="000B7996" w:rsidP="000B7996"/>
        </w:tc>
        <w:tc>
          <w:tcPr>
            <w:tcW w:w="1040" w:type="dxa"/>
            <w:tcBorders>
              <w:top w:val="nil"/>
              <w:left w:val="nil"/>
              <w:bottom w:val="nil"/>
              <w:right w:val="nil"/>
            </w:tcBorders>
            <w:shd w:val="clear" w:color="auto" w:fill="auto"/>
            <w:noWrap/>
            <w:vAlign w:val="bottom"/>
            <w:hideMark/>
          </w:tcPr>
          <w:p w:rsidR="000B7996" w:rsidRPr="000B7996" w:rsidRDefault="000B7996" w:rsidP="000B7996"/>
        </w:tc>
        <w:tc>
          <w:tcPr>
            <w:tcW w:w="1420" w:type="dxa"/>
            <w:tcBorders>
              <w:top w:val="nil"/>
              <w:left w:val="nil"/>
              <w:bottom w:val="nil"/>
              <w:right w:val="nil"/>
            </w:tcBorders>
            <w:shd w:val="clear" w:color="auto" w:fill="auto"/>
            <w:noWrap/>
            <w:vAlign w:val="bottom"/>
            <w:hideMark/>
          </w:tcPr>
          <w:p w:rsidR="000B7996" w:rsidRPr="000B7996" w:rsidRDefault="000B7996" w:rsidP="000B7996"/>
        </w:tc>
      </w:tr>
      <w:tr w:rsidR="000B7996" w:rsidRPr="000B7996" w:rsidTr="000B7996">
        <w:trPr>
          <w:trHeight w:val="312"/>
        </w:trPr>
        <w:tc>
          <w:tcPr>
            <w:tcW w:w="3900" w:type="dxa"/>
            <w:tcBorders>
              <w:top w:val="nil"/>
              <w:left w:val="nil"/>
              <w:bottom w:val="nil"/>
              <w:right w:val="nil"/>
            </w:tcBorders>
            <w:shd w:val="clear" w:color="auto" w:fill="auto"/>
            <w:noWrap/>
            <w:vAlign w:val="bottom"/>
            <w:hideMark/>
          </w:tcPr>
          <w:p w:rsidR="000B7996" w:rsidRPr="000B7996" w:rsidRDefault="000B7996" w:rsidP="000B7996">
            <w:pPr>
              <w:rPr>
                <w:b/>
                <w:bCs/>
                <w:sz w:val="22"/>
                <w:szCs w:val="22"/>
              </w:rPr>
            </w:pPr>
            <w:r w:rsidRPr="000B7996">
              <w:rPr>
                <w:b/>
                <w:bCs/>
                <w:sz w:val="22"/>
                <w:szCs w:val="22"/>
              </w:rPr>
              <w:t>A. RAČUNA PRIHODA I RASHODA</w:t>
            </w:r>
          </w:p>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380" w:type="dxa"/>
            <w:tcBorders>
              <w:top w:val="nil"/>
              <w:left w:val="nil"/>
              <w:bottom w:val="nil"/>
              <w:right w:val="nil"/>
            </w:tcBorders>
            <w:shd w:val="clear" w:color="auto" w:fill="auto"/>
            <w:noWrap/>
            <w:vAlign w:val="bottom"/>
            <w:hideMark/>
          </w:tcPr>
          <w:p w:rsidR="000B7996" w:rsidRPr="000B7996" w:rsidRDefault="000B7996" w:rsidP="000B7996"/>
        </w:tc>
        <w:tc>
          <w:tcPr>
            <w:tcW w:w="1040" w:type="dxa"/>
            <w:tcBorders>
              <w:top w:val="nil"/>
              <w:left w:val="nil"/>
              <w:bottom w:val="nil"/>
              <w:right w:val="nil"/>
            </w:tcBorders>
            <w:shd w:val="clear" w:color="auto" w:fill="auto"/>
            <w:noWrap/>
            <w:vAlign w:val="bottom"/>
            <w:hideMark/>
          </w:tcPr>
          <w:p w:rsidR="000B7996" w:rsidRPr="000B7996" w:rsidRDefault="000B7996" w:rsidP="000B7996"/>
        </w:tc>
        <w:tc>
          <w:tcPr>
            <w:tcW w:w="1420" w:type="dxa"/>
            <w:tcBorders>
              <w:top w:val="nil"/>
              <w:left w:val="nil"/>
              <w:bottom w:val="nil"/>
              <w:right w:val="nil"/>
            </w:tcBorders>
            <w:shd w:val="clear" w:color="auto" w:fill="auto"/>
            <w:noWrap/>
            <w:vAlign w:val="bottom"/>
            <w:hideMark/>
          </w:tcPr>
          <w:p w:rsidR="000B7996" w:rsidRPr="000B7996" w:rsidRDefault="000B7996" w:rsidP="000B7996"/>
        </w:tc>
      </w:tr>
      <w:tr w:rsidR="000B7996" w:rsidRPr="000B7996" w:rsidTr="000B7996">
        <w:trPr>
          <w:trHeight w:val="312"/>
        </w:trPr>
        <w:tc>
          <w:tcPr>
            <w:tcW w:w="39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380" w:type="dxa"/>
            <w:tcBorders>
              <w:top w:val="nil"/>
              <w:left w:val="nil"/>
              <w:bottom w:val="nil"/>
              <w:right w:val="nil"/>
            </w:tcBorders>
            <w:shd w:val="clear" w:color="auto" w:fill="auto"/>
            <w:noWrap/>
            <w:vAlign w:val="bottom"/>
            <w:hideMark/>
          </w:tcPr>
          <w:p w:rsidR="000B7996" w:rsidRPr="000B7996" w:rsidRDefault="000B7996" w:rsidP="000B7996"/>
        </w:tc>
        <w:tc>
          <w:tcPr>
            <w:tcW w:w="1040" w:type="dxa"/>
            <w:tcBorders>
              <w:top w:val="nil"/>
              <w:left w:val="nil"/>
              <w:bottom w:val="nil"/>
              <w:right w:val="nil"/>
            </w:tcBorders>
            <w:shd w:val="clear" w:color="auto" w:fill="auto"/>
            <w:noWrap/>
            <w:vAlign w:val="bottom"/>
            <w:hideMark/>
          </w:tcPr>
          <w:p w:rsidR="000B7996" w:rsidRPr="000B7996" w:rsidRDefault="000B7996" w:rsidP="000B7996"/>
        </w:tc>
        <w:tc>
          <w:tcPr>
            <w:tcW w:w="1420" w:type="dxa"/>
            <w:tcBorders>
              <w:top w:val="nil"/>
              <w:left w:val="nil"/>
              <w:bottom w:val="nil"/>
              <w:right w:val="nil"/>
            </w:tcBorders>
            <w:shd w:val="clear" w:color="auto" w:fill="auto"/>
            <w:noWrap/>
            <w:vAlign w:val="bottom"/>
            <w:hideMark/>
          </w:tcPr>
          <w:p w:rsidR="000B7996" w:rsidRPr="000B7996" w:rsidRDefault="000B7996" w:rsidP="000B7996"/>
        </w:tc>
      </w:tr>
      <w:tr w:rsidR="000B7996" w:rsidRPr="000B7996" w:rsidTr="000B7996">
        <w:trPr>
          <w:trHeight w:val="615"/>
        </w:trPr>
        <w:tc>
          <w:tcPr>
            <w:tcW w:w="390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0B7996" w:rsidRPr="000B7996" w:rsidRDefault="000B7996" w:rsidP="000B7996">
            <w:pPr>
              <w:jc w:val="right"/>
              <w:rPr>
                <w:b/>
                <w:bCs/>
              </w:rPr>
            </w:pPr>
            <w:r w:rsidRPr="000B7996">
              <w:rPr>
                <w:b/>
                <w:bCs/>
              </w:rPr>
              <w:t> </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0B7996" w:rsidRPr="000B7996" w:rsidRDefault="000B7996" w:rsidP="000B7996">
            <w:pPr>
              <w:jc w:val="center"/>
              <w:rPr>
                <w:rFonts w:ascii="Arial" w:hAnsi="Arial" w:cs="Arial"/>
                <w:b/>
                <w:bCs/>
                <w:sz w:val="20"/>
                <w:szCs w:val="20"/>
              </w:rPr>
            </w:pPr>
            <w:r w:rsidRPr="000B7996">
              <w:rPr>
                <w:rFonts w:ascii="Arial" w:hAnsi="Arial" w:cs="Arial"/>
                <w:b/>
                <w:bCs/>
                <w:sz w:val="20"/>
                <w:szCs w:val="20"/>
              </w:rPr>
              <w:t>PLAN ZA 2017.</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0B7996" w:rsidRPr="000B7996" w:rsidRDefault="000B7996" w:rsidP="000B7996">
            <w:pPr>
              <w:jc w:val="center"/>
              <w:rPr>
                <w:rFonts w:ascii="Arial" w:hAnsi="Arial" w:cs="Arial"/>
                <w:b/>
                <w:bCs/>
                <w:sz w:val="20"/>
                <w:szCs w:val="20"/>
              </w:rPr>
            </w:pPr>
            <w:r w:rsidRPr="000B7996">
              <w:rPr>
                <w:rFonts w:ascii="Arial" w:hAnsi="Arial" w:cs="Arial"/>
                <w:b/>
                <w:bCs/>
                <w:sz w:val="20"/>
                <w:szCs w:val="20"/>
              </w:rPr>
              <w:t>POVEĆANJE / SMANJENJE</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0B7996" w:rsidRPr="000B7996" w:rsidRDefault="000B7996" w:rsidP="000B7996">
            <w:pPr>
              <w:jc w:val="center"/>
              <w:rPr>
                <w:rFonts w:ascii="Arial" w:hAnsi="Arial" w:cs="Arial"/>
                <w:b/>
                <w:bCs/>
                <w:sz w:val="20"/>
                <w:szCs w:val="20"/>
              </w:rPr>
            </w:pPr>
            <w:r w:rsidRPr="000B7996">
              <w:rPr>
                <w:rFonts w:ascii="Arial" w:hAnsi="Arial" w:cs="Arial"/>
                <w:b/>
                <w:bCs/>
                <w:sz w:val="20"/>
                <w:szCs w:val="20"/>
              </w:rPr>
              <w:t>NOVI PLAN</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rPr>
                <w:rFonts w:ascii="Arial" w:hAnsi="Arial" w:cs="Arial"/>
                <w:sz w:val="20"/>
                <w:szCs w:val="20"/>
              </w:rPr>
            </w:pPr>
          </w:p>
        </w:tc>
      </w:tr>
      <w:tr w:rsidR="000B7996" w:rsidRPr="000B7996" w:rsidTr="000B7996">
        <w:trPr>
          <w:trHeight w:val="276"/>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0B7996" w:rsidRPr="000B7996" w:rsidRDefault="000B7996" w:rsidP="000B7996">
            <w:pPr>
              <w:rPr>
                <w:sz w:val="22"/>
                <w:szCs w:val="22"/>
              </w:rPr>
            </w:pPr>
            <w:r w:rsidRPr="000B7996">
              <w:rPr>
                <w:sz w:val="22"/>
                <w:szCs w:val="22"/>
              </w:rPr>
              <w:t>PRIHODI POSLOVANJA</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6.314.700,00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174.010,00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6.488.710,00</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right"/>
              <w:rPr>
                <w:sz w:val="22"/>
                <w:szCs w:val="22"/>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right"/>
              <w:rPr>
                <w:sz w:val="22"/>
                <w:szCs w:val="22"/>
              </w:rPr>
            </w:pPr>
          </w:p>
        </w:tc>
      </w:tr>
      <w:tr w:rsidR="000B7996" w:rsidRPr="000B7996" w:rsidTr="000B7996">
        <w:trPr>
          <w:trHeight w:val="300"/>
        </w:trPr>
        <w:tc>
          <w:tcPr>
            <w:tcW w:w="3900" w:type="dxa"/>
            <w:tcBorders>
              <w:top w:val="nil"/>
              <w:left w:val="single" w:sz="4" w:space="0" w:color="auto"/>
              <w:bottom w:val="single" w:sz="4" w:space="0" w:color="auto"/>
              <w:right w:val="single" w:sz="4" w:space="0" w:color="auto"/>
            </w:tcBorders>
            <w:shd w:val="clear" w:color="auto" w:fill="auto"/>
            <w:vAlign w:val="bottom"/>
            <w:hideMark/>
          </w:tcPr>
          <w:p w:rsidR="000B7996" w:rsidRPr="000B7996" w:rsidRDefault="000B7996" w:rsidP="000B7996">
            <w:pPr>
              <w:rPr>
                <w:sz w:val="22"/>
                <w:szCs w:val="22"/>
              </w:rPr>
            </w:pPr>
            <w:r w:rsidRPr="000B7996">
              <w:rPr>
                <w:sz w:val="22"/>
                <w:szCs w:val="22"/>
              </w:rPr>
              <w:t>PRIH.OD PRODAJE NEFINAN.IM.</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141.100,00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141.100,00</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right"/>
              <w:rPr>
                <w:sz w:val="22"/>
                <w:szCs w:val="22"/>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right"/>
              <w:rPr>
                <w:sz w:val="22"/>
                <w:szCs w:val="22"/>
              </w:rPr>
            </w:pPr>
          </w:p>
        </w:tc>
      </w:tr>
      <w:tr w:rsidR="000B7996" w:rsidRPr="000B7996" w:rsidTr="000B7996">
        <w:trPr>
          <w:trHeight w:val="300"/>
        </w:trPr>
        <w:tc>
          <w:tcPr>
            <w:tcW w:w="3900" w:type="dxa"/>
            <w:tcBorders>
              <w:top w:val="nil"/>
              <w:left w:val="single" w:sz="4" w:space="0" w:color="auto"/>
              <w:bottom w:val="single" w:sz="4" w:space="0" w:color="auto"/>
              <w:right w:val="nil"/>
            </w:tcBorders>
            <w:shd w:val="clear" w:color="auto" w:fill="auto"/>
            <w:noWrap/>
            <w:vAlign w:val="bottom"/>
            <w:hideMark/>
          </w:tcPr>
          <w:p w:rsidR="000B7996" w:rsidRPr="000B7996" w:rsidRDefault="000B7996" w:rsidP="000B7996">
            <w:pPr>
              <w:rPr>
                <w:b/>
                <w:bCs/>
                <w:sz w:val="22"/>
                <w:szCs w:val="22"/>
              </w:rPr>
            </w:pPr>
            <w:r w:rsidRPr="000B7996">
              <w:rPr>
                <w:b/>
                <w:bCs/>
                <w:sz w:val="22"/>
                <w:szCs w:val="22"/>
              </w:rPr>
              <w:t>UKUPNO PRIHODI</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B7996" w:rsidRPr="000B7996" w:rsidRDefault="000B7996" w:rsidP="000B7996">
            <w:pPr>
              <w:jc w:val="right"/>
              <w:rPr>
                <w:b/>
                <w:bCs/>
                <w:sz w:val="22"/>
                <w:szCs w:val="22"/>
              </w:rPr>
            </w:pPr>
            <w:r w:rsidRPr="000B7996">
              <w:rPr>
                <w:b/>
                <w:bCs/>
                <w:sz w:val="22"/>
                <w:szCs w:val="22"/>
              </w:rPr>
              <w:t>6.455.800,00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b/>
                <w:bCs/>
                <w:sz w:val="22"/>
                <w:szCs w:val="22"/>
              </w:rPr>
            </w:pPr>
            <w:r w:rsidRPr="000B7996">
              <w:rPr>
                <w:b/>
                <w:bCs/>
                <w:sz w:val="22"/>
                <w:szCs w:val="22"/>
              </w:rPr>
              <w:t>174.010,00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b/>
                <w:bCs/>
                <w:sz w:val="22"/>
                <w:szCs w:val="22"/>
              </w:rPr>
            </w:pPr>
            <w:r w:rsidRPr="000B7996">
              <w:rPr>
                <w:b/>
                <w:bCs/>
                <w:sz w:val="22"/>
                <w:szCs w:val="22"/>
              </w:rPr>
              <w:t>6.629.810,00</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b/>
                <w:bCs/>
                <w:sz w:val="22"/>
                <w:szCs w:val="22"/>
              </w:rPr>
            </w:pPr>
          </w:p>
        </w:tc>
        <w:tc>
          <w:tcPr>
            <w:tcW w:w="2460" w:type="dxa"/>
            <w:gridSpan w:val="2"/>
            <w:tcBorders>
              <w:top w:val="nil"/>
              <w:left w:val="nil"/>
              <w:bottom w:val="nil"/>
              <w:right w:val="nil"/>
            </w:tcBorders>
            <w:shd w:val="clear" w:color="auto" w:fill="auto"/>
            <w:noWrap/>
            <w:vAlign w:val="bottom"/>
            <w:hideMark/>
          </w:tcPr>
          <w:p w:rsidR="000B7996" w:rsidRPr="000B7996" w:rsidRDefault="000B7996" w:rsidP="000B7996">
            <w:pPr>
              <w:jc w:val="right"/>
              <w:rPr>
                <w:b/>
                <w:bCs/>
                <w:sz w:val="22"/>
                <w:szCs w:val="22"/>
              </w:rPr>
            </w:pPr>
          </w:p>
        </w:tc>
      </w:tr>
      <w:tr w:rsidR="000B7996" w:rsidRPr="000B7996" w:rsidTr="000B7996">
        <w:trPr>
          <w:trHeight w:val="276"/>
        </w:trPr>
        <w:tc>
          <w:tcPr>
            <w:tcW w:w="3900" w:type="dxa"/>
            <w:tcBorders>
              <w:top w:val="nil"/>
              <w:left w:val="single" w:sz="4" w:space="0" w:color="auto"/>
              <w:bottom w:val="single" w:sz="4" w:space="0" w:color="auto"/>
              <w:right w:val="nil"/>
            </w:tcBorders>
            <w:shd w:val="clear" w:color="auto" w:fill="auto"/>
            <w:noWrap/>
            <w:vAlign w:val="bottom"/>
            <w:hideMark/>
          </w:tcPr>
          <w:p w:rsidR="000B7996" w:rsidRPr="000B7996" w:rsidRDefault="000B7996" w:rsidP="000B7996">
            <w:pPr>
              <w:rPr>
                <w:sz w:val="22"/>
                <w:szCs w:val="22"/>
              </w:rPr>
            </w:pPr>
            <w:r w:rsidRPr="000B7996">
              <w:rPr>
                <w:sz w:val="22"/>
                <w:szCs w:val="22"/>
              </w:rPr>
              <w:t>RASHODI POSLOVANJA</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1.941.900,00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-23.770,00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1.918.130,00</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right"/>
              <w:rPr>
                <w:sz w:val="22"/>
                <w:szCs w:val="22"/>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right"/>
              <w:rPr>
                <w:sz w:val="22"/>
                <w:szCs w:val="22"/>
              </w:rPr>
            </w:pPr>
          </w:p>
        </w:tc>
      </w:tr>
      <w:tr w:rsidR="000B7996" w:rsidRPr="000B7996" w:rsidTr="000B7996">
        <w:trPr>
          <w:trHeight w:val="276"/>
        </w:trPr>
        <w:tc>
          <w:tcPr>
            <w:tcW w:w="3900" w:type="dxa"/>
            <w:tcBorders>
              <w:top w:val="nil"/>
              <w:left w:val="single" w:sz="4" w:space="0" w:color="auto"/>
              <w:bottom w:val="single" w:sz="4" w:space="0" w:color="auto"/>
              <w:right w:val="nil"/>
            </w:tcBorders>
            <w:shd w:val="clear" w:color="auto" w:fill="auto"/>
            <w:noWrap/>
            <w:vAlign w:val="bottom"/>
            <w:hideMark/>
          </w:tcPr>
          <w:p w:rsidR="000B7996" w:rsidRPr="000B7996" w:rsidRDefault="000B7996" w:rsidP="000B7996">
            <w:pPr>
              <w:rPr>
                <w:sz w:val="22"/>
                <w:szCs w:val="22"/>
              </w:rPr>
            </w:pPr>
            <w:r w:rsidRPr="000B7996">
              <w:rPr>
                <w:sz w:val="22"/>
                <w:szCs w:val="22"/>
              </w:rPr>
              <w:t>RASHODI ZA NABAVU NEFIN.IM.</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4.313.900,00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691.750,00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5.005.650,00</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right"/>
              <w:rPr>
                <w:sz w:val="22"/>
                <w:szCs w:val="22"/>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right"/>
              <w:rPr>
                <w:sz w:val="22"/>
                <w:szCs w:val="22"/>
              </w:rPr>
            </w:pPr>
          </w:p>
        </w:tc>
      </w:tr>
      <w:tr w:rsidR="000B7996" w:rsidRPr="000B7996" w:rsidTr="000B7996">
        <w:trPr>
          <w:trHeight w:val="300"/>
        </w:trPr>
        <w:tc>
          <w:tcPr>
            <w:tcW w:w="3900" w:type="dxa"/>
            <w:tcBorders>
              <w:top w:val="nil"/>
              <w:left w:val="single" w:sz="4" w:space="0" w:color="auto"/>
              <w:bottom w:val="single" w:sz="4" w:space="0" w:color="auto"/>
              <w:right w:val="nil"/>
            </w:tcBorders>
            <w:shd w:val="clear" w:color="auto" w:fill="auto"/>
            <w:noWrap/>
            <w:vAlign w:val="bottom"/>
            <w:hideMark/>
          </w:tcPr>
          <w:p w:rsidR="000B7996" w:rsidRPr="000B7996" w:rsidRDefault="000B7996" w:rsidP="000B7996">
            <w:pPr>
              <w:rPr>
                <w:b/>
                <w:bCs/>
                <w:sz w:val="22"/>
                <w:szCs w:val="22"/>
              </w:rPr>
            </w:pPr>
            <w:r w:rsidRPr="000B7996">
              <w:rPr>
                <w:b/>
                <w:bCs/>
                <w:sz w:val="22"/>
                <w:szCs w:val="22"/>
              </w:rPr>
              <w:t>UKUPNO RASHODI</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B7996" w:rsidRPr="000B7996" w:rsidRDefault="000B7996" w:rsidP="000B7996">
            <w:pPr>
              <w:jc w:val="right"/>
              <w:rPr>
                <w:b/>
                <w:bCs/>
                <w:sz w:val="22"/>
                <w:szCs w:val="22"/>
              </w:rPr>
            </w:pPr>
            <w:r w:rsidRPr="000B7996">
              <w:rPr>
                <w:b/>
                <w:bCs/>
                <w:sz w:val="22"/>
                <w:szCs w:val="22"/>
              </w:rPr>
              <w:t>6.255.800,00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b/>
                <w:bCs/>
                <w:sz w:val="22"/>
                <w:szCs w:val="22"/>
              </w:rPr>
            </w:pPr>
            <w:r w:rsidRPr="000B7996">
              <w:rPr>
                <w:b/>
                <w:bCs/>
                <w:sz w:val="22"/>
                <w:szCs w:val="22"/>
              </w:rPr>
              <w:t>667.980,00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b/>
                <w:bCs/>
                <w:sz w:val="22"/>
                <w:szCs w:val="22"/>
              </w:rPr>
            </w:pPr>
            <w:r w:rsidRPr="000B7996">
              <w:rPr>
                <w:b/>
                <w:bCs/>
                <w:sz w:val="22"/>
                <w:szCs w:val="22"/>
              </w:rPr>
              <w:t>6.923.780,00</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b/>
                <w:bCs/>
                <w:sz w:val="22"/>
                <w:szCs w:val="22"/>
              </w:rPr>
            </w:pPr>
          </w:p>
        </w:tc>
        <w:tc>
          <w:tcPr>
            <w:tcW w:w="2460" w:type="dxa"/>
            <w:gridSpan w:val="2"/>
            <w:tcBorders>
              <w:top w:val="nil"/>
              <w:left w:val="nil"/>
              <w:bottom w:val="nil"/>
              <w:right w:val="nil"/>
            </w:tcBorders>
            <w:shd w:val="clear" w:color="auto" w:fill="auto"/>
            <w:noWrap/>
            <w:vAlign w:val="bottom"/>
            <w:hideMark/>
          </w:tcPr>
          <w:p w:rsidR="000B7996" w:rsidRPr="000B7996" w:rsidRDefault="000B7996" w:rsidP="000B7996">
            <w:pPr>
              <w:jc w:val="right"/>
              <w:rPr>
                <w:b/>
                <w:bCs/>
                <w:sz w:val="22"/>
                <w:szCs w:val="22"/>
              </w:rPr>
            </w:pPr>
          </w:p>
        </w:tc>
      </w:tr>
      <w:tr w:rsidR="000B7996" w:rsidRPr="000B7996" w:rsidTr="000B7996">
        <w:trPr>
          <w:trHeight w:val="285"/>
        </w:trPr>
        <w:tc>
          <w:tcPr>
            <w:tcW w:w="3900" w:type="dxa"/>
            <w:tcBorders>
              <w:top w:val="nil"/>
              <w:left w:val="single" w:sz="4" w:space="0" w:color="auto"/>
              <w:bottom w:val="single" w:sz="4" w:space="0" w:color="auto"/>
              <w:right w:val="nil"/>
            </w:tcBorders>
            <w:shd w:val="clear" w:color="auto" w:fill="auto"/>
            <w:noWrap/>
            <w:vAlign w:val="bottom"/>
            <w:hideMark/>
          </w:tcPr>
          <w:p w:rsidR="000B7996" w:rsidRPr="000B7996" w:rsidRDefault="000B7996" w:rsidP="000B7996">
            <w:pPr>
              <w:rPr>
                <w:b/>
                <w:bCs/>
                <w:sz w:val="22"/>
                <w:szCs w:val="22"/>
              </w:rPr>
            </w:pPr>
            <w:r w:rsidRPr="000B7996">
              <w:rPr>
                <w:b/>
                <w:bCs/>
                <w:sz w:val="22"/>
                <w:szCs w:val="22"/>
              </w:rPr>
              <w:t>RAZLIKA PRIHODA I RASHODA</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B7996" w:rsidRPr="000B7996" w:rsidRDefault="000B7996" w:rsidP="000B7996">
            <w:pPr>
              <w:jc w:val="right"/>
              <w:rPr>
                <w:b/>
                <w:bCs/>
                <w:sz w:val="22"/>
                <w:szCs w:val="22"/>
              </w:rPr>
            </w:pPr>
            <w:r w:rsidRPr="000B7996">
              <w:rPr>
                <w:b/>
                <w:bCs/>
                <w:sz w:val="22"/>
                <w:szCs w:val="22"/>
              </w:rPr>
              <w:t>200.000,00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b/>
                <w:bCs/>
                <w:sz w:val="22"/>
                <w:szCs w:val="22"/>
              </w:rPr>
            </w:pPr>
            <w:r w:rsidRPr="000B7996">
              <w:rPr>
                <w:b/>
                <w:bCs/>
                <w:sz w:val="22"/>
                <w:szCs w:val="22"/>
              </w:rPr>
              <w:t>-493.970,00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b/>
                <w:bCs/>
                <w:sz w:val="22"/>
                <w:szCs w:val="22"/>
              </w:rPr>
            </w:pPr>
            <w:r w:rsidRPr="000B7996">
              <w:rPr>
                <w:b/>
                <w:bCs/>
                <w:sz w:val="22"/>
                <w:szCs w:val="22"/>
              </w:rPr>
              <w:t>-293.970,00</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b/>
                <w:bCs/>
                <w:sz w:val="22"/>
                <w:szCs w:val="22"/>
              </w:rPr>
            </w:pPr>
          </w:p>
        </w:tc>
        <w:tc>
          <w:tcPr>
            <w:tcW w:w="2460" w:type="dxa"/>
            <w:gridSpan w:val="2"/>
            <w:tcBorders>
              <w:top w:val="nil"/>
              <w:left w:val="nil"/>
              <w:bottom w:val="nil"/>
              <w:right w:val="nil"/>
            </w:tcBorders>
            <w:shd w:val="clear" w:color="auto" w:fill="auto"/>
            <w:noWrap/>
            <w:vAlign w:val="bottom"/>
            <w:hideMark/>
          </w:tcPr>
          <w:p w:rsidR="000B7996" w:rsidRPr="000B7996" w:rsidRDefault="000B7996" w:rsidP="000B7996">
            <w:pPr>
              <w:jc w:val="right"/>
              <w:rPr>
                <w:b/>
                <w:bCs/>
                <w:sz w:val="22"/>
                <w:szCs w:val="22"/>
              </w:rPr>
            </w:pPr>
          </w:p>
        </w:tc>
      </w:tr>
      <w:tr w:rsidR="000B7996" w:rsidRPr="000B7996" w:rsidTr="000B7996">
        <w:trPr>
          <w:trHeight w:val="276"/>
        </w:trPr>
        <w:tc>
          <w:tcPr>
            <w:tcW w:w="39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r w:rsidRPr="000B7996">
              <w:rPr>
                <w:sz w:val="22"/>
                <w:szCs w:val="22"/>
              </w:rPr>
              <w:t> </w:t>
            </w: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r w:rsidRPr="000B7996">
              <w:rPr>
                <w:sz w:val="22"/>
                <w:szCs w:val="22"/>
              </w:rPr>
              <w:t> </w:t>
            </w: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r w:rsidRPr="000B7996">
              <w:rPr>
                <w:sz w:val="22"/>
                <w:szCs w:val="22"/>
              </w:rPr>
              <w:t> </w:t>
            </w: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r w:rsidRPr="000B7996">
              <w:rPr>
                <w:sz w:val="22"/>
                <w:szCs w:val="22"/>
              </w:rPr>
              <w:t> </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r>
      <w:tr w:rsidR="000B7996" w:rsidRPr="000B7996" w:rsidTr="000B7996">
        <w:trPr>
          <w:trHeight w:val="276"/>
        </w:trPr>
        <w:tc>
          <w:tcPr>
            <w:tcW w:w="39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r>
      <w:tr w:rsidR="000B7996" w:rsidRPr="000B7996" w:rsidTr="000B7996">
        <w:trPr>
          <w:trHeight w:val="276"/>
        </w:trPr>
        <w:tc>
          <w:tcPr>
            <w:tcW w:w="3900" w:type="dxa"/>
            <w:tcBorders>
              <w:top w:val="nil"/>
              <w:left w:val="nil"/>
              <w:bottom w:val="nil"/>
              <w:right w:val="nil"/>
            </w:tcBorders>
            <w:shd w:val="clear" w:color="auto" w:fill="auto"/>
            <w:noWrap/>
            <w:vAlign w:val="bottom"/>
            <w:hideMark/>
          </w:tcPr>
          <w:p w:rsidR="000B7996" w:rsidRPr="000B7996" w:rsidRDefault="000B7996" w:rsidP="000B7996">
            <w:pPr>
              <w:rPr>
                <w:b/>
                <w:bCs/>
                <w:sz w:val="22"/>
                <w:szCs w:val="22"/>
              </w:rPr>
            </w:pPr>
            <w:r w:rsidRPr="000B7996">
              <w:rPr>
                <w:b/>
                <w:bCs/>
                <w:sz w:val="22"/>
                <w:szCs w:val="22"/>
              </w:rPr>
              <w:t>B. RAČUNA FINANCIRANJA</w:t>
            </w: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r>
      <w:tr w:rsidR="000B7996" w:rsidRPr="000B7996" w:rsidTr="000B7996">
        <w:trPr>
          <w:trHeight w:val="276"/>
        </w:trPr>
        <w:tc>
          <w:tcPr>
            <w:tcW w:w="39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r>
      <w:tr w:rsidR="000B7996" w:rsidRPr="000B7996" w:rsidTr="000B7996">
        <w:trPr>
          <w:trHeight w:val="600"/>
        </w:trPr>
        <w:tc>
          <w:tcPr>
            <w:tcW w:w="390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0B7996" w:rsidRPr="000B7996" w:rsidRDefault="000B7996" w:rsidP="000B7996">
            <w:pPr>
              <w:jc w:val="right"/>
              <w:rPr>
                <w:b/>
                <w:bCs/>
              </w:rPr>
            </w:pPr>
            <w:r w:rsidRPr="000B7996">
              <w:rPr>
                <w:b/>
                <w:bCs/>
              </w:rPr>
              <w:t> </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0B7996" w:rsidRPr="000B7996" w:rsidRDefault="000B7996" w:rsidP="000B7996">
            <w:pPr>
              <w:jc w:val="center"/>
              <w:rPr>
                <w:rFonts w:ascii="Arial" w:hAnsi="Arial" w:cs="Arial"/>
                <w:b/>
                <w:bCs/>
                <w:sz w:val="20"/>
                <w:szCs w:val="20"/>
              </w:rPr>
            </w:pPr>
            <w:r w:rsidRPr="000B7996">
              <w:rPr>
                <w:rFonts w:ascii="Arial" w:hAnsi="Arial" w:cs="Arial"/>
                <w:b/>
                <w:bCs/>
                <w:sz w:val="20"/>
                <w:szCs w:val="20"/>
              </w:rPr>
              <w:t>PLAN ZA 2017.</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0B7996" w:rsidRPr="000B7996" w:rsidRDefault="000B7996" w:rsidP="000B7996">
            <w:pPr>
              <w:jc w:val="center"/>
              <w:rPr>
                <w:rFonts w:ascii="Arial" w:hAnsi="Arial" w:cs="Arial"/>
                <w:b/>
                <w:bCs/>
                <w:sz w:val="20"/>
                <w:szCs w:val="20"/>
              </w:rPr>
            </w:pPr>
            <w:r w:rsidRPr="000B7996">
              <w:rPr>
                <w:rFonts w:ascii="Arial" w:hAnsi="Arial" w:cs="Arial"/>
                <w:b/>
                <w:bCs/>
                <w:sz w:val="20"/>
                <w:szCs w:val="20"/>
              </w:rPr>
              <w:t>POVEĆANJE / SMANJENJE</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0B7996" w:rsidRPr="000B7996" w:rsidRDefault="000B7996" w:rsidP="000B7996">
            <w:pPr>
              <w:jc w:val="center"/>
              <w:rPr>
                <w:rFonts w:ascii="Arial" w:hAnsi="Arial" w:cs="Arial"/>
                <w:b/>
                <w:bCs/>
                <w:sz w:val="20"/>
                <w:szCs w:val="20"/>
              </w:rPr>
            </w:pPr>
            <w:r w:rsidRPr="000B7996">
              <w:rPr>
                <w:rFonts w:ascii="Arial" w:hAnsi="Arial" w:cs="Arial"/>
                <w:b/>
                <w:bCs/>
                <w:sz w:val="20"/>
                <w:szCs w:val="20"/>
              </w:rPr>
              <w:t>NOVI PLAN</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rPr>
                <w:rFonts w:ascii="Arial" w:hAnsi="Arial" w:cs="Arial"/>
                <w:sz w:val="20"/>
                <w:szCs w:val="20"/>
              </w:rPr>
            </w:pPr>
          </w:p>
        </w:tc>
      </w:tr>
      <w:tr w:rsidR="000B7996" w:rsidRPr="000B7996" w:rsidTr="000B7996">
        <w:trPr>
          <w:trHeight w:val="276"/>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0B7996" w:rsidRPr="000B7996" w:rsidRDefault="000B7996" w:rsidP="000B7996">
            <w:pPr>
              <w:rPr>
                <w:sz w:val="22"/>
                <w:szCs w:val="22"/>
              </w:rPr>
            </w:pPr>
            <w:r w:rsidRPr="000B7996">
              <w:rPr>
                <w:sz w:val="22"/>
                <w:szCs w:val="22"/>
              </w:rPr>
              <w:t>PRIMICI OD FINAN.IM. I ZADUŽ.</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0,00</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460" w:type="dxa"/>
            <w:gridSpan w:val="2"/>
            <w:tcBorders>
              <w:top w:val="nil"/>
              <w:left w:val="nil"/>
              <w:bottom w:val="nil"/>
              <w:right w:val="nil"/>
            </w:tcBorders>
            <w:shd w:val="clear" w:color="auto" w:fill="auto"/>
            <w:noWrap/>
            <w:vAlign w:val="bottom"/>
            <w:hideMark/>
          </w:tcPr>
          <w:p w:rsidR="000B7996" w:rsidRPr="000B7996" w:rsidRDefault="000B7996" w:rsidP="000B7996">
            <w:pPr>
              <w:jc w:val="right"/>
              <w:rPr>
                <w:sz w:val="22"/>
                <w:szCs w:val="22"/>
              </w:rPr>
            </w:pPr>
          </w:p>
        </w:tc>
      </w:tr>
      <w:tr w:rsidR="000B7996" w:rsidRPr="000B7996" w:rsidTr="000B7996">
        <w:trPr>
          <w:trHeight w:val="276"/>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0B7996" w:rsidRPr="000B7996" w:rsidRDefault="000B7996" w:rsidP="000B7996">
            <w:pPr>
              <w:rPr>
                <w:sz w:val="22"/>
                <w:szCs w:val="22"/>
              </w:rPr>
            </w:pPr>
            <w:r w:rsidRPr="000B7996">
              <w:rPr>
                <w:sz w:val="22"/>
                <w:szCs w:val="22"/>
              </w:rPr>
              <w:t>IZDACI OD FINAN.IM. I ZADUŽ.</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0,00</w:t>
            </w:r>
          </w:p>
        </w:tc>
        <w:tc>
          <w:tcPr>
            <w:tcW w:w="2000" w:type="dxa"/>
            <w:tcBorders>
              <w:top w:val="nil"/>
              <w:left w:val="nil"/>
              <w:bottom w:val="single" w:sz="4" w:space="0" w:color="auto"/>
              <w:right w:val="single" w:sz="4" w:space="0" w:color="auto"/>
            </w:tcBorders>
            <w:shd w:val="clear" w:color="auto" w:fill="auto"/>
            <w:noWrap/>
            <w:vAlign w:val="bottom"/>
            <w:hideMark/>
          </w:tcPr>
          <w:p w:rsidR="000B7996" w:rsidRPr="000B7996" w:rsidRDefault="000B7996" w:rsidP="000B7996">
            <w:pPr>
              <w:jc w:val="right"/>
              <w:rPr>
                <w:sz w:val="22"/>
                <w:szCs w:val="22"/>
              </w:rPr>
            </w:pPr>
            <w:r w:rsidRPr="000B7996">
              <w:rPr>
                <w:sz w:val="22"/>
                <w:szCs w:val="22"/>
              </w:rPr>
              <w:t>0,00</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sz w:val="22"/>
                <w:szCs w:val="22"/>
              </w:rPr>
            </w:pPr>
          </w:p>
        </w:tc>
        <w:tc>
          <w:tcPr>
            <w:tcW w:w="2460" w:type="dxa"/>
            <w:gridSpan w:val="2"/>
            <w:tcBorders>
              <w:top w:val="nil"/>
              <w:left w:val="nil"/>
              <w:bottom w:val="nil"/>
              <w:right w:val="nil"/>
            </w:tcBorders>
            <w:shd w:val="clear" w:color="auto" w:fill="auto"/>
            <w:noWrap/>
            <w:vAlign w:val="bottom"/>
            <w:hideMark/>
          </w:tcPr>
          <w:p w:rsidR="000B7996" w:rsidRPr="000B7996" w:rsidRDefault="000B7996" w:rsidP="000B7996">
            <w:pPr>
              <w:jc w:val="right"/>
              <w:rPr>
                <w:sz w:val="22"/>
                <w:szCs w:val="22"/>
              </w:rPr>
            </w:pPr>
          </w:p>
        </w:tc>
      </w:tr>
      <w:tr w:rsidR="000B7996" w:rsidRPr="000B7996" w:rsidTr="000B7996">
        <w:trPr>
          <w:trHeight w:val="300"/>
        </w:trPr>
        <w:tc>
          <w:tcPr>
            <w:tcW w:w="3900" w:type="dxa"/>
            <w:tcBorders>
              <w:top w:val="nil"/>
              <w:left w:val="nil"/>
              <w:bottom w:val="nil"/>
              <w:right w:val="nil"/>
            </w:tcBorders>
            <w:shd w:val="clear" w:color="auto" w:fill="auto"/>
            <w:noWrap/>
            <w:vAlign w:val="bottom"/>
            <w:hideMark/>
          </w:tcPr>
          <w:p w:rsidR="000B7996" w:rsidRPr="000B7996" w:rsidRDefault="000B7996" w:rsidP="000B7996">
            <w:pPr>
              <w:rPr>
                <w:b/>
                <w:bCs/>
                <w:sz w:val="22"/>
                <w:szCs w:val="22"/>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b/>
                <w:bCs/>
                <w:sz w:val="22"/>
                <w:szCs w:val="22"/>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b/>
                <w:bCs/>
                <w:sz w:val="22"/>
                <w:szCs w:val="22"/>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rPr>
                <w:b/>
                <w:bCs/>
                <w:sz w:val="22"/>
                <w:szCs w:val="22"/>
              </w:rPr>
            </w:pPr>
          </w:p>
        </w:tc>
        <w:tc>
          <w:tcPr>
            <w:tcW w:w="2380" w:type="dxa"/>
            <w:tcBorders>
              <w:top w:val="nil"/>
              <w:left w:val="nil"/>
              <w:bottom w:val="nil"/>
              <w:right w:val="nil"/>
            </w:tcBorders>
            <w:shd w:val="clear" w:color="auto" w:fill="auto"/>
            <w:noWrap/>
            <w:vAlign w:val="bottom"/>
            <w:hideMark/>
          </w:tcPr>
          <w:p w:rsidR="000B7996" w:rsidRPr="000B7996" w:rsidRDefault="000B7996" w:rsidP="000B7996">
            <w:pPr>
              <w:rPr>
                <w:b/>
                <w:bCs/>
                <w:sz w:val="22"/>
                <w:szCs w:val="22"/>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right"/>
              <w:rPr>
                <w:b/>
                <w:bCs/>
                <w:sz w:val="22"/>
                <w:szCs w:val="22"/>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right"/>
              <w:rPr>
                <w:b/>
                <w:bCs/>
                <w:sz w:val="22"/>
                <w:szCs w:val="22"/>
              </w:rPr>
            </w:pPr>
          </w:p>
        </w:tc>
      </w:tr>
      <w:tr w:rsidR="000B7996" w:rsidRPr="000B7996" w:rsidTr="000B7996">
        <w:trPr>
          <w:trHeight w:val="360"/>
        </w:trPr>
        <w:tc>
          <w:tcPr>
            <w:tcW w:w="9900" w:type="dxa"/>
            <w:gridSpan w:val="4"/>
            <w:tcBorders>
              <w:top w:val="nil"/>
              <w:left w:val="nil"/>
              <w:bottom w:val="nil"/>
              <w:right w:val="nil"/>
            </w:tcBorders>
            <w:shd w:val="clear" w:color="auto" w:fill="auto"/>
            <w:noWrap/>
            <w:vAlign w:val="bottom"/>
            <w:hideMark/>
          </w:tcPr>
          <w:p w:rsidR="000B7996" w:rsidRPr="000B7996" w:rsidRDefault="000B7996" w:rsidP="000B7996">
            <w:pPr>
              <w:jc w:val="center"/>
              <w:rPr>
                <w:b/>
                <w:bCs/>
              </w:rPr>
            </w:pPr>
            <w:r w:rsidRPr="000B7996">
              <w:rPr>
                <w:b/>
                <w:bCs/>
              </w:rPr>
              <w:t>Članak 2.</w:t>
            </w:r>
          </w:p>
        </w:tc>
        <w:tc>
          <w:tcPr>
            <w:tcW w:w="238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center"/>
              <w:rPr>
                <w:b/>
                <w:bCs/>
              </w:rPr>
            </w:pPr>
          </w:p>
        </w:tc>
      </w:tr>
      <w:tr w:rsidR="000B7996" w:rsidRPr="000B7996" w:rsidTr="000B7996">
        <w:trPr>
          <w:trHeight w:val="345"/>
        </w:trPr>
        <w:tc>
          <w:tcPr>
            <w:tcW w:w="39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000" w:type="dxa"/>
            <w:tcBorders>
              <w:top w:val="nil"/>
              <w:left w:val="nil"/>
              <w:bottom w:val="nil"/>
              <w:right w:val="nil"/>
            </w:tcBorders>
            <w:shd w:val="clear" w:color="auto" w:fill="auto"/>
            <w:noWrap/>
            <w:vAlign w:val="bottom"/>
            <w:hideMark/>
          </w:tcPr>
          <w:p w:rsidR="000B7996" w:rsidRPr="000B7996" w:rsidRDefault="000B7996" w:rsidP="000B7996"/>
        </w:tc>
        <w:tc>
          <w:tcPr>
            <w:tcW w:w="2380" w:type="dxa"/>
            <w:tcBorders>
              <w:top w:val="nil"/>
              <w:left w:val="nil"/>
              <w:bottom w:val="nil"/>
              <w:right w:val="nil"/>
            </w:tcBorders>
            <w:shd w:val="clear" w:color="auto" w:fill="auto"/>
            <w:noWrap/>
            <w:vAlign w:val="bottom"/>
            <w:hideMark/>
          </w:tcPr>
          <w:p w:rsidR="000B7996" w:rsidRPr="000B7996" w:rsidRDefault="000B7996" w:rsidP="000B7996"/>
        </w:tc>
        <w:tc>
          <w:tcPr>
            <w:tcW w:w="1040" w:type="dxa"/>
            <w:tcBorders>
              <w:top w:val="nil"/>
              <w:left w:val="nil"/>
              <w:bottom w:val="nil"/>
              <w:right w:val="nil"/>
            </w:tcBorders>
            <w:shd w:val="clear" w:color="auto" w:fill="auto"/>
            <w:noWrap/>
            <w:vAlign w:val="bottom"/>
            <w:hideMark/>
          </w:tcPr>
          <w:p w:rsidR="000B7996" w:rsidRPr="000B7996" w:rsidRDefault="000B7996" w:rsidP="000B7996"/>
        </w:tc>
        <w:tc>
          <w:tcPr>
            <w:tcW w:w="1420" w:type="dxa"/>
            <w:tcBorders>
              <w:top w:val="nil"/>
              <w:left w:val="nil"/>
              <w:bottom w:val="nil"/>
              <w:right w:val="nil"/>
            </w:tcBorders>
            <w:shd w:val="clear" w:color="auto" w:fill="auto"/>
            <w:noWrap/>
            <w:vAlign w:val="bottom"/>
            <w:hideMark/>
          </w:tcPr>
          <w:p w:rsidR="000B7996" w:rsidRPr="000B7996" w:rsidRDefault="000B7996" w:rsidP="000B7996"/>
        </w:tc>
      </w:tr>
      <w:tr w:rsidR="000B7996" w:rsidRPr="000B7996" w:rsidTr="000B7996">
        <w:trPr>
          <w:trHeight w:val="645"/>
        </w:trPr>
        <w:tc>
          <w:tcPr>
            <w:tcW w:w="9900" w:type="dxa"/>
            <w:gridSpan w:val="4"/>
            <w:tcBorders>
              <w:top w:val="nil"/>
              <w:left w:val="nil"/>
              <w:bottom w:val="nil"/>
              <w:right w:val="nil"/>
            </w:tcBorders>
            <w:shd w:val="clear" w:color="auto" w:fill="auto"/>
            <w:vAlign w:val="bottom"/>
            <w:hideMark/>
          </w:tcPr>
          <w:p w:rsidR="000B7996" w:rsidRPr="000B7996" w:rsidRDefault="000B7996" w:rsidP="000B7996">
            <w:r w:rsidRPr="000B7996">
              <w:t xml:space="preserve">     Prihodi i rashodi te primici i izdaci </w:t>
            </w:r>
            <w:r w:rsidRPr="000B7996">
              <w:rPr>
                <w:b/>
                <w:bCs/>
              </w:rPr>
              <w:t>koji se mjenjaju</w:t>
            </w:r>
            <w:r w:rsidRPr="000B7996">
              <w:t xml:space="preserve"> utvrđuju se u Računu prihoda i rashoda i Računu financiranja za 2017. godinu kako slijedi:</w:t>
            </w:r>
          </w:p>
        </w:tc>
        <w:tc>
          <w:tcPr>
            <w:tcW w:w="2380" w:type="dxa"/>
            <w:tcBorders>
              <w:top w:val="nil"/>
              <w:left w:val="nil"/>
              <w:bottom w:val="nil"/>
              <w:right w:val="nil"/>
            </w:tcBorders>
            <w:shd w:val="clear" w:color="auto" w:fill="auto"/>
            <w:vAlign w:val="bottom"/>
            <w:hideMark/>
          </w:tcPr>
          <w:p w:rsidR="000B7996" w:rsidRPr="000B7996" w:rsidRDefault="000B7996" w:rsidP="000B7996"/>
        </w:tc>
        <w:tc>
          <w:tcPr>
            <w:tcW w:w="1040" w:type="dxa"/>
            <w:tcBorders>
              <w:top w:val="nil"/>
              <w:left w:val="nil"/>
              <w:bottom w:val="nil"/>
              <w:right w:val="nil"/>
            </w:tcBorders>
            <w:shd w:val="clear" w:color="auto" w:fill="auto"/>
            <w:vAlign w:val="bottom"/>
            <w:hideMark/>
          </w:tcPr>
          <w:p w:rsidR="000B7996" w:rsidRPr="000B7996" w:rsidRDefault="000B7996" w:rsidP="000B7996"/>
        </w:tc>
        <w:tc>
          <w:tcPr>
            <w:tcW w:w="1420" w:type="dxa"/>
            <w:tcBorders>
              <w:top w:val="nil"/>
              <w:left w:val="nil"/>
              <w:bottom w:val="nil"/>
              <w:right w:val="nil"/>
            </w:tcBorders>
            <w:shd w:val="clear" w:color="auto" w:fill="auto"/>
            <w:vAlign w:val="bottom"/>
            <w:hideMark/>
          </w:tcPr>
          <w:p w:rsidR="000B7996" w:rsidRPr="000B7996" w:rsidRDefault="000B7996" w:rsidP="000B7996"/>
        </w:tc>
      </w:tr>
      <w:tr w:rsidR="000B7996" w:rsidRPr="000B7996" w:rsidTr="000B7996">
        <w:trPr>
          <w:trHeight w:val="264"/>
        </w:trPr>
        <w:tc>
          <w:tcPr>
            <w:tcW w:w="14740" w:type="dxa"/>
            <w:gridSpan w:val="7"/>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r>
      <w:tr w:rsidR="000B7996" w:rsidRPr="000B7996" w:rsidTr="000B7996">
        <w:trPr>
          <w:trHeight w:val="264"/>
        </w:trPr>
        <w:tc>
          <w:tcPr>
            <w:tcW w:w="390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238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r>
      <w:tr w:rsidR="000B7996" w:rsidRPr="000B7996" w:rsidTr="000B7996">
        <w:trPr>
          <w:trHeight w:val="264"/>
        </w:trPr>
        <w:tc>
          <w:tcPr>
            <w:tcW w:w="390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200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238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0B7996" w:rsidRPr="000B7996" w:rsidRDefault="000B7996" w:rsidP="000B7996">
            <w:pPr>
              <w:jc w:val="center"/>
              <w:rPr>
                <w:rFonts w:ascii="Arial" w:hAnsi="Arial" w:cs="Arial"/>
                <w:sz w:val="20"/>
                <w:szCs w:val="20"/>
              </w:rPr>
            </w:pPr>
          </w:p>
        </w:tc>
      </w:tr>
    </w:tbl>
    <w:p w:rsidR="000B7996" w:rsidRDefault="000B7996" w:rsidP="00607EA9">
      <w:pPr>
        <w:rPr>
          <w:rFonts w:ascii="Arial" w:hAnsi="Arial" w:cs="Arial"/>
          <w:b/>
          <w:i/>
        </w:rPr>
      </w:pPr>
    </w:p>
    <w:p w:rsidR="000B7996" w:rsidRDefault="000B7996" w:rsidP="00607EA9">
      <w:pPr>
        <w:rPr>
          <w:rFonts w:ascii="Arial" w:hAnsi="Arial" w:cs="Arial"/>
          <w:b/>
          <w:i/>
        </w:rPr>
      </w:pPr>
    </w:p>
    <w:p w:rsidR="00B16E38" w:rsidRDefault="00B16E38" w:rsidP="00607EA9">
      <w:pPr>
        <w:rPr>
          <w:rFonts w:ascii="Arial" w:hAnsi="Arial" w:cs="Arial"/>
          <w:b/>
          <w:i/>
        </w:rPr>
      </w:pPr>
    </w:p>
    <w:p w:rsidR="0055230E" w:rsidRDefault="0055230E" w:rsidP="00607EA9">
      <w:pPr>
        <w:rPr>
          <w:rFonts w:ascii="Arial" w:hAnsi="Arial" w:cs="Arial"/>
          <w:b/>
          <w:i/>
        </w:rPr>
      </w:pPr>
      <w:r>
        <w:rPr>
          <w:rFonts w:ascii="Arial" w:hAnsi="Arial" w:cs="Arial"/>
          <w:b/>
          <w:i/>
        </w:rPr>
        <w:t>Nastavak ove odluke je u prilogu glasniku!</w:t>
      </w:r>
      <w:bookmarkStart w:id="0" w:name="_GoBack"/>
      <w:bookmarkEnd w:id="0"/>
    </w:p>
    <w:p w:rsidR="0055230E" w:rsidRDefault="0055230E"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sz w:val="28"/>
          <w:szCs w:val="28"/>
        </w:rPr>
      </w:pPr>
      <w:r>
        <w:rPr>
          <w:rFonts w:ascii="Arial" w:hAnsi="Arial" w:cs="Arial"/>
          <w:b/>
          <w:sz w:val="28"/>
          <w:szCs w:val="28"/>
        </w:rPr>
        <w:t>9.</w:t>
      </w:r>
    </w:p>
    <w:p w:rsidR="00B16E38" w:rsidRDefault="00B16E38" w:rsidP="00607EA9">
      <w:pPr>
        <w:rPr>
          <w:rFonts w:ascii="Arial" w:hAnsi="Arial" w:cs="Arial"/>
          <w:b/>
          <w:sz w:val="28"/>
          <w:szCs w:val="28"/>
        </w:rPr>
      </w:pPr>
    </w:p>
    <w:p w:rsidR="00B16E38" w:rsidRDefault="00B16E38" w:rsidP="00B16E38">
      <w:pPr>
        <w:ind w:firstLine="708"/>
        <w:jc w:val="both"/>
        <w:rPr>
          <w:b/>
        </w:rPr>
      </w:pPr>
      <w:r w:rsidRPr="00BB658F">
        <w:t>Na temelju članka 2. do 7. Zakona o plaćama u jedinicama lokalne i područne (regionalne) samouprave (Narodne novine broj 28/10) i članka 90.a Zakona o lokalnoj i područnoj (regionalnoj) samoupravi (Narodne novine br. 33/01, 60/01, 129/05, 109/07, 125/08, 36/09, 150/11, 144/12 i 19/13 – pročišćeni tekst)), te članka 3</w:t>
      </w:r>
      <w:r>
        <w:t>3</w:t>
      </w:r>
      <w:r w:rsidRPr="00BB658F">
        <w:t xml:space="preserve">. Statuta Općine </w:t>
      </w:r>
      <w:r>
        <w:t>Gornji Bogićevci</w:t>
      </w:r>
      <w:r w:rsidRPr="00BB658F">
        <w:t xml:space="preserve"> („Službeni </w:t>
      </w:r>
      <w:r>
        <w:t>gla</w:t>
      </w:r>
      <w:r w:rsidRPr="00BB658F">
        <w:t xml:space="preserve">snik Općine </w:t>
      </w:r>
      <w:r>
        <w:t>Gornji Bogićevci“,broj 02/09</w:t>
      </w:r>
      <w:r w:rsidRPr="00BB658F">
        <w:t xml:space="preserve"> i </w:t>
      </w:r>
      <w:r>
        <w:t>01</w:t>
      </w:r>
      <w:r w:rsidRPr="00BB658F">
        <w:t xml:space="preserve">/13) , Općinsko vijeće Općine </w:t>
      </w:r>
      <w:r>
        <w:t>Gornji Bogićevci</w:t>
      </w:r>
      <w:r w:rsidRPr="00BB658F">
        <w:t xml:space="preserve"> na </w:t>
      </w:r>
      <w:r>
        <w:t>02</w:t>
      </w:r>
      <w:r w:rsidRPr="00BB658F">
        <w:t xml:space="preserve">. sjednici održanoj dana </w:t>
      </w:r>
      <w:r>
        <w:t>24</w:t>
      </w:r>
      <w:r w:rsidRPr="00BB658F">
        <w:t>.</w:t>
      </w:r>
      <w:r>
        <w:t>08</w:t>
      </w:r>
      <w:r w:rsidRPr="00BB658F">
        <w:t>.201</w:t>
      </w:r>
      <w:r>
        <w:t>7</w:t>
      </w:r>
      <w:r w:rsidRPr="00BB658F">
        <w:t xml:space="preserve">. godine donijelo je </w:t>
      </w:r>
    </w:p>
    <w:p w:rsidR="00B16E38" w:rsidRPr="00D916B2" w:rsidRDefault="00B16E38" w:rsidP="00B16E38">
      <w:pPr>
        <w:pStyle w:val="Bezproreda"/>
        <w:jc w:val="center"/>
        <w:rPr>
          <w:rFonts w:ascii="Times New Roman" w:hAnsi="Times New Roman" w:cs="Times New Roman"/>
          <w:b/>
          <w:sz w:val="24"/>
          <w:szCs w:val="24"/>
        </w:rPr>
      </w:pPr>
      <w:r w:rsidRPr="00D916B2">
        <w:rPr>
          <w:rFonts w:ascii="Times New Roman" w:hAnsi="Times New Roman" w:cs="Times New Roman"/>
          <w:b/>
          <w:sz w:val="24"/>
          <w:szCs w:val="24"/>
        </w:rPr>
        <w:t>ODLUKU o plaći, naknadi i drugim pravima općinskog načelnika</w:t>
      </w:r>
    </w:p>
    <w:p w:rsidR="00B16E38" w:rsidRPr="00D916B2" w:rsidRDefault="00B16E38" w:rsidP="00B16E38">
      <w:pPr>
        <w:pStyle w:val="Bezproreda"/>
        <w:jc w:val="center"/>
        <w:rPr>
          <w:rFonts w:ascii="Times New Roman" w:hAnsi="Times New Roman" w:cs="Times New Roman"/>
          <w:b/>
          <w:sz w:val="24"/>
          <w:szCs w:val="24"/>
        </w:rPr>
      </w:pPr>
      <w:r w:rsidRPr="00D916B2">
        <w:rPr>
          <w:rFonts w:ascii="Times New Roman" w:hAnsi="Times New Roman" w:cs="Times New Roman"/>
          <w:b/>
          <w:sz w:val="24"/>
          <w:szCs w:val="24"/>
        </w:rPr>
        <w:t>i zamjenika općinskog načelnika</w:t>
      </w:r>
    </w:p>
    <w:p w:rsidR="00B16E38" w:rsidRDefault="00B16E38" w:rsidP="00B16E38">
      <w:pPr>
        <w:pStyle w:val="Bezproreda"/>
      </w:pPr>
    </w:p>
    <w:p w:rsidR="00B16E38" w:rsidRPr="00464189" w:rsidRDefault="00B16E38" w:rsidP="00B16E38">
      <w:pPr>
        <w:pStyle w:val="Bezproreda"/>
        <w:ind w:left="3540" w:firstLine="708"/>
        <w:rPr>
          <w:rFonts w:ascii="Times New Roman" w:hAnsi="Times New Roman" w:cs="Times New Roman"/>
        </w:rPr>
      </w:pPr>
      <w:r>
        <w:rPr>
          <w:sz w:val="24"/>
          <w:szCs w:val="24"/>
        </w:rPr>
        <w:t xml:space="preserve"> </w:t>
      </w:r>
      <w:r w:rsidRPr="00464189">
        <w:rPr>
          <w:rFonts w:ascii="Times New Roman" w:hAnsi="Times New Roman" w:cs="Times New Roman"/>
          <w:sz w:val="24"/>
          <w:szCs w:val="24"/>
        </w:rPr>
        <w:t>Članak 1</w:t>
      </w:r>
      <w:r w:rsidRPr="00464189">
        <w:rPr>
          <w:rFonts w:ascii="Times New Roman" w:hAnsi="Times New Roman" w:cs="Times New Roman"/>
        </w:rPr>
        <w:t>.</w:t>
      </w:r>
    </w:p>
    <w:p w:rsidR="00B16E38" w:rsidRDefault="00B16E38" w:rsidP="00B16E38">
      <w:pPr>
        <w:ind w:firstLine="708"/>
        <w:jc w:val="both"/>
      </w:pPr>
      <w:r w:rsidRPr="00BB658F">
        <w:t xml:space="preserve">Ovom Odlukom određuje se osnovica i koeficijenti za obračun plaće općinskog načelnika i zamjenika općinskog načelnika (u nastavku teksta: lokalni dužnosnici) koji dužnost obavljaju profesionalno, kao i druga prava iz rada na osnovi profesionalnog obnašanja dužnosti lokalnih dužnosti. </w:t>
      </w:r>
    </w:p>
    <w:p w:rsidR="00B16E38" w:rsidRDefault="00B16E38" w:rsidP="00B16E38">
      <w:pPr>
        <w:ind w:firstLine="708"/>
        <w:jc w:val="center"/>
      </w:pPr>
      <w:r w:rsidRPr="00BB658F">
        <w:t>Članak 2.</w:t>
      </w:r>
    </w:p>
    <w:p w:rsidR="00B16E38" w:rsidRDefault="00B16E38" w:rsidP="00B16E38">
      <w:pPr>
        <w:ind w:firstLine="708"/>
        <w:jc w:val="center"/>
      </w:pPr>
      <w:r w:rsidRPr="00BB658F">
        <w:t xml:space="preserve">Lokalni dužnosnici koji dužnost iz članka 1. ove Odluke obnašaju profesionalno imaju pravo na plaću koju čini umnožak koeficijenta i osnovice za obračun plaće, uvećan za 0,5% za svaku navršenu godinu radnog staža, ukupno najviše za 20%. </w:t>
      </w:r>
    </w:p>
    <w:p w:rsidR="00B16E38" w:rsidRDefault="00B16E38" w:rsidP="00B16E38">
      <w:pPr>
        <w:ind w:firstLine="708"/>
        <w:jc w:val="center"/>
      </w:pPr>
      <w:r w:rsidRPr="00BB658F">
        <w:t>Članak 3.</w:t>
      </w:r>
    </w:p>
    <w:p w:rsidR="00B16E38" w:rsidRDefault="00B16E38" w:rsidP="00B16E38">
      <w:pPr>
        <w:ind w:firstLine="708"/>
        <w:jc w:val="both"/>
      </w:pPr>
      <w:r w:rsidRPr="00BB658F">
        <w:t>Koeficijenti za obračun plaće lokalnih dužnosnika iznose kako slijedi:</w:t>
      </w:r>
    </w:p>
    <w:p w:rsidR="00B16E38" w:rsidRDefault="00B16E38" w:rsidP="00B16E38">
      <w:pPr>
        <w:ind w:firstLine="708"/>
        <w:jc w:val="both"/>
      </w:pPr>
      <w:r w:rsidRPr="00BB658F">
        <w:t xml:space="preserve"> - za obračun plaće općinskog načelnika – </w:t>
      </w:r>
      <w:r>
        <w:t>2,80</w:t>
      </w:r>
    </w:p>
    <w:p w:rsidR="00B16E38" w:rsidRDefault="00B16E38" w:rsidP="00B16E38">
      <w:pPr>
        <w:ind w:firstLine="708"/>
        <w:jc w:val="both"/>
      </w:pPr>
      <w:r>
        <w:t xml:space="preserve"> </w:t>
      </w:r>
      <w:r w:rsidRPr="00BB658F">
        <w:t xml:space="preserve">- za obračun plaće zamjenika općinskog načelnika – </w:t>
      </w:r>
      <w:r>
        <w:t>1,82 ili 65% koeficijenta načelnika</w:t>
      </w:r>
      <w:r w:rsidRPr="00BB658F">
        <w:t xml:space="preserve"> </w:t>
      </w:r>
    </w:p>
    <w:p w:rsidR="00B16E38" w:rsidRDefault="00B16E38" w:rsidP="00B16E38">
      <w:pPr>
        <w:ind w:firstLine="708"/>
        <w:jc w:val="center"/>
      </w:pPr>
      <w:r w:rsidRPr="00BB658F">
        <w:t>Članak 4.</w:t>
      </w:r>
    </w:p>
    <w:p w:rsidR="00B16E38" w:rsidRDefault="00B16E38" w:rsidP="00B16E38">
      <w:pPr>
        <w:ind w:firstLine="708"/>
        <w:jc w:val="both"/>
      </w:pPr>
      <w:r w:rsidRPr="00BB658F">
        <w:t xml:space="preserve">Osnovica za obračun plaće lokalnih dužnosnika utvrđuje se u visini osnovice za obračun plaće državnih dužnosnika, prema propisima kojima se uređuju prava i obveze državnih dužnosnika. </w:t>
      </w:r>
    </w:p>
    <w:p w:rsidR="00B16E38" w:rsidRDefault="00B16E38" w:rsidP="00B16E38">
      <w:pPr>
        <w:ind w:firstLine="708"/>
        <w:jc w:val="center"/>
      </w:pPr>
      <w:r w:rsidRPr="00BB658F">
        <w:t>Članak 5.</w:t>
      </w:r>
    </w:p>
    <w:p w:rsidR="00B16E38" w:rsidRDefault="00B16E38" w:rsidP="00B16E38">
      <w:pPr>
        <w:ind w:firstLine="708"/>
        <w:jc w:val="both"/>
      </w:pPr>
      <w:r w:rsidRPr="00BB658F">
        <w:t xml:space="preserve">Za vrijeme obnašanja dužnosti, neovisno o tome da li dužnost obnašaju sa ili bez zasnivanja radnog odnosa, lokalni dužnosnici ne podliježu obvezi prisustvovanja na radu u propisanom radnom vremenu, a vrijeme obnašanja dužnosti uračunava im se u staž osiguranja. </w:t>
      </w:r>
    </w:p>
    <w:p w:rsidR="00B16E38" w:rsidRDefault="00B16E38" w:rsidP="00B16E38">
      <w:pPr>
        <w:ind w:firstLine="708"/>
        <w:jc w:val="center"/>
      </w:pPr>
      <w:r w:rsidRPr="00BB658F">
        <w:t>Članak 6.</w:t>
      </w:r>
    </w:p>
    <w:p w:rsidR="00B16E38" w:rsidRDefault="00B16E38" w:rsidP="00B16E38">
      <w:pPr>
        <w:ind w:firstLine="708"/>
        <w:jc w:val="both"/>
      </w:pPr>
      <w:r w:rsidRPr="00BB658F">
        <w:t xml:space="preserve">Lokalni dužnosnici nemaju pravo na godišnji odmor, tj. ne izdaje im se rješenje o pravu na godišnji odmor, niti imaju pravo na naknadu za neiskorišteni godišnji odmor ni po kojoj osnovi, te nemaju pravo na plaćeni ili neplaćeni dopust, regres, jubilarnu naknadu, otpremninu. Lokalnom dužnosniku ne pripada pravo na dodatke na plaću (osim uvećanja od 0,5% za svaku navršenu godinu radnog staža, ukupno najviše za 20%), pa tako ni po osnovi stupnja obrazovanja. </w:t>
      </w:r>
    </w:p>
    <w:p w:rsidR="00B16E38" w:rsidRDefault="00B16E38" w:rsidP="00B16E38">
      <w:pPr>
        <w:ind w:firstLine="708"/>
        <w:jc w:val="center"/>
      </w:pPr>
      <w:r w:rsidRPr="00BB658F">
        <w:t>Članak 7.</w:t>
      </w:r>
    </w:p>
    <w:p w:rsidR="00B16E38" w:rsidRDefault="00B16E38" w:rsidP="00B16E38">
      <w:pPr>
        <w:ind w:firstLine="708"/>
        <w:jc w:val="both"/>
      </w:pPr>
      <w:r w:rsidRPr="00BB658F">
        <w:t xml:space="preserve">Pojedinačna rješenja o visini plaće lokalnih dužnosnika donosi pročelnik Jedinstvenog upravnog odjela Općine </w:t>
      </w:r>
      <w:r>
        <w:t>Gornji Bogićevci</w:t>
      </w:r>
      <w:r w:rsidRPr="00BB658F">
        <w:t xml:space="preserve">. Protiv rješenja iz prethodnog stavka žalba nije dopuštena, ali se može pokrenuti upravni spor u roku od 30 dana od dana dostave tog rješenja. </w:t>
      </w:r>
    </w:p>
    <w:p w:rsidR="00B16E38" w:rsidRDefault="00B16E38" w:rsidP="00B16E38">
      <w:pPr>
        <w:ind w:firstLine="708"/>
        <w:jc w:val="center"/>
      </w:pPr>
      <w:r w:rsidRPr="00BB658F">
        <w:t>Članak 8.</w:t>
      </w:r>
    </w:p>
    <w:p w:rsidR="00B16E38" w:rsidRDefault="00B16E38" w:rsidP="00B16E38">
      <w:pPr>
        <w:ind w:firstLine="708"/>
        <w:jc w:val="both"/>
      </w:pPr>
      <w:r w:rsidRPr="00BB658F">
        <w:lastRenderedPageBreak/>
        <w:t xml:space="preserve">Lokalni dužnosnik koji dužnost obnaša volonterski ima pravo na naknadu za rad u visini 50% umnoška koeficijenta za obračun plaće utvrđenog za lokalnog dužnosnika koji odnosnu dužnost obnaša profesionalno i osnovice za obračun plaće. </w:t>
      </w:r>
    </w:p>
    <w:p w:rsidR="00B16E38" w:rsidRDefault="00B16E38" w:rsidP="00B16E38">
      <w:pPr>
        <w:ind w:firstLine="708"/>
        <w:jc w:val="center"/>
      </w:pPr>
      <w:r w:rsidRPr="00BB658F">
        <w:t>Članak 9.</w:t>
      </w:r>
    </w:p>
    <w:p w:rsidR="00B16E38" w:rsidRDefault="00B16E38" w:rsidP="00B16E38">
      <w:pPr>
        <w:ind w:firstLine="708"/>
        <w:jc w:val="both"/>
      </w:pPr>
      <w:r w:rsidRPr="00BB658F">
        <w:t xml:space="preserve">Plaća i naknada za rad u skladu s ovom Odlukom, isplaćuju se mjesečno. </w:t>
      </w:r>
    </w:p>
    <w:p w:rsidR="00B16E38" w:rsidRDefault="00B16E38" w:rsidP="00B16E38">
      <w:pPr>
        <w:ind w:firstLine="708"/>
        <w:jc w:val="center"/>
      </w:pPr>
      <w:r w:rsidRPr="00BB658F">
        <w:t>Članak 1</w:t>
      </w:r>
      <w:r>
        <w:t>0</w:t>
      </w:r>
      <w:r w:rsidRPr="00BB658F">
        <w:t>.</w:t>
      </w:r>
    </w:p>
    <w:p w:rsidR="00B16E38" w:rsidRDefault="00B16E38" w:rsidP="00B16E38">
      <w:pPr>
        <w:ind w:firstLine="708"/>
        <w:jc w:val="both"/>
      </w:pPr>
      <w:r w:rsidRPr="00BB658F">
        <w:t xml:space="preserve">Lokalni dužnosnik koji dužnost obnaša profesionalno ima pravo na naknadu materijalnih troškova nastalih u svezi s obnašanjem dužnosti. Prava iz stavka 1. ovog članka odnose se na naknadu dnevnica i ostalih putnih troškova za izvršeni službeni put, pravo na korištenje službenih vozila i službenih mobilnih telefona. Visina naknade za putne troškove iz stavka 2. ovog članka, utvrđuje se u visini neoporezivog iznosa sukladno Pravilniku o porezu na dohodak, koji je na snazi na dan isplate. </w:t>
      </w:r>
    </w:p>
    <w:p w:rsidR="00B16E38" w:rsidRDefault="00B16E38" w:rsidP="00B16E38">
      <w:pPr>
        <w:ind w:firstLine="708"/>
        <w:jc w:val="center"/>
      </w:pPr>
      <w:r w:rsidRPr="00BB658F">
        <w:t>Članak 1</w:t>
      </w:r>
      <w:r>
        <w:t>1</w:t>
      </w:r>
      <w:r w:rsidRPr="00BB658F">
        <w:t>.</w:t>
      </w:r>
    </w:p>
    <w:p w:rsidR="00B16E38" w:rsidRDefault="00B16E38" w:rsidP="00B16E38">
      <w:pPr>
        <w:ind w:firstLine="708"/>
        <w:jc w:val="both"/>
      </w:pPr>
      <w:r w:rsidRPr="00BB658F">
        <w:t xml:space="preserve">Ako je lokalni dužnosnik na bolovanju zbog profesionalne bolesti ili ozljede na radu pripada mu naknada prema propisima o zdravstvenom osiguranju. </w:t>
      </w:r>
    </w:p>
    <w:p w:rsidR="00B16E38" w:rsidRDefault="00B16E38" w:rsidP="00B16E38">
      <w:pPr>
        <w:ind w:firstLine="708"/>
        <w:jc w:val="center"/>
      </w:pPr>
      <w:r w:rsidRPr="00BB658F">
        <w:t>Članak 1</w:t>
      </w:r>
      <w:r>
        <w:t>2</w:t>
      </w:r>
      <w:r w:rsidRPr="00BB658F">
        <w:t>.</w:t>
      </w:r>
    </w:p>
    <w:p w:rsidR="00B16E38" w:rsidRDefault="00B16E38" w:rsidP="00B16E38">
      <w:pPr>
        <w:ind w:firstLine="708"/>
        <w:jc w:val="both"/>
      </w:pPr>
      <w:r w:rsidRPr="00BB658F">
        <w:t xml:space="preserve">Na sva pitanja od značaja za plaće i naknade za rad lokalnih dužnosnika, koja nisu uređena ovom Odlukom, odgovarajuće se primjenjuje Zakon o lokalnoj i područnoj (regionalnoj) samoupravi , Zakon o plaćama u lokalnoj i područnoj (regionalnoj) samoupravi i drugi propisi koji reguliraju pravo lokalnih dužnosnika na plaću, na naknadu plaće i druga materijalna prava za vrijeme i nakon prestanka obnašanja dužnosti. </w:t>
      </w:r>
    </w:p>
    <w:p w:rsidR="00B16E38" w:rsidRDefault="00B16E38" w:rsidP="00B16E38">
      <w:pPr>
        <w:ind w:firstLine="708"/>
        <w:jc w:val="center"/>
      </w:pPr>
      <w:r w:rsidRPr="00BB658F">
        <w:t>Članak 1</w:t>
      </w:r>
      <w:r>
        <w:t>3</w:t>
      </w:r>
      <w:r w:rsidRPr="00BB658F">
        <w:t>.</w:t>
      </w:r>
    </w:p>
    <w:p w:rsidR="00B16E38" w:rsidRDefault="00B16E38" w:rsidP="00B16E38">
      <w:pPr>
        <w:ind w:firstLine="708"/>
        <w:jc w:val="both"/>
      </w:pPr>
      <w:r w:rsidRPr="00BB658F">
        <w:t>Stupanjem na snagu ove Odluke prestaj</w:t>
      </w:r>
      <w:r>
        <w:t>e</w:t>
      </w:r>
      <w:r w:rsidRPr="00BB658F">
        <w:t xml:space="preserve"> važiti Odluka o plaći</w:t>
      </w:r>
      <w:r>
        <w:t xml:space="preserve"> i naknadama, te</w:t>
      </w:r>
      <w:r w:rsidRPr="00BB658F">
        <w:t xml:space="preserve"> </w:t>
      </w:r>
      <w:r>
        <w:t>ostali</w:t>
      </w:r>
      <w:r w:rsidRPr="00BB658F">
        <w:t xml:space="preserve">m pravima </w:t>
      </w:r>
      <w:r>
        <w:t>O</w:t>
      </w:r>
      <w:r w:rsidRPr="00BB658F">
        <w:t xml:space="preserve">pćinskog načelnika Općine </w:t>
      </w:r>
      <w:r>
        <w:t>Gornji Bogićevci</w:t>
      </w:r>
      <w:r w:rsidRPr="00BB658F">
        <w:t xml:space="preserve"> ( „Službeni </w:t>
      </w:r>
      <w:r>
        <w:t>gla</w:t>
      </w:r>
      <w:r w:rsidRPr="00BB658F">
        <w:t xml:space="preserve">snik Općine </w:t>
      </w:r>
      <w:r>
        <w:t>Gornji Bogićevci</w:t>
      </w:r>
      <w:r w:rsidRPr="00BB658F">
        <w:t xml:space="preserve">“,broj </w:t>
      </w:r>
      <w:r>
        <w:t>03</w:t>
      </w:r>
      <w:r w:rsidRPr="00BB658F">
        <w:t xml:space="preserve">/15). </w:t>
      </w:r>
    </w:p>
    <w:p w:rsidR="00B16E38" w:rsidRDefault="00B16E38" w:rsidP="00B16E38">
      <w:pPr>
        <w:ind w:firstLine="708"/>
        <w:jc w:val="both"/>
      </w:pPr>
    </w:p>
    <w:p w:rsidR="00B16E38" w:rsidRDefault="00B16E38" w:rsidP="00B16E38">
      <w:pPr>
        <w:ind w:firstLine="708"/>
        <w:jc w:val="center"/>
      </w:pPr>
      <w:r>
        <w:t>Članak 14</w:t>
      </w:r>
      <w:r w:rsidRPr="00BB658F">
        <w:t>.</w:t>
      </w:r>
    </w:p>
    <w:p w:rsidR="00B16E38" w:rsidRDefault="00B16E38" w:rsidP="00B16E38">
      <w:pPr>
        <w:ind w:firstLine="708"/>
        <w:jc w:val="both"/>
      </w:pPr>
      <w:r w:rsidRPr="00BB658F">
        <w:t xml:space="preserve">Ova Odluka stupa na snagu danom </w:t>
      </w:r>
      <w:r>
        <w:t>donošenja i biti će objavljena</w:t>
      </w:r>
      <w:r w:rsidRPr="00BB658F">
        <w:t xml:space="preserve"> u „Službenom </w:t>
      </w:r>
      <w:r>
        <w:t>gla</w:t>
      </w:r>
      <w:r w:rsidRPr="00BB658F">
        <w:t>snik</w:t>
      </w:r>
      <w:r>
        <w:t>u</w:t>
      </w:r>
      <w:r w:rsidRPr="00BB658F">
        <w:t xml:space="preserve"> Općine </w:t>
      </w:r>
      <w:r>
        <w:t>Gornji Bogićevci</w:t>
      </w:r>
      <w:r w:rsidRPr="00BB658F">
        <w:t>“.</w:t>
      </w:r>
    </w:p>
    <w:p w:rsidR="00B16E38" w:rsidRPr="00BB658F" w:rsidRDefault="00B16E38" w:rsidP="00B16E38">
      <w:pPr>
        <w:ind w:firstLine="708"/>
        <w:jc w:val="center"/>
      </w:pPr>
      <w:r w:rsidRPr="00BB658F">
        <w:t xml:space="preserve">OPĆINSKO VIJEĆE OPĆINE </w:t>
      </w:r>
      <w:r>
        <w:t>GORNJI BOGIĆEVCI</w:t>
      </w:r>
    </w:p>
    <w:p w:rsidR="00B16E38" w:rsidRDefault="00B16E38" w:rsidP="00B16E38">
      <w:pPr>
        <w:jc w:val="both"/>
      </w:pPr>
      <w:r w:rsidRPr="00BB658F">
        <w:t>KLASA: 080-0</w:t>
      </w:r>
      <w:r>
        <w:t>3</w:t>
      </w:r>
      <w:r w:rsidRPr="00BB658F">
        <w:t>/1</w:t>
      </w:r>
      <w:r>
        <w:t>7</w:t>
      </w:r>
      <w:r w:rsidRPr="00BB658F">
        <w:t>-0</w:t>
      </w:r>
      <w:r>
        <w:t>3-01/02</w:t>
      </w:r>
      <w:r w:rsidRPr="00464189">
        <w:t xml:space="preserve"> </w:t>
      </w:r>
      <w:r>
        <w:tab/>
      </w:r>
      <w:r>
        <w:tab/>
      </w:r>
      <w:r>
        <w:tab/>
      </w:r>
      <w:r>
        <w:tab/>
      </w:r>
      <w:r>
        <w:tab/>
        <w:t>Predjednik OV</w:t>
      </w:r>
      <w:r>
        <w:tab/>
        <w:t xml:space="preserve">                </w:t>
      </w:r>
      <w:r w:rsidRPr="00BB658F">
        <w:t>URBROJ: 21</w:t>
      </w:r>
      <w:r>
        <w:t>78</w:t>
      </w:r>
      <w:r w:rsidRPr="00BB658F">
        <w:t>/1</w:t>
      </w:r>
      <w:r>
        <w:t>8-03</w:t>
      </w:r>
      <w:r w:rsidRPr="00BB658F">
        <w:t>-</w:t>
      </w:r>
      <w:r>
        <w:t>01/</w:t>
      </w:r>
      <w:r w:rsidRPr="00BB658F">
        <w:t>1</w:t>
      </w:r>
      <w:r>
        <w:t>7</w:t>
      </w:r>
      <w:r w:rsidRPr="00BB658F">
        <w:t>-</w:t>
      </w:r>
      <w:r>
        <w:t>6</w:t>
      </w:r>
      <w:r>
        <w:tab/>
      </w:r>
      <w:r>
        <w:tab/>
      </w:r>
      <w:r>
        <w:tab/>
      </w:r>
      <w:r>
        <w:tab/>
      </w:r>
      <w:r>
        <w:tab/>
      </w:r>
      <w:r w:rsidRPr="00BB658F">
        <w:t xml:space="preserve"> </w:t>
      </w:r>
      <w:r>
        <w:t>Stipo Šugić</w:t>
      </w:r>
      <w:r>
        <w:tab/>
        <w:t xml:space="preserve">    </w:t>
      </w:r>
    </w:p>
    <w:p w:rsidR="00B16E38" w:rsidRPr="00BB658F" w:rsidRDefault="00B16E38" w:rsidP="00B16E38">
      <w:pPr>
        <w:jc w:val="both"/>
      </w:pPr>
      <w:r>
        <w:t>Gornji Bogićevci</w:t>
      </w:r>
      <w:r w:rsidRPr="00BB658F">
        <w:t xml:space="preserve">, </w:t>
      </w:r>
      <w:r>
        <w:t>24</w:t>
      </w:r>
      <w:r w:rsidRPr="00BB658F">
        <w:t xml:space="preserve">. </w:t>
      </w:r>
      <w:r>
        <w:t>08</w:t>
      </w:r>
      <w:r w:rsidRPr="00BB658F">
        <w:t>. 201</w:t>
      </w:r>
      <w:r>
        <w:t>7</w:t>
      </w:r>
      <w:r w:rsidRPr="00BB658F">
        <w:t>.g</w:t>
      </w:r>
    </w:p>
    <w:p w:rsidR="00B16E38" w:rsidRDefault="00B16E38" w:rsidP="00B16E38">
      <w:pPr>
        <w:jc w:val="both"/>
      </w:pPr>
    </w:p>
    <w:p w:rsidR="00B16E38" w:rsidRPr="00B16E38" w:rsidRDefault="00B16E38" w:rsidP="00607EA9">
      <w:pPr>
        <w:rPr>
          <w:rFonts w:ascii="Arial" w:hAnsi="Arial" w:cs="Arial"/>
          <w:b/>
          <w:sz w:val="28"/>
          <w:szCs w:val="28"/>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B16E38" w:rsidRDefault="00B16E38" w:rsidP="00607EA9">
      <w:pPr>
        <w:rPr>
          <w:rFonts w:ascii="Arial" w:hAnsi="Arial" w:cs="Arial"/>
          <w:b/>
          <w:i/>
        </w:rPr>
      </w:pPr>
    </w:p>
    <w:p w:rsidR="00A91F5C" w:rsidRDefault="00A91F5C" w:rsidP="00607EA9">
      <w:pPr>
        <w:rPr>
          <w:rFonts w:ascii="Arial" w:hAnsi="Arial" w:cs="Arial"/>
          <w:b/>
          <w:i/>
        </w:rPr>
      </w:pPr>
    </w:p>
    <w:p w:rsidR="00607EA9" w:rsidRPr="007D4550" w:rsidRDefault="00607EA9" w:rsidP="00607EA9">
      <w:pPr>
        <w:rPr>
          <w:rFonts w:ascii="Arial" w:hAnsi="Arial" w:cs="Arial"/>
          <w:sz w:val="20"/>
          <w:szCs w:val="20"/>
        </w:rPr>
      </w:pPr>
      <w:r w:rsidRPr="007D4550">
        <w:rPr>
          <w:rFonts w:ascii="Arial" w:hAnsi="Arial" w:cs="Arial"/>
          <w:b/>
          <w:i/>
        </w:rPr>
        <w:t>Bilješke:</w:t>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r w:rsidRPr="000D3A70">
        <w:rPr>
          <w:rFonts w:ascii="Arial" w:hAnsi="Arial" w:cs="Arial"/>
          <w:sz w:val="36"/>
          <w:szCs w:val="36"/>
        </w:rPr>
        <w:t>_____________________________________________________________________________________________</w:t>
      </w: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7EA9" w:rsidRDefault="00607EA9" w:rsidP="00607EA9">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607EA9" w:rsidTr="00242E2E">
        <w:trPr>
          <w:trHeight w:val="1620"/>
        </w:trPr>
        <w:tc>
          <w:tcPr>
            <w:tcW w:w="7560" w:type="dxa"/>
            <w:tcBorders>
              <w:top w:val="double" w:sz="4" w:space="0" w:color="auto"/>
              <w:left w:val="double" w:sz="4" w:space="0" w:color="auto"/>
              <w:bottom w:val="double" w:sz="4" w:space="0" w:color="auto"/>
              <w:right w:val="double" w:sz="4" w:space="0" w:color="auto"/>
            </w:tcBorders>
          </w:tcPr>
          <w:p w:rsidR="00607EA9" w:rsidRDefault="00607EA9" w:rsidP="00242E2E">
            <w:pPr>
              <w:ind w:left="168"/>
              <w:rPr>
                <w:rFonts w:ascii="Arial" w:hAnsi="Arial" w:cs="Arial"/>
              </w:rPr>
            </w:pPr>
          </w:p>
          <w:p w:rsidR="00607EA9" w:rsidRPr="000D3A70" w:rsidRDefault="00607EA9" w:rsidP="00242E2E">
            <w:pPr>
              <w:ind w:left="168"/>
              <w:rPr>
                <w:rFonts w:ascii="Arial" w:hAnsi="Arial" w:cs="Arial"/>
                <w:b/>
              </w:rPr>
            </w:pPr>
            <w:r w:rsidRPr="000D3A70">
              <w:rPr>
                <w:rFonts w:ascii="Arial" w:hAnsi="Arial" w:cs="Arial"/>
                <w:b/>
              </w:rPr>
              <w:t>Iz</w:t>
            </w:r>
            <w:r>
              <w:rPr>
                <w:rFonts w:ascii="Arial" w:hAnsi="Arial" w:cs="Arial"/>
                <w:b/>
              </w:rPr>
              <w:t>daje Jedinstveni upravni odjel o</w:t>
            </w:r>
            <w:r w:rsidRPr="000D3A70">
              <w:rPr>
                <w:rFonts w:ascii="Arial" w:hAnsi="Arial" w:cs="Arial"/>
                <w:b/>
              </w:rPr>
              <w:t>pćine Gornji Bogićevci</w:t>
            </w:r>
          </w:p>
          <w:p w:rsidR="00607EA9" w:rsidRPr="000D3A70" w:rsidRDefault="00607EA9" w:rsidP="00242E2E">
            <w:pPr>
              <w:ind w:left="168"/>
              <w:rPr>
                <w:rFonts w:ascii="Arial" w:hAnsi="Arial" w:cs="Arial"/>
                <w:b/>
              </w:rPr>
            </w:pPr>
            <w:r w:rsidRPr="000D3A70">
              <w:rPr>
                <w:rFonts w:ascii="Arial" w:hAnsi="Arial" w:cs="Arial"/>
                <w:b/>
              </w:rPr>
              <w:t>Odgovorni urednik: Pavo Klarić, dipl.oec., Trg</w:t>
            </w:r>
            <w:r>
              <w:rPr>
                <w:rFonts w:ascii="Arial" w:hAnsi="Arial" w:cs="Arial"/>
                <w:b/>
              </w:rPr>
              <w:t xml:space="preserve"> hrv. branitelja 1</w:t>
            </w:r>
            <w:r>
              <w:rPr>
                <w:rFonts w:ascii="Arial" w:hAnsi="Arial" w:cs="Arial"/>
                <w:b/>
              </w:rPr>
              <w:tab/>
              <w:t>Telefon : 035/375-05</w:t>
            </w:r>
            <w:r w:rsidRPr="000D3A70">
              <w:rPr>
                <w:rFonts w:ascii="Arial" w:hAnsi="Arial" w:cs="Arial"/>
                <w:b/>
              </w:rPr>
              <w:t>6</w:t>
            </w:r>
          </w:p>
          <w:p w:rsidR="00607EA9" w:rsidRPr="000D3A70" w:rsidRDefault="00607EA9" w:rsidP="00242E2E">
            <w:pPr>
              <w:ind w:left="168"/>
              <w:rPr>
                <w:rFonts w:ascii="Arial" w:hAnsi="Arial" w:cs="Arial"/>
              </w:rPr>
            </w:pPr>
            <w:r>
              <w:rPr>
                <w:rFonts w:ascii="Arial" w:hAnsi="Arial" w:cs="Arial"/>
                <w:b/>
              </w:rPr>
              <w:tab/>
              <w:t>Glasnik izlazi po potrebi o</w:t>
            </w:r>
            <w:r w:rsidRPr="000D3A70">
              <w:rPr>
                <w:rFonts w:ascii="Arial" w:hAnsi="Arial" w:cs="Arial"/>
                <w:b/>
              </w:rPr>
              <w:t>pćine Gornji Bogićevci</w:t>
            </w:r>
            <w:r>
              <w:rPr>
                <w:rFonts w:ascii="Arial" w:hAnsi="Arial" w:cs="Arial"/>
              </w:rPr>
              <w:t>.</w:t>
            </w:r>
          </w:p>
          <w:p w:rsidR="00607EA9" w:rsidRDefault="00607EA9" w:rsidP="00242E2E">
            <w:pPr>
              <w:jc w:val="both"/>
              <w:rPr>
                <w:rFonts w:ascii="Arial" w:hAnsi="Arial" w:cs="Arial"/>
              </w:rPr>
            </w:pPr>
          </w:p>
        </w:tc>
      </w:tr>
    </w:tbl>
    <w:p w:rsidR="00607EA9" w:rsidRDefault="00607EA9" w:rsidP="00607EA9">
      <w:pPr>
        <w:jc w:val="both"/>
      </w:pPr>
    </w:p>
    <w:sectPr w:rsidR="00607EA9" w:rsidSect="00404CF7">
      <w:headerReference w:type="default" r:id="rId10"/>
      <w:footerReference w:type="default" r:id="rId11"/>
      <w:footerReference w:type="first" r:id="rId12"/>
      <w:pgSz w:w="11906" w:h="16838"/>
      <w:pgMar w:top="1417" w:right="1417" w:bottom="1417" w:left="1417" w:header="708" w:footer="708"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287" w:rsidRDefault="00695287" w:rsidP="00556D8A">
      <w:r>
        <w:separator/>
      </w:r>
    </w:p>
  </w:endnote>
  <w:endnote w:type="continuationSeparator" w:id="0">
    <w:p w:rsidR="00695287" w:rsidRDefault="00695287" w:rsidP="005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2E" w:rsidRDefault="00242E2E">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kstni okvir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2E2E" w:rsidRDefault="00242E2E">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55230E">
                            <w:rPr>
                              <w:noProof/>
                              <w:color w:val="0F243E" w:themeColor="text2" w:themeShade="80"/>
                              <w:sz w:val="26"/>
                              <w:szCs w:val="26"/>
                            </w:rPr>
                            <w:t>10</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kstni okvir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FBCU5y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242E2E" w:rsidRDefault="00242E2E">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55230E">
                      <w:rPr>
                        <w:noProof/>
                        <w:color w:val="0F243E" w:themeColor="text2" w:themeShade="80"/>
                        <w:sz w:val="26"/>
                        <w:szCs w:val="26"/>
                      </w:rPr>
                      <w:t>10</w:t>
                    </w:r>
                    <w:r>
                      <w:rPr>
                        <w:color w:val="0F243E" w:themeColor="text2" w:themeShade="80"/>
                        <w:sz w:val="26"/>
                        <w:szCs w:val="26"/>
                      </w:rPr>
                      <w:fldChar w:fldCharType="end"/>
                    </w:r>
                  </w:p>
                </w:txbxContent>
              </v:textbox>
              <w10:wrap anchorx="page" anchory="page"/>
            </v:shape>
          </w:pict>
        </mc:Fallback>
      </mc:AlternateContent>
    </w:r>
  </w:p>
  <w:p w:rsidR="00242E2E" w:rsidRDefault="00242E2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2E" w:rsidRDefault="00242E2E">
    <w:pPr>
      <w:pStyle w:val="Podnoje"/>
    </w:pP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287" w:rsidRDefault="00695287" w:rsidP="00556D8A">
      <w:r>
        <w:separator/>
      </w:r>
    </w:p>
  </w:footnote>
  <w:footnote w:type="continuationSeparator" w:id="0">
    <w:p w:rsidR="00695287" w:rsidRDefault="00695287" w:rsidP="0055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2E" w:rsidRPr="00245059" w:rsidRDefault="00242E2E" w:rsidP="00556D8A">
    <w:pPr>
      <w:pStyle w:val="Zaglavlje"/>
      <w:pBdr>
        <w:bottom w:val="thickThinSmallGap" w:sz="24" w:space="1" w:color="622423" w:themeColor="accent2" w:themeShade="7F"/>
      </w:pBdr>
      <w:ind w:left="720"/>
      <w:rPr>
        <w:b/>
        <w:i/>
        <w:color w:val="17365D" w:themeColor="text2" w:themeShade="BF"/>
      </w:rPr>
    </w:pPr>
    <w:r>
      <w:rPr>
        <w:rFonts w:asciiTheme="majorHAnsi" w:eastAsiaTheme="majorEastAsia" w:hAnsiTheme="majorHAnsi" w:cstheme="majorBidi"/>
        <w:sz w:val="32"/>
        <w:szCs w:val="32"/>
      </w:rPr>
      <w:t>Službeni glasnik Općine Gornji Bogićevci                 03/2017</w:t>
    </w:r>
  </w:p>
  <w:p w:rsidR="00242E2E" w:rsidRPr="00556D8A" w:rsidRDefault="00242E2E" w:rsidP="00556D8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EA9"/>
    <w:multiLevelType w:val="hybridMultilevel"/>
    <w:tmpl w:val="23445116"/>
    <w:lvl w:ilvl="0" w:tplc="D58612D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1422231B"/>
    <w:multiLevelType w:val="hybridMultilevel"/>
    <w:tmpl w:val="1F4887EA"/>
    <w:lvl w:ilvl="0" w:tplc="915A8E8C">
      <w:start w:val="7"/>
      <w:numFmt w:val="bullet"/>
      <w:lvlText w:val="-"/>
      <w:lvlJc w:val="left"/>
      <w:pPr>
        <w:ind w:left="5310" w:hanging="360"/>
      </w:pPr>
      <w:rPr>
        <w:rFonts w:ascii="Times New Roman" w:eastAsia="Times New Roman" w:hAnsi="Times New Roman" w:cs="Times New Roman" w:hint="default"/>
      </w:rPr>
    </w:lvl>
    <w:lvl w:ilvl="1" w:tplc="041A0003">
      <w:start w:val="1"/>
      <w:numFmt w:val="bullet"/>
      <w:lvlText w:val="o"/>
      <w:lvlJc w:val="left"/>
      <w:pPr>
        <w:ind w:left="6030" w:hanging="360"/>
      </w:pPr>
      <w:rPr>
        <w:rFonts w:ascii="Courier New" w:hAnsi="Courier New" w:cs="Courier New" w:hint="default"/>
      </w:rPr>
    </w:lvl>
    <w:lvl w:ilvl="2" w:tplc="041A0005" w:tentative="1">
      <w:start w:val="1"/>
      <w:numFmt w:val="bullet"/>
      <w:lvlText w:val=""/>
      <w:lvlJc w:val="left"/>
      <w:pPr>
        <w:ind w:left="6750" w:hanging="360"/>
      </w:pPr>
      <w:rPr>
        <w:rFonts w:ascii="Wingdings" w:hAnsi="Wingdings" w:hint="default"/>
      </w:rPr>
    </w:lvl>
    <w:lvl w:ilvl="3" w:tplc="041A0001" w:tentative="1">
      <w:start w:val="1"/>
      <w:numFmt w:val="bullet"/>
      <w:lvlText w:val=""/>
      <w:lvlJc w:val="left"/>
      <w:pPr>
        <w:ind w:left="7470" w:hanging="360"/>
      </w:pPr>
      <w:rPr>
        <w:rFonts w:ascii="Symbol" w:hAnsi="Symbol" w:hint="default"/>
      </w:rPr>
    </w:lvl>
    <w:lvl w:ilvl="4" w:tplc="041A0003" w:tentative="1">
      <w:start w:val="1"/>
      <w:numFmt w:val="bullet"/>
      <w:lvlText w:val="o"/>
      <w:lvlJc w:val="left"/>
      <w:pPr>
        <w:ind w:left="8190" w:hanging="360"/>
      </w:pPr>
      <w:rPr>
        <w:rFonts w:ascii="Courier New" w:hAnsi="Courier New" w:cs="Courier New" w:hint="default"/>
      </w:rPr>
    </w:lvl>
    <w:lvl w:ilvl="5" w:tplc="041A0005" w:tentative="1">
      <w:start w:val="1"/>
      <w:numFmt w:val="bullet"/>
      <w:lvlText w:val=""/>
      <w:lvlJc w:val="left"/>
      <w:pPr>
        <w:ind w:left="8910" w:hanging="360"/>
      </w:pPr>
      <w:rPr>
        <w:rFonts w:ascii="Wingdings" w:hAnsi="Wingdings" w:hint="default"/>
      </w:rPr>
    </w:lvl>
    <w:lvl w:ilvl="6" w:tplc="041A0001" w:tentative="1">
      <w:start w:val="1"/>
      <w:numFmt w:val="bullet"/>
      <w:lvlText w:val=""/>
      <w:lvlJc w:val="left"/>
      <w:pPr>
        <w:ind w:left="9630" w:hanging="360"/>
      </w:pPr>
      <w:rPr>
        <w:rFonts w:ascii="Symbol" w:hAnsi="Symbol" w:hint="default"/>
      </w:rPr>
    </w:lvl>
    <w:lvl w:ilvl="7" w:tplc="041A0003" w:tentative="1">
      <w:start w:val="1"/>
      <w:numFmt w:val="bullet"/>
      <w:lvlText w:val="o"/>
      <w:lvlJc w:val="left"/>
      <w:pPr>
        <w:ind w:left="10350" w:hanging="360"/>
      </w:pPr>
      <w:rPr>
        <w:rFonts w:ascii="Courier New" w:hAnsi="Courier New" w:cs="Courier New" w:hint="default"/>
      </w:rPr>
    </w:lvl>
    <w:lvl w:ilvl="8" w:tplc="041A0005" w:tentative="1">
      <w:start w:val="1"/>
      <w:numFmt w:val="bullet"/>
      <w:lvlText w:val=""/>
      <w:lvlJc w:val="left"/>
      <w:pPr>
        <w:ind w:left="11070" w:hanging="360"/>
      </w:pPr>
      <w:rPr>
        <w:rFonts w:ascii="Wingdings" w:hAnsi="Wingdings" w:hint="default"/>
      </w:rPr>
    </w:lvl>
  </w:abstractNum>
  <w:abstractNum w:abstractNumId="2">
    <w:nsid w:val="309A3A79"/>
    <w:multiLevelType w:val="hybridMultilevel"/>
    <w:tmpl w:val="741CFA1C"/>
    <w:lvl w:ilvl="0" w:tplc="041A000F">
      <w:start w:val="1"/>
      <w:numFmt w:val="decimal"/>
      <w:lvlText w:val="%1."/>
      <w:lvlJc w:val="left"/>
      <w:pPr>
        <w:tabs>
          <w:tab w:val="num" w:pos="720"/>
        </w:tabs>
        <w:ind w:left="720" w:hanging="360"/>
      </w:pPr>
    </w:lvl>
    <w:lvl w:ilvl="1" w:tplc="EA068EA4">
      <w:start w:val="15"/>
      <w:numFmt w:val="bullet"/>
      <w:lvlText w:val=""/>
      <w:lvlJc w:val="left"/>
      <w:pPr>
        <w:tabs>
          <w:tab w:val="num" w:pos="1440"/>
        </w:tabs>
        <w:ind w:left="1440" w:hanging="360"/>
      </w:pPr>
      <w:rPr>
        <w:rFonts w:ascii="Symbol" w:eastAsia="Times New Roman" w:hAnsi="Symbol" w:cs="Aria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nsid w:val="333D6865"/>
    <w:multiLevelType w:val="hybridMultilevel"/>
    <w:tmpl w:val="85B02DD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69EA055F"/>
    <w:multiLevelType w:val="hybridMultilevel"/>
    <w:tmpl w:val="9E800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45371E9"/>
    <w:multiLevelType w:val="hybridMultilevel"/>
    <w:tmpl w:val="47D08D70"/>
    <w:lvl w:ilvl="0" w:tplc="98E04598">
      <w:start w:val="6"/>
      <w:numFmt w:val="decimal"/>
      <w:lvlText w:val="%1."/>
      <w:lvlJc w:val="left"/>
      <w:pPr>
        <w:ind w:left="644" w:hanging="36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nsid w:val="797728AB"/>
    <w:multiLevelType w:val="hybridMultilevel"/>
    <w:tmpl w:val="85686F38"/>
    <w:lvl w:ilvl="0" w:tplc="486252C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644"/>
        </w:tabs>
        <w:ind w:left="644"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B"/>
    <w:rsid w:val="00093B66"/>
    <w:rsid w:val="000A66C7"/>
    <w:rsid w:val="000B7996"/>
    <w:rsid w:val="00100C92"/>
    <w:rsid w:val="001A0CA6"/>
    <w:rsid w:val="001E3AC7"/>
    <w:rsid w:val="00223B13"/>
    <w:rsid w:val="0023162F"/>
    <w:rsid w:val="00242E2E"/>
    <w:rsid w:val="002D037D"/>
    <w:rsid w:val="003225E5"/>
    <w:rsid w:val="00345016"/>
    <w:rsid w:val="00404CF7"/>
    <w:rsid w:val="0048003D"/>
    <w:rsid w:val="0055230E"/>
    <w:rsid w:val="00556D8A"/>
    <w:rsid w:val="005B496F"/>
    <w:rsid w:val="005D2263"/>
    <w:rsid w:val="00607EA9"/>
    <w:rsid w:val="00695287"/>
    <w:rsid w:val="00696817"/>
    <w:rsid w:val="006A505A"/>
    <w:rsid w:val="00793C69"/>
    <w:rsid w:val="007B2C56"/>
    <w:rsid w:val="00854B77"/>
    <w:rsid w:val="008F673B"/>
    <w:rsid w:val="00904F85"/>
    <w:rsid w:val="00A77608"/>
    <w:rsid w:val="00A91F5C"/>
    <w:rsid w:val="00AC7D16"/>
    <w:rsid w:val="00B16E38"/>
    <w:rsid w:val="00B3469B"/>
    <w:rsid w:val="00B40539"/>
    <w:rsid w:val="00C33B27"/>
    <w:rsid w:val="00D83F30"/>
    <w:rsid w:val="00E17D21"/>
    <w:rsid w:val="00ED590F"/>
    <w:rsid w:val="00FD0861"/>
    <w:rsid w:val="00FF56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iPriority w:val="99"/>
    <w:unhideWhenUsed/>
    <w:rsid w:val="00FD0861"/>
    <w:rPr>
      <w:rFonts w:ascii="Arial" w:hAnsi="Arial" w:cs="Arial"/>
      <w:sz w:val="22"/>
    </w:rPr>
  </w:style>
  <w:style w:type="character" w:customStyle="1" w:styleId="TijelotekstaChar">
    <w:name w:val="Tijelo teksta Char"/>
    <w:aliases w:val="uvlaka 2 Char"/>
    <w:basedOn w:val="Zadanifontodlomka"/>
    <w:link w:val="Tijeloteksta"/>
    <w:uiPriority w:val="99"/>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556D8A"/>
    <w:pPr>
      <w:tabs>
        <w:tab w:val="center" w:pos="4536"/>
        <w:tab w:val="right" w:pos="9072"/>
      </w:tabs>
    </w:pPr>
  </w:style>
  <w:style w:type="character" w:customStyle="1" w:styleId="ZaglavljeChar">
    <w:name w:val="Zaglavlje Char"/>
    <w:basedOn w:val="Zadanifontodlomka"/>
    <w:link w:val="Zaglavlje"/>
    <w:uiPriority w:val="99"/>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iPriority w:val="99"/>
    <w:unhideWhenUsed/>
    <w:rsid w:val="00FD0861"/>
    <w:rPr>
      <w:rFonts w:ascii="Arial" w:hAnsi="Arial" w:cs="Arial"/>
      <w:sz w:val="22"/>
    </w:rPr>
  </w:style>
  <w:style w:type="character" w:customStyle="1" w:styleId="TijelotekstaChar">
    <w:name w:val="Tijelo teksta Char"/>
    <w:aliases w:val="uvlaka 2 Char"/>
    <w:basedOn w:val="Zadanifontodlomka"/>
    <w:link w:val="Tijeloteksta"/>
    <w:uiPriority w:val="99"/>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556D8A"/>
    <w:pPr>
      <w:tabs>
        <w:tab w:val="center" w:pos="4536"/>
        <w:tab w:val="right" w:pos="9072"/>
      </w:tabs>
    </w:pPr>
  </w:style>
  <w:style w:type="character" w:customStyle="1" w:styleId="ZaglavljeChar">
    <w:name w:val="Zaglavlje Char"/>
    <w:basedOn w:val="Zadanifontodlomka"/>
    <w:link w:val="Zaglavlje"/>
    <w:uiPriority w:val="99"/>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39979">
      <w:bodyDiv w:val="1"/>
      <w:marLeft w:val="0"/>
      <w:marRight w:val="0"/>
      <w:marTop w:val="0"/>
      <w:marBottom w:val="0"/>
      <w:divBdr>
        <w:top w:val="none" w:sz="0" w:space="0" w:color="auto"/>
        <w:left w:val="none" w:sz="0" w:space="0" w:color="auto"/>
        <w:bottom w:val="none" w:sz="0" w:space="0" w:color="auto"/>
        <w:right w:val="none" w:sz="0" w:space="0" w:color="auto"/>
      </w:divBdr>
    </w:div>
    <w:div w:id="684402988">
      <w:bodyDiv w:val="1"/>
      <w:marLeft w:val="0"/>
      <w:marRight w:val="0"/>
      <w:marTop w:val="0"/>
      <w:marBottom w:val="0"/>
      <w:divBdr>
        <w:top w:val="none" w:sz="0" w:space="0" w:color="auto"/>
        <w:left w:val="none" w:sz="0" w:space="0" w:color="auto"/>
        <w:bottom w:val="none" w:sz="0" w:space="0" w:color="auto"/>
        <w:right w:val="none" w:sz="0" w:space="0" w:color="auto"/>
      </w:divBdr>
    </w:div>
    <w:div w:id="153750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1CD0-A73B-494C-A0CA-8D5077ED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1753</Words>
  <Characters>9994</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dc:creator>
  <cp:keywords/>
  <dc:description/>
  <cp:lastModifiedBy>Pavo</cp:lastModifiedBy>
  <cp:revision>30</cp:revision>
  <cp:lastPrinted>2018-01-25T13:36:00Z</cp:lastPrinted>
  <dcterms:created xsi:type="dcterms:W3CDTF">2017-08-16T12:09:00Z</dcterms:created>
  <dcterms:modified xsi:type="dcterms:W3CDTF">2018-01-29T11:35:00Z</dcterms:modified>
</cp:coreProperties>
</file>