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BF4948" w:rsidP="00242E2E">
            <w:pPr>
              <w:jc w:val="center"/>
              <w:rPr>
                <w:rFonts w:ascii="Monotype Corsiva" w:hAnsi="Monotype Corsiva"/>
                <w:color w:val="993366"/>
                <w:sz w:val="28"/>
              </w:rPr>
            </w:pPr>
            <w:r>
              <w:rPr>
                <w:rFonts w:ascii="Monotype Corsiva" w:hAnsi="Monotype Corsiva"/>
                <w:color w:val="993366"/>
                <w:sz w:val="28"/>
              </w:rPr>
              <w:t>12</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r w:rsidR="007267CC">
              <w:rPr>
                <w:rFonts w:ascii="Monotype Corsiva" w:hAnsi="Monotype Corsiva"/>
                <w:color w:val="993366"/>
                <w:sz w:val="28"/>
              </w:rPr>
              <w:t>Bogićevci,  10</w:t>
            </w:r>
            <w:r w:rsidR="00BF4948">
              <w:rPr>
                <w:rFonts w:ascii="Monotype Corsiva" w:hAnsi="Monotype Corsiva"/>
                <w:color w:val="993366"/>
                <w:sz w:val="28"/>
              </w:rPr>
              <w:t xml:space="preserve">. </w:t>
            </w:r>
            <w:r w:rsidR="007267CC">
              <w:rPr>
                <w:rFonts w:ascii="Monotype Corsiva" w:hAnsi="Monotype Corsiva"/>
                <w:color w:val="993366"/>
                <w:sz w:val="28"/>
              </w:rPr>
              <w:t>rujna</w:t>
            </w:r>
            <w:r>
              <w:rPr>
                <w:rFonts w:ascii="Monotype Corsiva" w:hAnsi="Monotype Corsiva"/>
                <w:color w:val="993366"/>
                <w:sz w:val="28"/>
              </w:rPr>
              <w:t xml:space="preserve">  201</w:t>
            </w:r>
            <w:r w:rsidR="00BF4948">
              <w:rPr>
                <w:rFonts w:ascii="Monotype Corsiva" w:hAnsi="Monotype Corsiva"/>
                <w:color w:val="993366"/>
                <w:sz w:val="28"/>
              </w:rPr>
              <w:t>8</w:t>
            </w:r>
            <w:r>
              <w:rPr>
                <w:rFonts w:ascii="Monotype Corsiva" w:hAnsi="Monotype Corsiva"/>
                <w:color w:val="993366"/>
                <w:sz w:val="28"/>
              </w:rPr>
              <w:t>.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7267CC">
            <w:pPr>
              <w:jc w:val="center"/>
              <w:rPr>
                <w:rFonts w:ascii="Monotype Corsiva" w:hAnsi="Monotype Corsiva"/>
                <w:color w:val="993366"/>
                <w:sz w:val="28"/>
              </w:rPr>
            </w:pPr>
            <w:r>
              <w:rPr>
                <w:rFonts w:ascii="Monotype Corsiva" w:hAnsi="Monotype Corsiva"/>
                <w:color w:val="993366"/>
                <w:sz w:val="28"/>
              </w:rPr>
              <w:t>0</w:t>
            </w:r>
            <w:r w:rsidR="007267CC">
              <w:rPr>
                <w:rFonts w:ascii="Monotype Corsiva" w:hAnsi="Monotype Corsiva"/>
                <w:color w:val="993366"/>
                <w:sz w:val="28"/>
              </w:rPr>
              <w:t>4/</w:t>
            </w:r>
            <w:r>
              <w:rPr>
                <w:rFonts w:ascii="Monotype Corsiva" w:hAnsi="Monotype Corsiva"/>
                <w:color w:val="993366"/>
                <w:sz w:val="28"/>
              </w:rPr>
              <w:t>201</w:t>
            </w:r>
            <w:r w:rsidR="00BF4948">
              <w:rPr>
                <w:rFonts w:ascii="Monotype Corsiva" w:hAnsi="Monotype Corsiva"/>
                <w:color w:val="993366"/>
                <w:sz w:val="28"/>
              </w:rPr>
              <w:t>8</w:t>
            </w:r>
          </w:p>
        </w:tc>
      </w:tr>
    </w:tbl>
    <w:p w:rsidR="00404CF7" w:rsidRDefault="00404CF7" w:rsidP="00404CF7"/>
    <w:p w:rsidR="00404CF7" w:rsidRDefault="00404CF7" w:rsidP="00404CF7">
      <w:pPr>
        <w:numPr>
          <w:ilvl w:val="0"/>
          <w:numId w:val="1"/>
        </w:numPr>
        <w:rPr>
          <w:rFonts w:ascii="Arial" w:hAnsi="Arial" w:cs="Arial"/>
          <w:color w:val="0000FF"/>
          <w:sz w:val="28"/>
        </w:rPr>
      </w:pPr>
      <w:r>
        <w:rPr>
          <w:rFonts w:ascii="Arial" w:hAnsi="Arial" w:cs="Arial"/>
          <w:color w:val="0000FF"/>
          <w:sz w:val="28"/>
        </w:rPr>
        <w:t>Akti Općinskog vijeća</w:t>
      </w:r>
    </w:p>
    <w:p w:rsidR="00404CF7" w:rsidRDefault="00404CF7" w:rsidP="00404CF7">
      <w:pPr>
        <w:ind w:left="360"/>
        <w:rPr>
          <w:rFonts w:ascii="Arial" w:hAnsi="Arial" w:cs="Arial"/>
          <w:color w:val="FF0000"/>
          <w:sz w:val="28"/>
        </w:rPr>
      </w:pPr>
      <w:r>
        <w:rPr>
          <w:rFonts w:ascii="Arial" w:hAnsi="Arial" w:cs="Arial"/>
          <w:color w:val="FF0000"/>
          <w:sz w:val="28"/>
        </w:rPr>
        <w:t xml:space="preserve">2. Akti Načelnika </w:t>
      </w:r>
    </w:p>
    <w:p w:rsidR="00404CF7" w:rsidRDefault="00404CF7" w:rsidP="00404CF7">
      <w:pPr>
        <w:numPr>
          <w:ilvl w:val="0"/>
          <w:numId w:val="2"/>
        </w:numPr>
        <w:rPr>
          <w:rFonts w:ascii="Arial" w:hAnsi="Arial" w:cs="Arial"/>
          <w:sz w:val="28"/>
        </w:rPr>
      </w:pPr>
      <w:r>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402199" w:rsidRDefault="00402199" w:rsidP="00402199">
      <w:pPr>
        <w:jc w:val="both"/>
        <w:rPr>
          <w:sz w:val="22"/>
          <w:szCs w:val="22"/>
        </w:rPr>
      </w:pPr>
    </w:p>
    <w:p w:rsidR="00196701" w:rsidRDefault="00196701" w:rsidP="00EF39F9">
      <w:pPr>
        <w:pStyle w:val="Odlomakpopisa"/>
        <w:numPr>
          <w:ilvl w:val="0"/>
          <w:numId w:val="4"/>
        </w:numPr>
        <w:spacing w:after="200" w:line="276" w:lineRule="auto"/>
        <w:jc w:val="both"/>
      </w:pPr>
      <w:r w:rsidRPr="007267CC">
        <w:rPr>
          <w:b/>
        </w:rPr>
        <w:t>Odluka</w:t>
      </w:r>
      <w:r w:rsidRPr="008E7285">
        <w:t xml:space="preserve"> o </w:t>
      </w:r>
      <w:r w:rsidR="009313C9">
        <w:t>donošenju</w:t>
      </w:r>
      <w:r w:rsidR="007267CC">
        <w:t xml:space="preserve"> Plana gospodarenja otpadom Općine Gornji Bogićevci</w:t>
      </w:r>
      <w:r w:rsidRPr="008E7285">
        <w:t xml:space="preserve"> </w:t>
      </w:r>
    </w:p>
    <w:p w:rsidR="00196701" w:rsidRDefault="007267CC" w:rsidP="00774C3F">
      <w:pPr>
        <w:pStyle w:val="Odlomakpopisa"/>
        <w:spacing w:after="200" w:line="276" w:lineRule="auto"/>
        <w:jc w:val="both"/>
      </w:pPr>
      <w:r>
        <w:t xml:space="preserve">za razdoblje 2018. – 2023. i </w:t>
      </w:r>
      <w:r w:rsidRPr="00774C3F">
        <w:rPr>
          <w:b/>
        </w:rPr>
        <w:t>Plan</w:t>
      </w:r>
      <w:r>
        <w:t xml:space="preserve"> gospodarenja otpadom</w:t>
      </w:r>
      <w:r w:rsidR="00774C3F">
        <w:tab/>
        <w:t xml:space="preserve"> </w:t>
      </w:r>
      <w:r w:rsidR="00196701">
        <w:tab/>
      </w:r>
      <w:r w:rsidR="00196701">
        <w:tab/>
        <w:t xml:space="preserve">          </w:t>
      </w:r>
      <w:r>
        <w:t xml:space="preserve">       59</w:t>
      </w:r>
    </w:p>
    <w:p w:rsidR="00774C3F" w:rsidRDefault="00774C3F" w:rsidP="00774C3F">
      <w:pPr>
        <w:pStyle w:val="Odlomakpopisa"/>
        <w:spacing w:after="200" w:line="276" w:lineRule="auto"/>
        <w:jc w:val="both"/>
      </w:pPr>
      <w:r w:rsidRPr="00774C3F">
        <w:rPr>
          <w:b/>
        </w:rPr>
        <w:t>Odluka</w:t>
      </w:r>
      <w:r>
        <w:t xml:space="preserve"> o povjeravanju obavljanja javne usluge skupljanja mješanog i bio-razgr.</w:t>
      </w:r>
    </w:p>
    <w:p w:rsidR="00774C3F" w:rsidRDefault="00774C3F" w:rsidP="00774C3F">
      <w:pPr>
        <w:pStyle w:val="Odlomakpopisa"/>
        <w:spacing w:after="200" w:line="276" w:lineRule="auto"/>
        <w:jc w:val="both"/>
      </w:pPr>
      <w:r>
        <w:t>komunalnog otpada</w:t>
      </w:r>
      <w:r w:rsidR="00E52B40">
        <w:tab/>
      </w:r>
      <w:r w:rsidR="00E52B40">
        <w:tab/>
      </w:r>
      <w:r w:rsidR="00E52B40">
        <w:tab/>
      </w:r>
      <w:r w:rsidR="00E52B40">
        <w:tab/>
      </w:r>
      <w:r w:rsidR="00E52B40">
        <w:tab/>
      </w:r>
      <w:r w:rsidR="00E52B40">
        <w:tab/>
      </w:r>
      <w:r w:rsidR="00E52B40">
        <w:tab/>
      </w:r>
      <w:r w:rsidR="00E52B40">
        <w:tab/>
      </w:r>
      <w:r w:rsidR="00E52B40">
        <w:tab/>
        <w:t xml:space="preserve">     72</w:t>
      </w:r>
    </w:p>
    <w:p w:rsidR="00774C3F" w:rsidRDefault="00774C3F" w:rsidP="00774C3F">
      <w:pPr>
        <w:pStyle w:val="Odlomakpopisa"/>
        <w:spacing w:after="200" w:line="276" w:lineRule="auto"/>
        <w:jc w:val="both"/>
      </w:pPr>
      <w:r w:rsidRPr="00774C3F">
        <w:rPr>
          <w:b/>
        </w:rPr>
        <w:t>Suglasnost</w:t>
      </w:r>
      <w:r>
        <w:t xml:space="preserve"> na cijenik javne usluge prikupljanja miješanog i biorazgradivog</w:t>
      </w:r>
    </w:p>
    <w:p w:rsidR="00774C3F" w:rsidRPr="008E7285" w:rsidRDefault="00774C3F" w:rsidP="00774C3F">
      <w:pPr>
        <w:pStyle w:val="Odlomakpopisa"/>
        <w:spacing w:after="200" w:line="276" w:lineRule="auto"/>
        <w:jc w:val="both"/>
      </w:pPr>
      <w:r>
        <w:t>otpada</w:t>
      </w:r>
      <w:r w:rsidR="00E52B40">
        <w:tab/>
      </w:r>
      <w:r w:rsidR="00E52B40">
        <w:tab/>
      </w:r>
      <w:r w:rsidR="00E52B40">
        <w:tab/>
      </w:r>
      <w:r w:rsidR="00E52B40">
        <w:tab/>
      </w:r>
      <w:r w:rsidR="00E52B40">
        <w:tab/>
      </w:r>
      <w:r w:rsidR="00E52B40">
        <w:tab/>
      </w:r>
      <w:r w:rsidR="00E52B40">
        <w:tab/>
      </w:r>
      <w:r w:rsidR="00E52B40">
        <w:tab/>
      </w:r>
      <w:r w:rsidR="00E52B40">
        <w:tab/>
      </w:r>
      <w:r w:rsidR="00E52B40">
        <w:tab/>
      </w:r>
      <w:r w:rsidR="00E52B40">
        <w:tab/>
        <w:t xml:space="preserve">     73</w:t>
      </w:r>
    </w:p>
    <w:p w:rsidR="00196701" w:rsidRDefault="007267CC" w:rsidP="00EF39F9">
      <w:pPr>
        <w:pStyle w:val="Odlomakpopisa"/>
        <w:numPr>
          <w:ilvl w:val="0"/>
          <w:numId w:val="4"/>
        </w:numPr>
        <w:spacing w:after="200" w:line="276" w:lineRule="auto"/>
        <w:jc w:val="both"/>
      </w:pPr>
      <w:r>
        <w:rPr>
          <w:b/>
        </w:rPr>
        <w:t xml:space="preserve">Izvješće </w:t>
      </w:r>
      <w:r w:rsidRPr="007267CC">
        <w:t>o</w:t>
      </w:r>
      <w:r>
        <w:rPr>
          <w:b/>
        </w:rPr>
        <w:t xml:space="preserve"> </w:t>
      </w:r>
      <w:r w:rsidR="00196701" w:rsidRPr="00C81D3A">
        <w:rPr>
          <w:b/>
        </w:rPr>
        <w:t xml:space="preserve"> </w:t>
      </w:r>
      <w:r w:rsidRPr="007267CC">
        <w:t>provedbi</w:t>
      </w:r>
      <w:r w:rsidR="00196701">
        <w:t xml:space="preserve"> </w:t>
      </w:r>
      <w:r>
        <w:t xml:space="preserve"> </w:t>
      </w:r>
      <w:r w:rsidR="00196701">
        <w:t xml:space="preserve">Plana gospodarenja </w:t>
      </w:r>
      <w:r>
        <w:t>otpadom Općine Gornji Bogićevci</w:t>
      </w:r>
      <w:r w:rsidR="00196701">
        <w:t xml:space="preserve"> </w:t>
      </w:r>
    </w:p>
    <w:p w:rsidR="00196701" w:rsidRDefault="00196701" w:rsidP="00196701">
      <w:pPr>
        <w:pStyle w:val="Odlomakpopisa"/>
        <w:spacing w:after="200" w:line="276" w:lineRule="auto"/>
        <w:jc w:val="both"/>
      </w:pPr>
      <w:r>
        <w:t xml:space="preserve">za </w:t>
      </w:r>
      <w:r w:rsidR="007267CC">
        <w:t>2017. g.</w:t>
      </w:r>
      <w:r w:rsidR="007267CC">
        <w:tab/>
      </w:r>
      <w:r w:rsidR="007267CC">
        <w:tab/>
      </w:r>
      <w:r>
        <w:t>.</w:t>
      </w:r>
      <w:r w:rsidR="00C81D3A">
        <w:tab/>
      </w:r>
      <w:r w:rsidR="00C81D3A">
        <w:tab/>
      </w:r>
      <w:r w:rsidR="00C81D3A">
        <w:tab/>
      </w:r>
      <w:r w:rsidR="00C81D3A">
        <w:tab/>
      </w:r>
      <w:r w:rsidR="00C81D3A">
        <w:tab/>
      </w:r>
      <w:r w:rsidR="00C81D3A">
        <w:tab/>
      </w:r>
      <w:r w:rsidR="00C81D3A">
        <w:tab/>
        <w:t xml:space="preserve">                 </w:t>
      </w:r>
      <w:r w:rsidR="00E52B40">
        <w:t>74</w:t>
      </w:r>
    </w:p>
    <w:p w:rsidR="00CC1A88" w:rsidRDefault="00CC1A88" w:rsidP="00EF39F9">
      <w:pPr>
        <w:pStyle w:val="Odlomakpopisa"/>
        <w:numPr>
          <w:ilvl w:val="0"/>
          <w:numId w:val="4"/>
        </w:numPr>
        <w:spacing w:after="200" w:line="276" w:lineRule="auto"/>
        <w:jc w:val="both"/>
      </w:pPr>
      <w:r w:rsidRPr="00CC1A88">
        <w:rPr>
          <w:b/>
        </w:rPr>
        <w:t xml:space="preserve">Izvješće </w:t>
      </w:r>
      <w:r w:rsidRPr="00CC1A88">
        <w:t>o izvršenju Proračunu Općine Gornji Bogićevci za prvo polugodište</w:t>
      </w:r>
    </w:p>
    <w:p w:rsidR="00196701" w:rsidRDefault="00CC1A88" w:rsidP="00CC1A88">
      <w:pPr>
        <w:pStyle w:val="Odlomakpopisa"/>
        <w:spacing w:after="200" w:line="276" w:lineRule="auto"/>
        <w:jc w:val="both"/>
      </w:pPr>
      <w:r w:rsidRPr="00CC1A88">
        <w:t xml:space="preserve"> 2018. godine</w:t>
      </w:r>
      <w:r>
        <w:tab/>
      </w:r>
      <w:r>
        <w:tab/>
      </w:r>
      <w:r>
        <w:tab/>
      </w:r>
      <w:r>
        <w:tab/>
      </w:r>
      <w:r w:rsidR="00C81D3A">
        <w:tab/>
      </w:r>
      <w:r w:rsidR="00C81D3A">
        <w:tab/>
      </w:r>
      <w:r w:rsidR="00C81D3A">
        <w:tab/>
      </w:r>
      <w:r w:rsidR="00C81D3A">
        <w:tab/>
      </w:r>
      <w:r w:rsidR="00C81D3A">
        <w:tab/>
      </w:r>
      <w:r w:rsidR="00C81D3A">
        <w:tab/>
        <w:t xml:space="preserve">     </w:t>
      </w:r>
      <w:r w:rsidR="00684AE9">
        <w:t>75</w:t>
      </w:r>
    </w:p>
    <w:p w:rsidR="00196701" w:rsidRDefault="006524A2" w:rsidP="00EF39F9">
      <w:pPr>
        <w:pStyle w:val="Odlomakpopisa"/>
        <w:numPr>
          <w:ilvl w:val="0"/>
          <w:numId w:val="4"/>
        </w:numPr>
        <w:spacing w:after="200" w:line="276" w:lineRule="auto"/>
        <w:jc w:val="both"/>
      </w:pPr>
      <w:r w:rsidRPr="006524A2">
        <w:rPr>
          <w:b/>
        </w:rPr>
        <w:t>Odluka</w:t>
      </w:r>
      <w:r w:rsidR="00196701">
        <w:t xml:space="preserve"> o </w:t>
      </w:r>
      <w:r w:rsidR="00236DE7">
        <w:t>izmjenama i dopunama odluke o</w:t>
      </w:r>
      <w:r>
        <w:t xml:space="preserve"> porez</w:t>
      </w:r>
      <w:r w:rsidR="00236DE7">
        <w:t xml:space="preserve">ima Općine Gornji Bogićevci   </w:t>
      </w:r>
      <w:r w:rsidR="00684AE9">
        <w:t xml:space="preserve">    76</w:t>
      </w:r>
    </w:p>
    <w:p w:rsidR="006524A2" w:rsidRDefault="0023481E" w:rsidP="00EF39F9">
      <w:pPr>
        <w:pStyle w:val="Odlomakpopisa"/>
        <w:numPr>
          <w:ilvl w:val="0"/>
          <w:numId w:val="4"/>
        </w:numPr>
        <w:spacing w:after="200" w:line="276" w:lineRule="auto"/>
        <w:jc w:val="both"/>
      </w:pPr>
      <w:r w:rsidRPr="00DF248F">
        <w:rPr>
          <w:b/>
        </w:rPr>
        <w:t>Odluka</w:t>
      </w:r>
      <w:r>
        <w:t xml:space="preserve"> o</w:t>
      </w:r>
      <w:r w:rsidR="006524A2">
        <w:t xml:space="preserve"> stjecanju nekretnina u k.o. Gornji Bogićevci i to kčbr. 462, 467, 468</w:t>
      </w:r>
    </w:p>
    <w:p w:rsidR="0023481E" w:rsidRDefault="006524A2" w:rsidP="0023481E">
      <w:pPr>
        <w:pStyle w:val="Odlomakpopisa"/>
        <w:spacing w:after="200" w:line="276" w:lineRule="auto"/>
        <w:jc w:val="both"/>
      </w:pPr>
      <w:r w:rsidRPr="006524A2">
        <w:t>i 469</w:t>
      </w:r>
      <w:r>
        <w:tab/>
      </w:r>
      <w:r>
        <w:tab/>
      </w:r>
      <w:r>
        <w:tab/>
      </w:r>
      <w:r>
        <w:tab/>
      </w:r>
      <w:r w:rsidR="00684AE9">
        <w:tab/>
      </w:r>
      <w:r w:rsidR="00684AE9">
        <w:tab/>
      </w:r>
      <w:r w:rsidR="00684AE9">
        <w:tab/>
      </w:r>
      <w:r w:rsidR="00684AE9">
        <w:tab/>
      </w:r>
      <w:r w:rsidR="00684AE9">
        <w:tab/>
      </w:r>
      <w:r w:rsidR="00684AE9">
        <w:tab/>
      </w:r>
      <w:r w:rsidR="00684AE9">
        <w:tab/>
        <w:t xml:space="preserve">     77</w:t>
      </w:r>
    </w:p>
    <w:p w:rsidR="00196701" w:rsidRPr="008E7285" w:rsidRDefault="00196701" w:rsidP="00196701">
      <w:pPr>
        <w:pStyle w:val="Odlomakpopisa"/>
        <w:spacing w:after="200" w:line="276" w:lineRule="auto"/>
        <w:jc w:val="both"/>
      </w:pPr>
    </w:p>
    <w:p w:rsidR="00404CF7" w:rsidRPr="007741DC" w:rsidRDefault="00404CF7" w:rsidP="0023162F">
      <w:pPr>
        <w:pStyle w:val="Odlomakpopisa"/>
        <w:ind w:left="644"/>
        <w:jc w:val="both"/>
        <w:rPr>
          <w:rFonts w:ascii="Arial" w:hAnsi="Arial" w:cs="Arial"/>
          <w:b/>
          <w:bCs/>
          <w:sz w:val="22"/>
        </w:rPr>
      </w:pPr>
      <w:r w:rsidRPr="007741DC">
        <w:rPr>
          <w:rFonts w:ascii="Arial" w:hAnsi="Arial" w:cs="Arial"/>
          <w:b/>
          <w:bCs/>
          <w:sz w:val="22"/>
        </w:rPr>
        <w:tab/>
      </w:r>
    </w:p>
    <w:p w:rsidR="00404CF7" w:rsidRDefault="00404CF7" w:rsidP="00404CF7">
      <w:pPr>
        <w:rPr>
          <w:sz w:val="20"/>
          <w:szCs w:val="20"/>
        </w:rPr>
      </w:pPr>
      <w:r>
        <w:rPr>
          <w:sz w:val="20"/>
          <w:szCs w:val="20"/>
        </w:rPr>
        <w:tab/>
      </w:r>
      <w:r>
        <w:rPr>
          <w:sz w:val="20"/>
          <w:szCs w:val="20"/>
        </w:rPr>
        <w:tab/>
      </w:r>
    </w:p>
    <w:p w:rsidR="00404CF7" w:rsidRPr="00CD542C" w:rsidRDefault="00404CF7" w:rsidP="00404CF7">
      <w:pPr>
        <w:pStyle w:val="Odlomakpopisa"/>
        <w:jc w:val="both"/>
        <w:rPr>
          <w:rFonts w:ascii="Arial" w:hAnsi="Arial" w:cs="Arial"/>
          <w:b/>
          <w:sz w:val="22"/>
          <w:szCs w:val="22"/>
        </w:rPr>
      </w:pPr>
    </w:p>
    <w:p w:rsidR="00404CF7" w:rsidRDefault="00404CF7" w:rsidP="00404CF7">
      <w:pPr>
        <w:ind w:left="360"/>
        <w:jc w:val="both"/>
        <w:rPr>
          <w:rFonts w:ascii="Arial" w:hAnsi="Arial" w:cs="Arial"/>
          <w:b/>
          <w:i/>
          <w:sz w:val="32"/>
          <w:szCs w:val="32"/>
          <w:u w:val="single"/>
        </w:rPr>
      </w:pPr>
      <w:r>
        <w:rPr>
          <w:rFonts w:ascii="Arial" w:hAnsi="Arial" w:cs="Arial"/>
          <w:b/>
          <w:i/>
          <w:sz w:val="32"/>
          <w:szCs w:val="32"/>
          <w:u w:val="single"/>
        </w:rPr>
        <w:t>- Akti načelnika :</w:t>
      </w:r>
    </w:p>
    <w:p w:rsidR="00404CF7" w:rsidRDefault="00404CF7" w:rsidP="00404CF7">
      <w:pPr>
        <w:rPr>
          <w:rFonts w:ascii="Arial" w:hAnsi="Arial" w:cs="Arial"/>
          <w:b/>
          <w:sz w:val="32"/>
          <w:szCs w:val="32"/>
        </w:rPr>
      </w:pPr>
    </w:p>
    <w:p w:rsidR="00C81D3A" w:rsidRPr="004433D9" w:rsidRDefault="00D712FF" w:rsidP="00D712FF">
      <w:pPr>
        <w:pStyle w:val="Bezproreda"/>
        <w:ind w:left="6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C81D3A">
        <w:rPr>
          <w:rFonts w:ascii="Times New Roman" w:hAnsi="Times New Roman" w:cs="Times New Roman"/>
          <w:sz w:val="24"/>
          <w:szCs w:val="24"/>
        </w:rPr>
        <w:tab/>
      </w:r>
      <w:r w:rsidR="00C81D3A">
        <w:rPr>
          <w:rFonts w:ascii="Times New Roman" w:hAnsi="Times New Roman" w:cs="Times New Roman"/>
          <w:sz w:val="24"/>
          <w:szCs w:val="24"/>
        </w:rPr>
        <w:tab/>
      </w:r>
      <w:r>
        <w:rPr>
          <w:rFonts w:ascii="Times New Roman" w:hAnsi="Times New Roman" w:cs="Times New Roman"/>
          <w:sz w:val="24"/>
          <w:szCs w:val="24"/>
        </w:rPr>
        <w:t xml:space="preserve">   </w:t>
      </w:r>
      <w:bookmarkStart w:id="0" w:name="_GoBack"/>
      <w:bookmarkEnd w:id="0"/>
    </w:p>
    <w:p w:rsidR="00B40539" w:rsidRPr="006614D8" w:rsidRDefault="00802FF3" w:rsidP="006614D8">
      <w:pPr>
        <w:rPr>
          <w:rFonts w:ascii="Arial" w:hAnsi="Arial" w:cs="Arial"/>
          <w:b/>
          <w:sz w:val="22"/>
          <w:szCs w:val="22"/>
        </w:rPr>
      </w:pPr>
      <w:r w:rsidRPr="006614D8">
        <w:rPr>
          <w:rFonts w:ascii="Arial" w:hAnsi="Arial" w:cs="Arial"/>
          <w:b/>
          <w:sz w:val="22"/>
          <w:szCs w:val="22"/>
        </w:rPr>
        <w:t xml:space="preserve">                                                                             </w:t>
      </w:r>
      <w:r w:rsidRPr="006614D8">
        <w:rPr>
          <w:b/>
          <w:sz w:val="22"/>
          <w:szCs w:val="22"/>
        </w:rPr>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p>
    <w:p w:rsidR="00404CF7" w:rsidRDefault="00404CF7" w:rsidP="00D712FF">
      <w:pPr>
        <w:jc w:val="both"/>
        <w:rPr>
          <w:rFonts w:ascii="Arial" w:hAnsi="Arial" w:cs="Arial"/>
          <w:b/>
          <w:i/>
          <w:sz w:val="32"/>
          <w:szCs w:val="32"/>
          <w:u w:val="single"/>
        </w:rPr>
      </w:pPr>
      <w:r>
        <w:rPr>
          <w:rFonts w:ascii="Arial" w:hAnsi="Arial" w:cs="Arial"/>
          <w:b/>
          <w:i/>
          <w:sz w:val="32"/>
          <w:szCs w:val="32"/>
          <w:u w:val="single"/>
        </w:rPr>
        <w:t xml:space="preserve"> - Ostalo :</w:t>
      </w: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9313C9" w:rsidRDefault="009313C9" w:rsidP="00404CF7">
      <w:pPr>
        <w:rPr>
          <w:rFonts w:ascii="Arial" w:hAnsi="Arial" w:cs="Arial"/>
          <w:b/>
          <w:u w:val="single"/>
        </w:rPr>
      </w:pPr>
    </w:p>
    <w:p w:rsidR="009313C9" w:rsidRDefault="009313C9" w:rsidP="00404CF7">
      <w:pPr>
        <w:rPr>
          <w:rFonts w:ascii="Arial" w:hAnsi="Arial" w:cs="Arial"/>
          <w:b/>
          <w:u w:val="single"/>
        </w:rPr>
      </w:pPr>
    </w:p>
    <w:p w:rsidR="009313C9" w:rsidRDefault="009313C9" w:rsidP="00404CF7">
      <w:pPr>
        <w:rPr>
          <w:rFonts w:ascii="Arial" w:hAnsi="Arial" w:cs="Arial"/>
          <w:b/>
          <w:u w:val="single"/>
        </w:rPr>
      </w:pPr>
    </w:p>
    <w:p w:rsidR="009313C9" w:rsidRDefault="009313C9" w:rsidP="00404CF7">
      <w:pPr>
        <w:rPr>
          <w:rFonts w:ascii="Arial" w:hAnsi="Arial" w:cs="Arial"/>
          <w:b/>
          <w:u w:val="single"/>
        </w:rPr>
      </w:pPr>
    </w:p>
    <w:p w:rsidR="009313C9" w:rsidRDefault="009313C9" w:rsidP="00404CF7">
      <w:pPr>
        <w:rPr>
          <w:rFonts w:ascii="Arial" w:hAnsi="Arial" w:cs="Arial"/>
          <w:b/>
          <w:u w:val="single"/>
        </w:rPr>
      </w:pPr>
    </w:p>
    <w:p w:rsidR="00404CF7" w:rsidRDefault="00BF4948" w:rsidP="00404CF7">
      <w:pPr>
        <w:rPr>
          <w:rFonts w:ascii="Arial" w:hAnsi="Arial" w:cs="Arial"/>
          <w:b/>
          <w:i/>
        </w:rPr>
      </w:pPr>
      <w:r>
        <w:rPr>
          <w:rFonts w:ascii="Arial" w:hAnsi="Arial" w:cs="Arial"/>
          <w:b/>
          <w:i/>
        </w:rPr>
        <w:t>1</w:t>
      </w:r>
      <w:r w:rsidR="009313C9">
        <w:rPr>
          <w:rFonts w:ascii="Arial" w:hAnsi="Arial" w:cs="Arial"/>
          <w:b/>
          <w:i/>
        </w:rPr>
        <w:t>4</w:t>
      </w:r>
      <w:r w:rsidR="00404CF7">
        <w:rPr>
          <w:rFonts w:ascii="Arial" w:hAnsi="Arial" w:cs="Arial"/>
          <w:b/>
          <w:i/>
        </w:rPr>
        <w:t>.</w:t>
      </w:r>
    </w:p>
    <w:p w:rsidR="00B16E38" w:rsidRDefault="00404CF7" w:rsidP="004118D1">
      <w:pPr>
        <w:autoSpaceDE w:val="0"/>
        <w:autoSpaceDN w:val="0"/>
        <w:adjustRightInd w:val="0"/>
        <w:jc w:val="both"/>
      </w:pPr>
      <w:r>
        <w:t xml:space="preserve">   </w:t>
      </w:r>
    </w:p>
    <w:p w:rsidR="009313C9" w:rsidRDefault="009313C9" w:rsidP="009313C9">
      <w:pPr>
        <w:pStyle w:val="Bezproreda"/>
        <w:ind w:firstLine="708"/>
        <w:jc w:val="both"/>
        <w:rPr>
          <w:rFonts w:ascii="Times New Roman" w:hAnsi="Times New Roman" w:cs="Times New Roman"/>
          <w:sz w:val="24"/>
          <w:szCs w:val="24"/>
        </w:rPr>
      </w:pPr>
      <w:r w:rsidRPr="00A160A3">
        <w:rPr>
          <w:rFonts w:ascii="Times New Roman" w:hAnsi="Times New Roman" w:cs="Times New Roman"/>
          <w:sz w:val="24"/>
          <w:szCs w:val="24"/>
        </w:rPr>
        <w:t>Na temelju članka 35. Zakona o lokalnoj i područnoj /regionalnoj/ samoupravi</w:t>
      </w:r>
    </w:p>
    <w:p w:rsidR="009313C9" w:rsidRPr="00A160A3" w:rsidRDefault="009313C9" w:rsidP="009313C9">
      <w:pPr>
        <w:pStyle w:val="Bezproreda"/>
        <w:jc w:val="both"/>
        <w:rPr>
          <w:rFonts w:ascii="Times New Roman" w:hAnsi="Times New Roman" w:cs="Times New Roman"/>
          <w:sz w:val="24"/>
          <w:szCs w:val="24"/>
        </w:rPr>
      </w:pPr>
      <w:r w:rsidRPr="00A160A3">
        <w:rPr>
          <w:rFonts w:ascii="Times New Roman" w:hAnsi="Times New Roman" w:cs="Times New Roman"/>
          <w:sz w:val="24"/>
          <w:szCs w:val="24"/>
        </w:rPr>
        <w:t>(„Narodne novine“ broj:33/01,60/01, 129/05,109/07,125/08,36/09,150/11 i 144/12), članka 21 Zakona o održivom gospodarenju otpadom („Narodne novine broj:94/13“ ) i članka 3</w:t>
      </w:r>
      <w:r>
        <w:rPr>
          <w:rFonts w:ascii="Times New Roman" w:hAnsi="Times New Roman" w:cs="Times New Roman"/>
          <w:sz w:val="24"/>
          <w:szCs w:val="24"/>
        </w:rPr>
        <w:t>3</w:t>
      </w:r>
      <w:r w:rsidRPr="00A160A3">
        <w:rPr>
          <w:rFonts w:ascii="Times New Roman" w:hAnsi="Times New Roman" w:cs="Times New Roman"/>
          <w:sz w:val="24"/>
          <w:szCs w:val="24"/>
        </w:rPr>
        <w:t xml:space="preserve"> Statuta Općine </w:t>
      </w:r>
      <w:r>
        <w:rPr>
          <w:rFonts w:ascii="Times New Roman" w:hAnsi="Times New Roman" w:cs="Times New Roman"/>
          <w:sz w:val="24"/>
          <w:szCs w:val="24"/>
        </w:rPr>
        <w:t>Gornji Bogićevci (</w:t>
      </w:r>
      <w:r w:rsidRPr="00A160A3">
        <w:rPr>
          <w:rFonts w:ascii="Times New Roman" w:hAnsi="Times New Roman" w:cs="Times New Roman"/>
          <w:sz w:val="24"/>
          <w:szCs w:val="24"/>
        </w:rPr>
        <w:t xml:space="preserve">“Službeni glasnik Općine </w:t>
      </w:r>
      <w:r>
        <w:rPr>
          <w:rFonts w:ascii="Times New Roman" w:hAnsi="Times New Roman" w:cs="Times New Roman"/>
          <w:sz w:val="24"/>
          <w:szCs w:val="24"/>
        </w:rPr>
        <w:t>Gornji Bogićevci</w:t>
      </w:r>
      <w:r w:rsidRPr="00A160A3">
        <w:rPr>
          <w:rFonts w:ascii="Times New Roman" w:hAnsi="Times New Roman" w:cs="Times New Roman"/>
          <w:sz w:val="24"/>
          <w:szCs w:val="24"/>
        </w:rPr>
        <w:t xml:space="preserve"> broj:02/09 i 01/13“</w:t>
      </w:r>
      <w:r>
        <w:rPr>
          <w:rFonts w:ascii="Times New Roman" w:hAnsi="Times New Roman" w:cs="Times New Roman"/>
          <w:sz w:val="24"/>
          <w:szCs w:val="24"/>
        </w:rPr>
        <w:t>)</w:t>
      </w:r>
      <w:r w:rsidRPr="00A160A3">
        <w:rPr>
          <w:rFonts w:ascii="Times New Roman" w:hAnsi="Times New Roman" w:cs="Times New Roman"/>
          <w:sz w:val="24"/>
          <w:szCs w:val="24"/>
        </w:rPr>
        <w:t xml:space="preserve">, Općinsko vijeće Općine </w:t>
      </w:r>
      <w:r>
        <w:rPr>
          <w:rFonts w:ascii="Times New Roman" w:hAnsi="Times New Roman" w:cs="Times New Roman"/>
          <w:sz w:val="24"/>
          <w:szCs w:val="24"/>
        </w:rPr>
        <w:t>Gornji Bogićevci</w:t>
      </w:r>
      <w:r w:rsidRPr="00A160A3">
        <w:rPr>
          <w:rFonts w:ascii="Times New Roman" w:hAnsi="Times New Roman" w:cs="Times New Roman"/>
          <w:sz w:val="24"/>
          <w:szCs w:val="24"/>
        </w:rPr>
        <w:t xml:space="preserve"> na svojoj</w:t>
      </w:r>
      <w:r>
        <w:rPr>
          <w:rFonts w:ascii="Times New Roman" w:hAnsi="Times New Roman" w:cs="Times New Roman"/>
          <w:sz w:val="24"/>
          <w:szCs w:val="24"/>
        </w:rPr>
        <w:t xml:space="preserve"> 7.</w:t>
      </w:r>
      <w:r w:rsidRPr="00A160A3">
        <w:rPr>
          <w:rFonts w:ascii="Times New Roman" w:hAnsi="Times New Roman" w:cs="Times New Roman"/>
          <w:sz w:val="24"/>
          <w:szCs w:val="24"/>
        </w:rPr>
        <w:t xml:space="preserve"> sjednici održanoj  06.</w:t>
      </w:r>
      <w:r>
        <w:rPr>
          <w:rFonts w:ascii="Times New Roman" w:hAnsi="Times New Roman" w:cs="Times New Roman"/>
          <w:sz w:val="24"/>
          <w:szCs w:val="24"/>
        </w:rPr>
        <w:t>09.</w:t>
      </w:r>
      <w:r w:rsidRPr="00A160A3">
        <w:rPr>
          <w:rFonts w:ascii="Times New Roman" w:hAnsi="Times New Roman" w:cs="Times New Roman"/>
          <w:sz w:val="24"/>
          <w:szCs w:val="24"/>
        </w:rPr>
        <w:t xml:space="preserve"> 201</w:t>
      </w:r>
      <w:r>
        <w:rPr>
          <w:rFonts w:ascii="Times New Roman" w:hAnsi="Times New Roman" w:cs="Times New Roman"/>
          <w:sz w:val="24"/>
          <w:szCs w:val="24"/>
        </w:rPr>
        <w:t>8.</w:t>
      </w:r>
      <w:r w:rsidRPr="00A160A3">
        <w:rPr>
          <w:rFonts w:ascii="Times New Roman" w:hAnsi="Times New Roman" w:cs="Times New Roman"/>
          <w:sz w:val="24"/>
          <w:szCs w:val="24"/>
        </w:rPr>
        <w:t xml:space="preserve"> godine donijelo je:</w:t>
      </w:r>
    </w:p>
    <w:p w:rsidR="009313C9" w:rsidRPr="00A160A3" w:rsidRDefault="009313C9" w:rsidP="009313C9">
      <w:pPr>
        <w:pStyle w:val="Bezproreda"/>
        <w:jc w:val="both"/>
        <w:rPr>
          <w:rFonts w:ascii="Times New Roman" w:hAnsi="Times New Roman" w:cs="Times New Roman"/>
          <w:sz w:val="24"/>
          <w:szCs w:val="24"/>
        </w:rPr>
      </w:pPr>
    </w:p>
    <w:p w:rsidR="009313C9" w:rsidRPr="00A160A3" w:rsidRDefault="009313C9" w:rsidP="009313C9">
      <w:pPr>
        <w:pStyle w:val="Bezproreda"/>
        <w:jc w:val="center"/>
        <w:rPr>
          <w:rFonts w:ascii="Times New Roman" w:hAnsi="Times New Roman" w:cs="Times New Roman"/>
          <w:b/>
          <w:sz w:val="24"/>
          <w:szCs w:val="24"/>
        </w:rPr>
      </w:pPr>
      <w:r w:rsidRPr="00A160A3">
        <w:rPr>
          <w:rFonts w:ascii="Times New Roman" w:hAnsi="Times New Roman" w:cs="Times New Roman"/>
          <w:b/>
          <w:sz w:val="24"/>
          <w:szCs w:val="24"/>
        </w:rPr>
        <w:t>ODLUKU</w:t>
      </w:r>
    </w:p>
    <w:p w:rsidR="009313C9" w:rsidRPr="00A160A3" w:rsidRDefault="009313C9" w:rsidP="009313C9">
      <w:pPr>
        <w:pStyle w:val="Bezproreda"/>
        <w:jc w:val="center"/>
        <w:rPr>
          <w:rFonts w:ascii="Times New Roman" w:hAnsi="Times New Roman" w:cs="Times New Roman"/>
          <w:b/>
          <w:sz w:val="24"/>
          <w:szCs w:val="24"/>
        </w:rPr>
      </w:pPr>
      <w:r>
        <w:rPr>
          <w:rFonts w:ascii="Times New Roman" w:hAnsi="Times New Roman" w:cs="Times New Roman"/>
          <w:b/>
          <w:sz w:val="24"/>
          <w:szCs w:val="24"/>
        </w:rPr>
        <w:t>o</w:t>
      </w:r>
      <w:r w:rsidRPr="00A160A3">
        <w:rPr>
          <w:rFonts w:ascii="Times New Roman" w:hAnsi="Times New Roman" w:cs="Times New Roman"/>
          <w:b/>
          <w:sz w:val="24"/>
          <w:szCs w:val="24"/>
        </w:rPr>
        <w:t xml:space="preserve"> donošenju Plana gospodarenja otpadom</w:t>
      </w:r>
    </w:p>
    <w:p w:rsidR="009313C9" w:rsidRPr="00A160A3" w:rsidRDefault="009313C9" w:rsidP="009313C9">
      <w:pPr>
        <w:pStyle w:val="Bezproreda"/>
        <w:jc w:val="center"/>
        <w:rPr>
          <w:rFonts w:ascii="Times New Roman" w:hAnsi="Times New Roman" w:cs="Times New Roman"/>
          <w:b/>
          <w:sz w:val="24"/>
          <w:szCs w:val="24"/>
        </w:rPr>
      </w:pPr>
      <w:r w:rsidRPr="00A160A3">
        <w:rPr>
          <w:rFonts w:ascii="Times New Roman" w:hAnsi="Times New Roman" w:cs="Times New Roman"/>
          <w:b/>
          <w:sz w:val="24"/>
          <w:szCs w:val="24"/>
        </w:rPr>
        <w:t>Općine Gornji Bogićevci za razdoblje od 2018.-2023. godine</w:t>
      </w:r>
    </w:p>
    <w:p w:rsidR="009313C9" w:rsidRPr="00A160A3" w:rsidRDefault="009313C9" w:rsidP="009313C9">
      <w:pPr>
        <w:pStyle w:val="Bezproreda"/>
        <w:jc w:val="center"/>
        <w:rPr>
          <w:rFonts w:ascii="Times New Roman" w:hAnsi="Times New Roman" w:cs="Times New Roman"/>
          <w:sz w:val="24"/>
          <w:szCs w:val="24"/>
        </w:rPr>
      </w:pPr>
    </w:p>
    <w:p w:rsidR="009313C9" w:rsidRPr="00A160A3" w:rsidRDefault="009313C9" w:rsidP="009313C9">
      <w:pPr>
        <w:pStyle w:val="Bezproreda"/>
        <w:jc w:val="center"/>
        <w:rPr>
          <w:rFonts w:ascii="Times New Roman" w:hAnsi="Times New Roman" w:cs="Times New Roman"/>
          <w:sz w:val="24"/>
          <w:szCs w:val="24"/>
        </w:rPr>
      </w:pPr>
      <w:r w:rsidRPr="00A160A3">
        <w:rPr>
          <w:rFonts w:ascii="Times New Roman" w:hAnsi="Times New Roman" w:cs="Times New Roman"/>
          <w:sz w:val="24"/>
          <w:szCs w:val="24"/>
        </w:rPr>
        <w:t>Članak 1.</w:t>
      </w:r>
    </w:p>
    <w:p w:rsidR="009313C9" w:rsidRPr="00A160A3" w:rsidRDefault="009313C9" w:rsidP="009313C9">
      <w:pPr>
        <w:pStyle w:val="Bezproreda"/>
        <w:jc w:val="center"/>
        <w:rPr>
          <w:rFonts w:ascii="Times New Roman" w:hAnsi="Times New Roman" w:cs="Times New Roman"/>
          <w:sz w:val="24"/>
          <w:szCs w:val="24"/>
        </w:rPr>
      </w:pPr>
    </w:p>
    <w:p w:rsidR="009313C9" w:rsidRPr="00A160A3" w:rsidRDefault="009313C9" w:rsidP="009313C9">
      <w:pPr>
        <w:pStyle w:val="Bezproreda"/>
        <w:jc w:val="both"/>
        <w:rPr>
          <w:rFonts w:ascii="Times New Roman" w:hAnsi="Times New Roman" w:cs="Times New Roman"/>
          <w:sz w:val="24"/>
          <w:szCs w:val="24"/>
        </w:rPr>
      </w:pPr>
      <w:r w:rsidRPr="00A160A3">
        <w:rPr>
          <w:rFonts w:ascii="Times New Roman" w:hAnsi="Times New Roman" w:cs="Times New Roman"/>
          <w:sz w:val="24"/>
          <w:szCs w:val="24"/>
        </w:rPr>
        <w:tab/>
        <w:t xml:space="preserve">Donosi se Plan gospodarenja otpadom Općine </w:t>
      </w:r>
      <w:r>
        <w:rPr>
          <w:rFonts w:ascii="Times New Roman" w:hAnsi="Times New Roman" w:cs="Times New Roman"/>
          <w:sz w:val="24"/>
          <w:szCs w:val="24"/>
        </w:rPr>
        <w:t>Gornji Bogićevci</w:t>
      </w:r>
      <w:r w:rsidRPr="00A160A3">
        <w:rPr>
          <w:rFonts w:ascii="Times New Roman" w:hAnsi="Times New Roman" w:cs="Times New Roman"/>
          <w:sz w:val="24"/>
          <w:szCs w:val="24"/>
        </w:rPr>
        <w:t xml:space="preserve"> za razdoblje od 201</w:t>
      </w:r>
      <w:r>
        <w:rPr>
          <w:rFonts w:ascii="Times New Roman" w:hAnsi="Times New Roman" w:cs="Times New Roman"/>
          <w:sz w:val="24"/>
          <w:szCs w:val="24"/>
        </w:rPr>
        <w:t>8.</w:t>
      </w:r>
      <w:r w:rsidRPr="00A160A3">
        <w:rPr>
          <w:rFonts w:ascii="Times New Roman" w:hAnsi="Times New Roman" w:cs="Times New Roman"/>
          <w:sz w:val="24"/>
          <w:szCs w:val="24"/>
        </w:rPr>
        <w:t xml:space="preserve"> do 202</w:t>
      </w:r>
      <w:r>
        <w:rPr>
          <w:rFonts w:ascii="Times New Roman" w:hAnsi="Times New Roman" w:cs="Times New Roman"/>
          <w:sz w:val="24"/>
          <w:szCs w:val="24"/>
        </w:rPr>
        <w:t>3.</w:t>
      </w:r>
      <w:r w:rsidRPr="00A160A3">
        <w:rPr>
          <w:rFonts w:ascii="Times New Roman" w:hAnsi="Times New Roman" w:cs="Times New Roman"/>
          <w:sz w:val="24"/>
          <w:szCs w:val="24"/>
        </w:rPr>
        <w:t xml:space="preserve"> godine.</w:t>
      </w:r>
    </w:p>
    <w:p w:rsidR="009313C9" w:rsidRPr="00A160A3" w:rsidRDefault="009313C9" w:rsidP="009313C9">
      <w:pPr>
        <w:pStyle w:val="Bezproreda"/>
        <w:jc w:val="both"/>
        <w:rPr>
          <w:rFonts w:ascii="Times New Roman" w:hAnsi="Times New Roman" w:cs="Times New Roman"/>
          <w:sz w:val="24"/>
          <w:szCs w:val="24"/>
        </w:rPr>
      </w:pPr>
    </w:p>
    <w:p w:rsidR="009313C9" w:rsidRPr="00A160A3" w:rsidRDefault="009313C9" w:rsidP="009313C9">
      <w:pPr>
        <w:pStyle w:val="Bezproreda"/>
        <w:jc w:val="center"/>
        <w:rPr>
          <w:rFonts w:ascii="Times New Roman" w:hAnsi="Times New Roman" w:cs="Times New Roman"/>
          <w:sz w:val="24"/>
          <w:szCs w:val="24"/>
        </w:rPr>
      </w:pPr>
      <w:r w:rsidRPr="00A160A3">
        <w:rPr>
          <w:rFonts w:ascii="Times New Roman" w:hAnsi="Times New Roman" w:cs="Times New Roman"/>
          <w:sz w:val="24"/>
          <w:szCs w:val="24"/>
        </w:rPr>
        <w:t>Članak 2.</w:t>
      </w:r>
    </w:p>
    <w:p w:rsidR="009313C9" w:rsidRPr="00A160A3" w:rsidRDefault="009313C9" w:rsidP="009313C9">
      <w:pPr>
        <w:pStyle w:val="Bezproreda"/>
        <w:jc w:val="center"/>
        <w:rPr>
          <w:rFonts w:ascii="Times New Roman" w:hAnsi="Times New Roman" w:cs="Times New Roman"/>
          <w:sz w:val="24"/>
          <w:szCs w:val="24"/>
        </w:rPr>
      </w:pPr>
    </w:p>
    <w:p w:rsidR="009313C9" w:rsidRPr="00A160A3" w:rsidRDefault="009313C9" w:rsidP="009313C9">
      <w:pPr>
        <w:pStyle w:val="Bezproreda"/>
        <w:jc w:val="both"/>
        <w:rPr>
          <w:rFonts w:ascii="Times New Roman" w:hAnsi="Times New Roman" w:cs="Times New Roman"/>
          <w:sz w:val="24"/>
          <w:szCs w:val="24"/>
        </w:rPr>
      </w:pPr>
      <w:r w:rsidRPr="00A160A3">
        <w:rPr>
          <w:rFonts w:ascii="Times New Roman" w:hAnsi="Times New Roman" w:cs="Times New Roman"/>
          <w:sz w:val="24"/>
          <w:szCs w:val="24"/>
        </w:rPr>
        <w:tab/>
        <w:t xml:space="preserve">Nakon stupanja na snagu ove Odluke, Plan gospodarenja otpadom Općine </w:t>
      </w:r>
      <w:r>
        <w:rPr>
          <w:rFonts w:ascii="Times New Roman" w:hAnsi="Times New Roman" w:cs="Times New Roman"/>
          <w:sz w:val="24"/>
          <w:szCs w:val="24"/>
        </w:rPr>
        <w:t>Gornji Bogićevci</w:t>
      </w:r>
      <w:r w:rsidRPr="00A160A3">
        <w:rPr>
          <w:rFonts w:ascii="Times New Roman" w:hAnsi="Times New Roman" w:cs="Times New Roman"/>
          <w:sz w:val="24"/>
          <w:szCs w:val="24"/>
        </w:rPr>
        <w:t xml:space="preserve"> za razdoblje 201</w:t>
      </w:r>
      <w:r>
        <w:rPr>
          <w:rFonts w:ascii="Times New Roman" w:hAnsi="Times New Roman" w:cs="Times New Roman"/>
          <w:sz w:val="24"/>
          <w:szCs w:val="24"/>
        </w:rPr>
        <w:t>8.</w:t>
      </w:r>
      <w:r w:rsidRPr="00A160A3">
        <w:rPr>
          <w:rFonts w:ascii="Times New Roman" w:hAnsi="Times New Roman" w:cs="Times New Roman"/>
          <w:sz w:val="24"/>
          <w:szCs w:val="24"/>
        </w:rPr>
        <w:t xml:space="preserve"> -202</w:t>
      </w:r>
      <w:r>
        <w:rPr>
          <w:rFonts w:ascii="Times New Roman" w:hAnsi="Times New Roman" w:cs="Times New Roman"/>
          <w:sz w:val="24"/>
          <w:szCs w:val="24"/>
        </w:rPr>
        <w:t>3.</w:t>
      </w:r>
      <w:r w:rsidRPr="00A160A3">
        <w:rPr>
          <w:rFonts w:ascii="Times New Roman" w:hAnsi="Times New Roman" w:cs="Times New Roman"/>
          <w:sz w:val="24"/>
          <w:szCs w:val="24"/>
        </w:rPr>
        <w:t xml:space="preserve"> godine objavit će se na  službe</w:t>
      </w:r>
      <w:r>
        <w:rPr>
          <w:rFonts w:ascii="Times New Roman" w:hAnsi="Times New Roman" w:cs="Times New Roman"/>
          <w:sz w:val="24"/>
          <w:szCs w:val="24"/>
        </w:rPr>
        <w:t xml:space="preserve">nim  stranicama Općine Gornji Bogićevci  </w:t>
      </w:r>
      <w:r w:rsidRPr="00A160A3">
        <w:rPr>
          <w:rFonts w:ascii="Times New Roman" w:hAnsi="Times New Roman" w:cs="Times New Roman"/>
          <w:sz w:val="24"/>
          <w:szCs w:val="24"/>
        </w:rPr>
        <w:t xml:space="preserve"> </w:t>
      </w:r>
      <w:hyperlink r:id="rId10" w:history="1">
        <w:r w:rsidRPr="007145A8">
          <w:rPr>
            <w:rStyle w:val="Hiperveza"/>
            <w:sz w:val="24"/>
          </w:rPr>
          <w:t>www.opcinagornjibogicevci.hr</w:t>
        </w:r>
      </w:hyperlink>
      <w:r w:rsidRPr="00A160A3">
        <w:rPr>
          <w:rFonts w:ascii="Times New Roman" w:hAnsi="Times New Roman" w:cs="Times New Roman"/>
          <w:sz w:val="24"/>
          <w:szCs w:val="24"/>
        </w:rPr>
        <w:t xml:space="preserve"> .</w:t>
      </w:r>
    </w:p>
    <w:p w:rsidR="009313C9" w:rsidRPr="00A160A3" w:rsidRDefault="009313C9" w:rsidP="009313C9">
      <w:pPr>
        <w:pStyle w:val="Bezproreda"/>
        <w:jc w:val="both"/>
        <w:rPr>
          <w:rFonts w:ascii="Times New Roman" w:hAnsi="Times New Roman" w:cs="Times New Roman"/>
          <w:sz w:val="24"/>
          <w:szCs w:val="24"/>
        </w:rPr>
      </w:pPr>
    </w:p>
    <w:p w:rsidR="009313C9" w:rsidRPr="00A160A3" w:rsidRDefault="009313C9" w:rsidP="009313C9">
      <w:pPr>
        <w:pStyle w:val="Bezproreda"/>
        <w:jc w:val="center"/>
        <w:rPr>
          <w:rFonts w:ascii="Times New Roman" w:hAnsi="Times New Roman" w:cs="Times New Roman"/>
          <w:sz w:val="24"/>
          <w:szCs w:val="24"/>
        </w:rPr>
      </w:pPr>
      <w:r w:rsidRPr="00A160A3">
        <w:rPr>
          <w:rFonts w:ascii="Times New Roman" w:hAnsi="Times New Roman" w:cs="Times New Roman"/>
          <w:sz w:val="24"/>
          <w:szCs w:val="24"/>
        </w:rPr>
        <w:t>Članak 3.</w:t>
      </w:r>
    </w:p>
    <w:p w:rsidR="009313C9" w:rsidRPr="00A160A3" w:rsidRDefault="009313C9" w:rsidP="009313C9">
      <w:pPr>
        <w:pStyle w:val="Bezproreda"/>
        <w:jc w:val="center"/>
        <w:rPr>
          <w:rFonts w:ascii="Times New Roman" w:hAnsi="Times New Roman" w:cs="Times New Roman"/>
          <w:sz w:val="24"/>
          <w:szCs w:val="24"/>
        </w:rPr>
      </w:pPr>
    </w:p>
    <w:p w:rsidR="009313C9" w:rsidRPr="00A160A3" w:rsidRDefault="009313C9" w:rsidP="009313C9">
      <w:pPr>
        <w:pStyle w:val="Bezproreda"/>
        <w:jc w:val="both"/>
        <w:rPr>
          <w:rFonts w:ascii="Times New Roman" w:hAnsi="Times New Roman" w:cs="Times New Roman"/>
          <w:sz w:val="24"/>
          <w:szCs w:val="24"/>
        </w:rPr>
      </w:pPr>
      <w:r w:rsidRPr="00A160A3">
        <w:rPr>
          <w:rFonts w:ascii="Times New Roman" w:hAnsi="Times New Roman" w:cs="Times New Roman"/>
          <w:sz w:val="24"/>
          <w:szCs w:val="24"/>
        </w:rPr>
        <w:tab/>
        <w:t xml:space="preserve">Ova Odluka stupa na snagu osmog dana od dana objave u „Službenom glasniku Općine </w:t>
      </w:r>
      <w:r>
        <w:rPr>
          <w:rFonts w:ascii="Times New Roman" w:hAnsi="Times New Roman" w:cs="Times New Roman"/>
          <w:sz w:val="24"/>
          <w:szCs w:val="24"/>
        </w:rPr>
        <w:t>Gornji Bogićevci</w:t>
      </w:r>
      <w:r w:rsidRPr="00A160A3">
        <w:rPr>
          <w:rFonts w:ascii="Times New Roman" w:hAnsi="Times New Roman" w:cs="Times New Roman"/>
          <w:sz w:val="24"/>
          <w:szCs w:val="24"/>
        </w:rPr>
        <w:t>“</w:t>
      </w:r>
    </w:p>
    <w:p w:rsidR="009313C9" w:rsidRDefault="009313C9" w:rsidP="009313C9">
      <w:pPr>
        <w:pStyle w:val="Bezproreda"/>
        <w:jc w:val="both"/>
        <w:rPr>
          <w:rFonts w:ascii="Times New Roman" w:hAnsi="Times New Roman" w:cs="Times New Roman"/>
          <w:sz w:val="24"/>
          <w:szCs w:val="24"/>
        </w:rPr>
      </w:pPr>
    </w:p>
    <w:p w:rsidR="009313C9" w:rsidRDefault="009313C9" w:rsidP="009313C9">
      <w:pPr>
        <w:pStyle w:val="Bezproreda"/>
        <w:jc w:val="both"/>
        <w:rPr>
          <w:rFonts w:ascii="Times New Roman" w:hAnsi="Times New Roman" w:cs="Times New Roman"/>
          <w:sz w:val="24"/>
          <w:szCs w:val="24"/>
        </w:rPr>
      </w:pPr>
    </w:p>
    <w:p w:rsidR="009313C9" w:rsidRDefault="009313C9" w:rsidP="009313C9">
      <w:pPr>
        <w:pStyle w:val="Bezproreda"/>
        <w:jc w:val="both"/>
        <w:rPr>
          <w:rFonts w:ascii="Times New Roman" w:hAnsi="Times New Roman" w:cs="Times New Roman"/>
          <w:sz w:val="24"/>
          <w:szCs w:val="24"/>
        </w:rPr>
      </w:pPr>
      <w:r>
        <w:rPr>
          <w:rFonts w:ascii="Times New Roman" w:hAnsi="Times New Roman" w:cs="Times New Roman"/>
          <w:sz w:val="24"/>
          <w:szCs w:val="24"/>
        </w:rPr>
        <w:t>Klasa: 351-01/18-01/07</w:t>
      </w:r>
      <w:r w:rsidR="004A12CC" w:rsidRPr="004A12CC">
        <w:rPr>
          <w:rFonts w:ascii="Times New Roman" w:hAnsi="Times New Roman" w:cs="Times New Roman"/>
          <w:sz w:val="24"/>
          <w:szCs w:val="24"/>
        </w:rPr>
        <w:t xml:space="preserve"> </w:t>
      </w:r>
      <w:r w:rsidR="004A12CC">
        <w:rPr>
          <w:rFonts w:ascii="Times New Roman" w:hAnsi="Times New Roman" w:cs="Times New Roman"/>
          <w:sz w:val="24"/>
          <w:szCs w:val="24"/>
        </w:rPr>
        <w:tab/>
      </w:r>
      <w:r w:rsidR="004A12CC">
        <w:rPr>
          <w:rFonts w:ascii="Times New Roman" w:hAnsi="Times New Roman" w:cs="Times New Roman"/>
          <w:sz w:val="24"/>
          <w:szCs w:val="24"/>
        </w:rPr>
        <w:tab/>
      </w:r>
      <w:r w:rsidR="004A12CC">
        <w:rPr>
          <w:rFonts w:ascii="Times New Roman" w:hAnsi="Times New Roman" w:cs="Times New Roman"/>
          <w:sz w:val="24"/>
          <w:szCs w:val="24"/>
        </w:rPr>
        <w:tab/>
      </w:r>
      <w:r w:rsidR="004A12CC">
        <w:rPr>
          <w:rFonts w:ascii="Times New Roman" w:hAnsi="Times New Roman" w:cs="Times New Roman"/>
          <w:sz w:val="24"/>
          <w:szCs w:val="24"/>
        </w:rPr>
        <w:tab/>
      </w:r>
      <w:r w:rsidR="004A12CC">
        <w:rPr>
          <w:rFonts w:ascii="Times New Roman" w:hAnsi="Times New Roman" w:cs="Times New Roman"/>
          <w:sz w:val="24"/>
          <w:szCs w:val="24"/>
        </w:rPr>
        <w:tab/>
      </w:r>
      <w:r w:rsidR="004A12CC" w:rsidRPr="00A160A3">
        <w:rPr>
          <w:rFonts w:ascii="Times New Roman" w:hAnsi="Times New Roman" w:cs="Times New Roman"/>
          <w:sz w:val="24"/>
          <w:szCs w:val="24"/>
        </w:rPr>
        <w:t>Predsjednik Općinskog vijeća</w:t>
      </w:r>
    </w:p>
    <w:p w:rsidR="009313C9" w:rsidRDefault="009313C9" w:rsidP="009313C9">
      <w:pPr>
        <w:pStyle w:val="Bezproreda"/>
        <w:jc w:val="both"/>
        <w:rPr>
          <w:rFonts w:ascii="Times New Roman" w:hAnsi="Times New Roman" w:cs="Times New Roman"/>
          <w:sz w:val="24"/>
          <w:szCs w:val="24"/>
        </w:rPr>
      </w:pPr>
      <w:r>
        <w:rPr>
          <w:rFonts w:ascii="Times New Roman" w:hAnsi="Times New Roman" w:cs="Times New Roman"/>
          <w:sz w:val="24"/>
          <w:szCs w:val="24"/>
        </w:rPr>
        <w:t>Urbroj:2178/18-01/18-02</w:t>
      </w:r>
    </w:p>
    <w:p w:rsidR="009313C9" w:rsidRPr="00A160A3" w:rsidRDefault="009313C9" w:rsidP="009313C9">
      <w:pPr>
        <w:pStyle w:val="Bezproreda"/>
        <w:jc w:val="both"/>
        <w:rPr>
          <w:rFonts w:ascii="Times New Roman" w:hAnsi="Times New Roman" w:cs="Times New Roman"/>
          <w:sz w:val="24"/>
          <w:szCs w:val="24"/>
        </w:rPr>
      </w:pPr>
      <w:r>
        <w:rPr>
          <w:rFonts w:ascii="Times New Roman" w:hAnsi="Times New Roman" w:cs="Times New Roman"/>
          <w:sz w:val="24"/>
          <w:szCs w:val="24"/>
        </w:rPr>
        <w:t>U Gornjim Bogićevcima, 06.09.2018.</w:t>
      </w:r>
      <w:r w:rsidR="004A12CC" w:rsidRPr="004A12CC">
        <w:rPr>
          <w:rFonts w:ascii="Times New Roman" w:hAnsi="Times New Roman" w:cs="Times New Roman"/>
          <w:sz w:val="24"/>
          <w:szCs w:val="24"/>
        </w:rPr>
        <w:t xml:space="preserve"> </w:t>
      </w:r>
      <w:r w:rsidR="004A12CC">
        <w:rPr>
          <w:rFonts w:ascii="Times New Roman" w:hAnsi="Times New Roman" w:cs="Times New Roman"/>
          <w:sz w:val="24"/>
          <w:szCs w:val="24"/>
        </w:rPr>
        <w:tab/>
      </w:r>
      <w:r w:rsidR="004A12CC">
        <w:rPr>
          <w:rFonts w:ascii="Times New Roman" w:hAnsi="Times New Roman" w:cs="Times New Roman"/>
          <w:sz w:val="24"/>
          <w:szCs w:val="24"/>
        </w:rPr>
        <w:tab/>
      </w:r>
      <w:r w:rsidR="004A12CC">
        <w:rPr>
          <w:rFonts w:ascii="Times New Roman" w:hAnsi="Times New Roman" w:cs="Times New Roman"/>
          <w:sz w:val="24"/>
          <w:szCs w:val="24"/>
        </w:rPr>
        <w:tab/>
      </w:r>
      <w:r w:rsidR="004A12CC">
        <w:rPr>
          <w:rFonts w:ascii="Times New Roman" w:hAnsi="Times New Roman" w:cs="Times New Roman"/>
          <w:sz w:val="24"/>
          <w:szCs w:val="24"/>
        </w:rPr>
        <w:tab/>
        <w:t>Stipo Šugić</w:t>
      </w:r>
    </w:p>
    <w:p w:rsidR="009313C9" w:rsidRPr="00A160A3" w:rsidRDefault="009313C9" w:rsidP="009313C9">
      <w:pPr>
        <w:pStyle w:val="Bezproreda"/>
        <w:jc w:val="both"/>
        <w:rPr>
          <w:rFonts w:ascii="Times New Roman" w:hAnsi="Times New Roman" w:cs="Times New Roman"/>
          <w:sz w:val="24"/>
          <w:szCs w:val="24"/>
        </w:rPr>
      </w:pPr>
      <w:r w:rsidRPr="00A160A3">
        <w:rPr>
          <w:rFonts w:ascii="Times New Roman" w:hAnsi="Times New Roman" w:cs="Times New Roman"/>
          <w:sz w:val="24"/>
          <w:szCs w:val="24"/>
        </w:rPr>
        <w:tab/>
      </w:r>
      <w:r w:rsidRPr="00A160A3">
        <w:rPr>
          <w:rFonts w:ascii="Times New Roman" w:hAnsi="Times New Roman" w:cs="Times New Roman"/>
          <w:sz w:val="24"/>
          <w:szCs w:val="24"/>
        </w:rPr>
        <w:tab/>
      </w:r>
      <w:r w:rsidRPr="00A160A3">
        <w:rPr>
          <w:rFonts w:ascii="Times New Roman" w:hAnsi="Times New Roman" w:cs="Times New Roman"/>
          <w:sz w:val="24"/>
          <w:szCs w:val="24"/>
        </w:rPr>
        <w:tab/>
      </w:r>
      <w:r w:rsidRPr="00A160A3">
        <w:rPr>
          <w:rFonts w:ascii="Times New Roman" w:hAnsi="Times New Roman" w:cs="Times New Roman"/>
          <w:sz w:val="24"/>
          <w:szCs w:val="24"/>
        </w:rPr>
        <w:tab/>
      </w:r>
      <w:r w:rsidRPr="00A160A3">
        <w:rPr>
          <w:rFonts w:ascii="Times New Roman" w:hAnsi="Times New Roman" w:cs="Times New Roman"/>
          <w:sz w:val="24"/>
          <w:szCs w:val="24"/>
        </w:rPr>
        <w:tab/>
      </w:r>
      <w:r w:rsidRPr="00A160A3">
        <w:rPr>
          <w:rFonts w:ascii="Times New Roman" w:hAnsi="Times New Roman" w:cs="Times New Roman"/>
          <w:sz w:val="24"/>
          <w:szCs w:val="24"/>
        </w:rPr>
        <w:tab/>
      </w:r>
      <w:r w:rsidRPr="00A160A3">
        <w:rPr>
          <w:rFonts w:ascii="Times New Roman" w:hAnsi="Times New Roman" w:cs="Times New Roman"/>
          <w:sz w:val="24"/>
          <w:szCs w:val="24"/>
        </w:rPr>
        <w:tab/>
      </w:r>
      <w:r w:rsidRPr="00A160A3">
        <w:rPr>
          <w:rFonts w:ascii="Times New Roman" w:hAnsi="Times New Roman" w:cs="Times New Roman"/>
          <w:sz w:val="24"/>
          <w:szCs w:val="24"/>
        </w:rPr>
        <w:tab/>
      </w:r>
    </w:p>
    <w:p w:rsidR="009313C9" w:rsidRPr="00A160A3" w:rsidRDefault="009313C9" w:rsidP="009313C9">
      <w:pPr>
        <w:pStyle w:val="Bezprored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12CC" w:rsidRPr="004A12CC" w:rsidRDefault="004A12CC" w:rsidP="004A12CC">
      <w:pPr>
        <w:pStyle w:val="Bezproreda"/>
        <w:jc w:val="both"/>
        <w:rPr>
          <w:rFonts w:ascii="Times New Roman" w:hAnsi="Times New Roman" w:cs="Times New Roman"/>
          <w:b/>
          <w:sz w:val="28"/>
          <w:szCs w:val="28"/>
        </w:rPr>
      </w:pPr>
      <w:r w:rsidRPr="004A12CC">
        <w:rPr>
          <w:rFonts w:ascii="Times New Roman" w:hAnsi="Times New Roman" w:cs="Times New Roman"/>
          <w:b/>
          <w:sz w:val="28"/>
          <w:szCs w:val="28"/>
        </w:rPr>
        <w:t>PLAN GOSPODARENJA OTPADOM</w:t>
      </w:r>
    </w:p>
    <w:p w:rsidR="004A12CC" w:rsidRDefault="004A12CC" w:rsidP="004A12CC">
      <w:pPr>
        <w:spacing w:before="68" w:after="72"/>
        <w:textAlignment w:val="baseline"/>
        <w:rPr>
          <w:rFonts w:ascii="Arial" w:hAnsi="Arial" w:cs="Arial"/>
          <w:b/>
          <w:bCs/>
          <w:color w:val="231F20"/>
          <w:sz w:val="29"/>
          <w:szCs w:val="29"/>
        </w:rPr>
      </w:pPr>
    </w:p>
    <w:p w:rsidR="004A12CC" w:rsidRPr="001E5CA8" w:rsidRDefault="004A12CC" w:rsidP="004A12CC">
      <w:pPr>
        <w:spacing w:before="68" w:after="72"/>
        <w:textAlignment w:val="baseline"/>
        <w:rPr>
          <w:rFonts w:ascii="Arial" w:hAnsi="Arial" w:cs="Arial"/>
          <w:b/>
          <w:bCs/>
          <w:color w:val="231F20"/>
          <w:sz w:val="29"/>
          <w:szCs w:val="29"/>
        </w:rPr>
      </w:pPr>
      <w:r>
        <w:rPr>
          <w:rFonts w:ascii="Arial" w:hAnsi="Arial" w:cs="Arial"/>
          <w:b/>
          <w:bCs/>
          <w:color w:val="231F20"/>
          <w:sz w:val="29"/>
          <w:szCs w:val="29"/>
        </w:rPr>
        <w:t>Sadr</w:t>
      </w:r>
      <w:r w:rsidRPr="001E5CA8">
        <w:rPr>
          <w:rFonts w:ascii="Arial" w:hAnsi="Arial" w:cs="Arial"/>
          <w:b/>
          <w:bCs/>
          <w:color w:val="231F20"/>
          <w:sz w:val="29"/>
          <w:szCs w:val="29"/>
        </w:rPr>
        <w:t>žaj:</w:t>
      </w:r>
    </w:p>
    <w:p w:rsidR="004A12CC" w:rsidRPr="001E5CA8" w:rsidRDefault="004A12CC" w:rsidP="004A12CC">
      <w:pPr>
        <w:spacing w:before="68" w:after="72"/>
        <w:textAlignment w:val="baseline"/>
        <w:rPr>
          <w:rFonts w:ascii="Arial" w:hAnsi="Arial" w:cs="Arial"/>
          <w:b/>
          <w:bCs/>
          <w:color w:val="231F20"/>
          <w:sz w:val="29"/>
          <w:szCs w:val="29"/>
        </w:rPr>
      </w:pPr>
    </w:p>
    <w:p w:rsidR="004A12CC" w:rsidRDefault="004A12CC" w:rsidP="00EF39F9">
      <w:pPr>
        <w:pStyle w:val="Odlomakpopisa"/>
        <w:numPr>
          <w:ilvl w:val="0"/>
          <w:numId w:val="15"/>
        </w:numPr>
        <w:spacing w:before="68" w:after="72"/>
        <w:textAlignment w:val="baseline"/>
        <w:rPr>
          <w:rFonts w:ascii="Arial" w:hAnsi="Arial" w:cs="Arial"/>
          <w:b/>
          <w:bCs/>
          <w:color w:val="231F20"/>
        </w:rPr>
      </w:pPr>
      <w:r w:rsidRPr="00175C83">
        <w:rPr>
          <w:rFonts w:ascii="Arial" w:hAnsi="Arial" w:cs="Arial"/>
          <w:b/>
          <w:bCs/>
          <w:color w:val="231F20"/>
        </w:rPr>
        <w:t>UVOD</w:t>
      </w:r>
    </w:p>
    <w:p w:rsidR="004A12CC" w:rsidRPr="00175C83" w:rsidRDefault="004A12CC" w:rsidP="004A12CC">
      <w:pPr>
        <w:pStyle w:val="Odlomakpopisa"/>
        <w:spacing w:before="68" w:after="72"/>
        <w:ind w:left="502"/>
        <w:textAlignment w:val="baseline"/>
        <w:rPr>
          <w:rFonts w:ascii="Arial" w:hAnsi="Arial" w:cs="Arial"/>
          <w:b/>
          <w:bCs/>
          <w:color w:val="231F20"/>
        </w:rPr>
      </w:pPr>
    </w:p>
    <w:p w:rsidR="004A12CC" w:rsidRDefault="004A12CC" w:rsidP="00EF39F9">
      <w:pPr>
        <w:pStyle w:val="Default"/>
        <w:numPr>
          <w:ilvl w:val="0"/>
          <w:numId w:val="15"/>
        </w:numPr>
        <w:rPr>
          <w:b/>
        </w:rPr>
      </w:pPr>
      <w:r w:rsidRPr="00175C83">
        <w:rPr>
          <w:b/>
        </w:rPr>
        <w:t>OSNOVNI PODACI O OPĆINI GORNJI BOGIĆEVCI</w:t>
      </w:r>
    </w:p>
    <w:p w:rsidR="004A12CC" w:rsidRPr="00175C83" w:rsidRDefault="004A12CC" w:rsidP="004A12CC">
      <w:pPr>
        <w:pStyle w:val="Default"/>
        <w:rPr>
          <w:b/>
        </w:rPr>
      </w:pPr>
    </w:p>
    <w:p w:rsidR="004A12CC" w:rsidRPr="00175C83" w:rsidRDefault="004A12CC" w:rsidP="00EF39F9">
      <w:pPr>
        <w:pStyle w:val="Odlomakpopisa"/>
        <w:numPr>
          <w:ilvl w:val="0"/>
          <w:numId w:val="15"/>
        </w:numPr>
        <w:spacing w:before="68" w:after="72"/>
        <w:textAlignment w:val="baseline"/>
        <w:rPr>
          <w:rFonts w:ascii="Arial" w:hAnsi="Arial" w:cs="Arial"/>
          <w:b/>
          <w:bCs/>
          <w:color w:val="231F20"/>
        </w:rPr>
      </w:pPr>
      <w:r w:rsidRPr="00175C83">
        <w:rPr>
          <w:rFonts w:ascii="Arial" w:hAnsi="Arial" w:cs="Arial"/>
          <w:b/>
          <w:bCs/>
          <w:color w:val="0D0D0D" w:themeColor="text1" w:themeTint="F2"/>
        </w:rPr>
        <w:lastRenderedPageBreak/>
        <w:t>ANALIZA TE OCJENA STANJA I POTREBA U GOSPODARENJU OTPADOM NA   PODRUČJU OPĆINE GORNJI BOGIĆEVCI</w:t>
      </w:r>
    </w:p>
    <w:p w:rsidR="004A12CC" w:rsidRPr="00175C83" w:rsidRDefault="004A12CC" w:rsidP="004A12CC">
      <w:pPr>
        <w:spacing w:before="68" w:after="72"/>
        <w:textAlignment w:val="baseline"/>
        <w:rPr>
          <w:rFonts w:ascii="Arial" w:hAnsi="Arial" w:cs="Arial"/>
          <w:b/>
          <w:bCs/>
          <w:color w:val="231F20"/>
        </w:rPr>
      </w:pPr>
    </w:p>
    <w:p w:rsidR="004A12CC" w:rsidRPr="00175C83" w:rsidRDefault="004A12CC" w:rsidP="00EF39F9">
      <w:pPr>
        <w:pStyle w:val="Odlomakpopisa"/>
        <w:numPr>
          <w:ilvl w:val="0"/>
          <w:numId w:val="15"/>
        </w:numPr>
        <w:spacing w:before="68" w:after="72"/>
        <w:jc w:val="both"/>
        <w:textAlignment w:val="baseline"/>
        <w:rPr>
          <w:rFonts w:ascii="Arial" w:hAnsi="Arial" w:cs="Arial"/>
          <w:b/>
          <w:bCs/>
          <w:color w:val="231F20"/>
        </w:rPr>
      </w:pPr>
      <w:r w:rsidRPr="00175C83">
        <w:rPr>
          <w:rFonts w:ascii="Arial" w:hAnsi="Arial" w:cs="Arial"/>
          <w:b/>
          <w:bCs/>
        </w:rPr>
        <w:t>VRSTE I KOLIČINE PROIZVEDENOG OTPADA, ODVOJENO SAKUPLJENOG OTPADA TE PODACI O ODLAGANJU BIORAZGRADIVOG OTPADA</w:t>
      </w:r>
    </w:p>
    <w:p w:rsidR="004A12CC" w:rsidRPr="00175C83" w:rsidRDefault="004A12CC" w:rsidP="004A12CC">
      <w:pPr>
        <w:spacing w:before="68" w:after="72"/>
        <w:jc w:val="both"/>
        <w:textAlignment w:val="baseline"/>
        <w:rPr>
          <w:rFonts w:ascii="Arial" w:hAnsi="Arial" w:cs="Arial"/>
          <w:b/>
          <w:bCs/>
          <w:color w:val="231F20"/>
        </w:rPr>
      </w:pPr>
    </w:p>
    <w:p w:rsidR="004A12CC" w:rsidRPr="00175C83" w:rsidRDefault="004A12CC" w:rsidP="00EF39F9">
      <w:pPr>
        <w:pStyle w:val="Odlomakpopisa"/>
        <w:numPr>
          <w:ilvl w:val="0"/>
          <w:numId w:val="15"/>
        </w:numPr>
        <w:spacing w:before="68" w:after="72"/>
        <w:jc w:val="both"/>
        <w:textAlignment w:val="baseline"/>
        <w:rPr>
          <w:rFonts w:ascii="Arial" w:hAnsi="Arial" w:cs="Arial"/>
          <w:b/>
          <w:bCs/>
          <w:color w:val="231F20"/>
        </w:rPr>
      </w:pPr>
      <w:r w:rsidRPr="00175C83">
        <w:rPr>
          <w:rFonts w:ascii="Arial" w:hAnsi="Arial" w:cs="Arial"/>
          <w:b/>
          <w:bCs/>
          <w:color w:val="000000"/>
        </w:rPr>
        <w:t>PODACI O POSTOJEĆIM I PLANIRANIM GRAĐEVINAMA ZA GOSPODARENJE OTPADOM TE STATUS SANACIJE NEUSKLAĐENIH ODLAGALIŠTA I LOKACIJA ONEČIŠĆENIH OTPADOM</w:t>
      </w:r>
    </w:p>
    <w:p w:rsidR="004A12CC" w:rsidRPr="00175C83" w:rsidRDefault="004A12CC" w:rsidP="004A12CC">
      <w:pPr>
        <w:spacing w:before="68" w:after="72"/>
        <w:jc w:val="both"/>
        <w:textAlignment w:val="baseline"/>
        <w:rPr>
          <w:rFonts w:ascii="Arial" w:hAnsi="Arial" w:cs="Arial"/>
          <w:b/>
          <w:bCs/>
          <w:color w:val="231F20"/>
        </w:rPr>
      </w:pPr>
    </w:p>
    <w:p w:rsidR="004A12CC" w:rsidRPr="00175C83" w:rsidRDefault="004A12CC" w:rsidP="00EF39F9">
      <w:pPr>
        <w:pStyle w:val="Odlomakpopisa"/>
        <w:numPr>
          <w:ilvl w:val="0"/>
          <w:numId w:val="15"/>
        </w:numPr>
        <w:spacing w:before="68" w:after="72"/>
        <w:jc w:val="both"/>
        <w:textAlignment w:val="baseline"/>
        <w:rPr>
          <w:rFonts w:ascii="Arial" w:hAnsi="Arial" w:cs="Arial"/>
          <w:b/>
          <w:bCs/>
          <w:color w:val="231F20"/>
        </w:rPr>
      </w:pPr>
      <w:r w:rsidRPr="00175C83">
        <w:rPr>
          <w:rFonts w:ascii="Arial" w:hAnsi="Arial" w:cs="Arial"/>
          <w:b/>
          <w:bCs/>
          <w:color w:val="000000"/>
        </w:rPr>
        <w:t>CILJEVI I MJERE GOSPODARENJA OTPADOM NA PODRUČJU OPĆINE GORNJI BOGIĆEVCI</w:t>
      </w:r>
    </w:p>
    <w:p w:rsidR="004A12CC" w:rsidRPr="00175C83" w:rsidRDefault="004A12CC" w:rsidP="004A12CC">
      <w:pPr>
        <w:spacing w:before="68" w:after="72"/>
        <w:jc w:val="both"/>
        <w:textAlignment w:val="baseline"/>
        <w:rPr>
          <w:rFonts w:ascii="Arial" w:hAnsi="Arial" w:cs="Arial"/>
          <w:b/>
          <w:bCs/>
          <w:color w:val="231F20"/>
        </w:rPr>
      </w:pPr>
    </w:p>
    <w:p w:rsidR="004A12CC" w:rsidRPr="00175C83" w:rsidRDefault="004A12CC" w:rsidP="00EF39F9">
      <w:pPr>
        <w:pStyle w:val="Odlomakpopisa"/>
        <w:numPr>
          <w:ilvl w:val="0"/>
          <w:numId w:val="15"/>
        </w:numPr>
        <w:spacing w:before="68" w:after="72"/>
        <w:jc w:val="both"/>
        <w:textAlignment w:val="baseline"/>
        <w:rPr>
          <w:rFonts w:ascii="Arial" w:hAnsi="Arial" w:cs="Arial"/>
          <w:b/>
          <w:bCs/>
          <w:color w:val="231F20"/>
        </w:rPr>
      </w:pPr>
      <w:r w:rsidRPr="00175C83">
        <w:rPr>
          <w:rFonts w:ascii="Arial" w:hAnsi="Arial" w:cs="Arial"/>
          <w:b/>
        </w:rPr>
        <w:t>MJERE POTREBNE ZA OSTVARIVANJE CILJEVA GOSPODARENJA OTPADOM</w:t>
      </w:r>
    </w:p>
    <w:p w:rsidR="004A12CC" w:rsidRPr="00175C83" w:rsidRDefault="004A12CC" w:rsidP="004A12CC">
      <w:pPr>
        <w:spacing w:before="68" w:after="72"/>
        <w:jc w:val="both"/>
        <w:textAlignment w:val="baseline"/>
        <w:rPr>
          <w:rFonts w:ascii="Arial" w:hAnsi="Arial" w:cs="Arial"/>
          <w:b/>
          <w:bCs/>
          <w:color w:val="231F20"/>
        </w:rPr>
      </w:pPr>
    </w:p>
    <w:p w:rsidR="004A12CC" w:rsidRPr="00175C83" w:rsidRDefault="004A12CC" w:rsidP="00EF39F9">
      <w:pPr>
        <w:pStyle w:val="Odlomakpopisa"/>
        <w:numPr>
          <w:ilvl w:val="0"/>
          <w:numId w:val="15"/>
        </w:numPr>
        <w:spacing w:before="68" w:after="72"/>
        <w:jc w:val="both"/>
        <w:textAlignment w:val="baseline"/>
        <w:rPr>
          <w:rFonts w:ascii="Arial" w:hAnsi="Arial" w:cs="Arial"/>
          <w:b/>
          <w:bCs/>
          <w:color w:val="231F20"/>
        </w:rPr>
      </w:pPr>
      <w:r w:rsidRPr="00175C83">
        <w:rPr>
          <w:rFonts w:ascii="Arial" w:hAnsi="Arial" w:cs="Arial"/>
          <w:b/>
          <w:bCs/>
          <w:color w:val="000000"/>
        </w:rPr>
        <w:t>PROJEKTI VAŽNI ZA PROVEDBU PLANA GOSPODARENJA OTPADOM OPĆINE STARA GRDAIŠKA</w:t>
      </w:r>
    </w:p>
    <w:p w:rsidR="004A12CC" w:rsidRPr="00175C83" w:rsidRDefault="004A12CC" w:rsidP="004A12CC">
      <w:pPr>
        <w:spacing w:before="68" w:after="72"/>
        <w:jc w:val="both"/>
        <w:textAlignment w:val="baseline"/>
        <w:rPr>
          <w:rFonts w:ascii="Arial" w:hAnsi="Arial" w:cs="Arial"/>
          <w:b/>
          <w:bCs/>
          <w:color w:val="231F20"/>
        </w:rPr>
      </w:pPr>
    </w:p>
    <w:p w:rsidR="004A12CC" w:rsidRPr="00175C83" w:rsidRDefault="004A12CC" w:rsidP="00EF39F9">
      <w:pPr>
        <w:pStyle w:val="Odlomakpopisa"/>
        <w:numPr>
          <w:ilvl w:val="0"/>
          <w:numId w:val="15"/>
        </w:numPr>
        <w:spacing w:before="68" w:after="72"/>
        <w:jc w:val="both"/>
        <w:textAlignment w:val="baseline"/>
        <w:rPr>
          <w:rFonts w:ascii="Arial" w:hAnsi="Arial" w:cs="Arial"/>
          <w:b/>
          <w:bCs/>
          <w:color w:val="231F20"/>
        </w:rPr>
      </w:pPr>
      <w:r w:rsidRPr="00175C83">
        <w:rPr>
          <w:rFonts w:ascii="Arial" w:hAnsi="Arial" w:cs="Arial"/>
          <w:b/>
          <w:bCs/>
        </w:rPr>
        <w:t>IZVORI I VISINA FINANCIJSKIH SREDSTAVA ZA PROVEDBU MJERA GOSPODARENJA OTPADOM</w:t>
      </w:r>
    </w:p>
    <w:p w:rsidR="004A12CC" w:rsidRPr="00175C83" w:rsidRDefault="004A12CC" w:rsidP="004A12CC">
      <w:pPr>
        <w:spacing w:before="68" w:after="72"/>
        <w:jc w:val="both"/>
        <w:textAlignment w:val="baseline"/>
        <w:rPr>
          <w:rFonts w:ascii="Arial" w:hAnsi="Arial" w:cs="Arial"/>
          <w:b/>
          <w:bCs/>
          <w:color w:val="231F20"/>
        </w:rPr>
      </w:pPr>
    </w:p>
    <w:p w:rsidR="004A12CC" w:rsidRPr="00175C83" w:rsidRDefault="004A12CC" w:rsidP="00EF39F9">
      <w:pPr>
        <w:pStyle w:val="Odlomakpopisa"/>
        <w:numPr>
          <w:ilvl w:val="0"/>
          <w:numId w:val="15"/>
        </w:numPr>
        <w:spacing w:before="68" w:after="72"/>
        <w:jc w:val="both"/>
        <w:textAlignment w:val="baseline"/>
        <w:rPr>
          <w:rFonts w:ascii="Arial" w:hAnsi="Arial" w:cs="Arial"/>
          <w:b/>
          <w:bCs/>
          <w:color w:val="231F20"/>
        </w:rPr>
      </w:pPr>
      <w:r w:rsidRPr="00175C83">
        <w:rPr>
          <w:rFonts w:ascii="Arial" w:hAnsi="Arial" w:cs="Arial"/>
          <w:b/>
          <w:bCs/>
        </w:rPr>
        <w:t>ZAKLJUČAK</w:t>
      </w:r>
    </w:p>
    <w:p w:rsidR="004A12CC" w:rsidRDefault="004A12CC" w:rsidP="004A12CC">
      <w:pPr>
        <w:autoSpaceDE w:val="0"/>
        <w:autoSpaceDN w:val="0"/>
        <w:adjustRightInd w:val="0"/>
        <w:rPr>
          <w:rFonts w:ascii="Tahoma Bold" w:hAnsi="Tahoma Bold" w:cs="Tahoma Bold"/>
          <w:b/>
          <w:bCs/>
        </w:rPr>
      </w:pPr>
    </w:p>
    <w:p w:rsidR="004A12CC" w:rsidRDefault="004A12CC" w:rsidP="004A12CC">
      <w:pPr>
        <w:autoSpaceDE w:val="0"/>
        <w:autoSpaceDN w:val="0"/>
        <w:adjustRightInd w:val="0"/>
        <w:rPr>
          <w:rFonts w:ascii="Tahoma Bold" w:hAnsi="Tahoma Bold" w:cs="Tahoma Bold"/>
          <w:b/>
          <w:bCs/>
        </w:rPr>
      </w:pPr>
      <w:r>
        <w:rPr>
          <w:rFonts w:ascii="Tahoma Bold" w:hAnsi="Tahoma Bold" w:cs="Tahoma Bold"/>
          <w:b/>
          <w:bCs/>
        </w:rPr>
        <w:t>1. UVOD</w:t>
      </w:r>
    </w:p>
    <w:p w:rsidR="004A12CC" w:rsidRPr="00F843E5" w:rsidRDefault="004A12CC" w:rsidP="004A12CC">
      <w:pPr>
        <w:pStyle w:val="Default"/>
        <w:jc w:val="both"/>
        <w:rPr>
          <w:sz w:val="22"/>
          <w:szCs w:val="22"/>
        </w:rPr>
      </w:pPr>
      <w:r>
        <w:rPr>
          <w:sz w:val="22"/>
          <w:szCs w:val="22"/>
        </w:rPr>
        <w:t>G</w:t>
      </w:r>
      <w:r w:rsidRPr="00F843E5">
        <w:rPr>
          <w:sz w:val="22"/>
          <w:szCs w:val="22"/>
        </w:rPr>
        <w:t xml:space="preserve">ospodarenje otpadom čini skup aktivnosti, odluka i mjera usmjerenih na sprječavanje nastanka otpada, smanjivanje količine otpada i njegovog štetnog utjecaja na okoliš,  obavljanje sakupljanja, prijevoza, oporabe, zbrinjavanja i drugih djelatnosti u svezi s otpadom, te nadzor nad obavljanjem tih djelatnosti  i skrb za odlagališta koja su zatvorena. Otpad je svaka tvar ili predmet koji posjednik odbacuje, namjerava ili mora odbaciti. Otpadom se smatra i svaki predmet i tvar čije su sakupljanje, prijevoz i obrada nužni u svrhu zaštite javnog interesa. </w:t>
      </w:r>
    </w:p>
    <w:p w:rsidR="004A12CC" w:rsidRPr="00F843E5" w:rsidRDefault="004A12CC" w:rsidP="004A12CC">
      <w:pPr>
        <w:pStyle w:val="Default"/>
        <w:jc w:val="both"/>
        <w:rPr>
          <w:sz w:val="22"/>
          <w:szCs w:val="22"/>
        </w:rPr>
      </w:pPr>
      <w:r w:rsidRPr="00F843E5">
        <w:rPr>
          <w:sz w:val="22"/>
          <w:szCs w:val="22"/>
        </w:rPr>
        <w:t>Gospodarenje otpadom temelji se na uvažavanju načela zaštite okoliša propisanih Zakonom o zaštiti okoliša (NN 70/12, 78/15) i pravnom stečevinom Europske unije, načelima međunarodnog prava zaštite okoliša te znanstvenih spoznaja, najbolje svjetske prakse i pravila struke</w:t>
      </w:r>
      <w:r>
        <w:rPr>
          <w:sz w:val="22"/>
          <w:szCs w:val="22"/>
        </w:rPr>
        <w:t>,</w:t>
      </w:r>
      <w:r w:rsidRPr="00F843E5">
        <w:rPr>
          <w:sz w:val="22"/>
          <w:szCs w:val="22"/>
        </w:rPr>
        <w:t xml:space="preserve"> a osobito na sljedećim načelima: </w:t>
      </w:r>
    </w:p>
    <w:p w:rsidR="004A12CC" w:rsidRPr="00F843E5" w:rsidRDefault="004A12CC" w:rsidP="00EF39F9">
      <w:pPr>
        <w:pStyle w:val="Default"/>
        <w:numPr>
          <w:ilvl w:val="0"/>
          <w:numId w:val="7"/>
        </w:numPr>
        <w:spacing w:after="171"/>
        <w:ind w:left="426" w:hanging="426"/>
        <w:jc w:val="both"/>
        <w:rPr>
          <w:sz w:val="22"/>
          <w:szCs w:val="22"/>
        </w:rPr>
      </w:pPr>
      <w:r w:rsidRPr="00F843E5">
        <w:rPr>
          <w:sz w:val="22"/>
          <w:szCs w:val="22"/>
        </w:rPr>
        <w:t xml:space="preserve">Načelo onečišćivač plaća - proizvođač otpada, prethodni posjednik otpada, odnosno posjednik otpada snosi troškove mjera gospodarenja otpadom, te je financijski odgovoran za provedbu sanacijskih mjera zbog štete koju je prouzročio ili bi je mogao prouzročiti otpad, </w:t>
      </w:r>
    </w:p>
    <w:p w:rsidR="004A12CC" w:rsidRPr="00F843E5" w:rsidRDefault="004A12CC" w:rsidP="00EF39F9">
      <w:pPr>
        <w:pStyle w:val="Default"/>
        <w:numPr>
          <w:ilvl w:val="0"/>
          <w:numId w:val="8"/>
        </w:numPr>
        <w:spacing w:after="171"/>
        <w:ind w:left="426" w:hanging="426"/>
        <w:jc w:val="both"/>
        <w:rPr>
          <w:sz w:val="22"/>
          <w:szCs w:val="22"/>
        </w:rPr>
      </w:pPr>
      <w:r w:rsidRPr="00F843E5">
        <w:rPr>
          <w:sz w:val="22"/>
          <w:szCs w:val="22"/>
        </w:rPr>
        <w:t xml:space="preserve">Načelo blizine - obrada otpada mora se obavljati u najbližoj odgovarajućoj građevini ili uređaju u odnosu na mjesto nastanka otpada, uzimajući u obzir gospodarsku učinkovitost i prihvatljivost za okoliš. </w:t>
      </w:r>
    </w:p>
    <w:p w:rsidR="004A12CC" w:rsidRPr="00F843E5" w:rsidRDefault="004A12CC" w:rsidP="00EF39F9">
      <w:pPr>
        <w:pStyle w:val="Default"/>
        <w:numPr>
          <w:ilvl w:val="0"/>
          <w:numId w:val="9"/>
        </w:numPr>
        <w:spacing w:after="171"/>
        <w:ind w:left="426" w:hanging="426"/>
        <w:jc w:val="both"/>
        <w:rPr>
          <w:sz w:val="22"/>
          <w:szCs w:val="22"/>
        </w:rPr>
      </w:pPr>
      <w:r w:rsidRPr="00F843E5">
        <w:rPr>
          <w:sz w:val="22"/>
          <w:szCs w:val="22"/>
        </w:rPr>
        <w:t xml:space="preserve">Načelo samodostatnosti - gospodarenje otpadom će se obavljati na samodostatan način omogućavajući neovisno ostvarivanje propisanih ciljeva na razini države, a uzimajući pri tom u obzir zemljopisne okolnosti ili potrebu za posebnim građevinama za posebne kategorije otpada. </w:t>
      </w:r>
    </w:p>
    <w:p w:rsidR="004A12CC" w:rsidRPr="00091298" w:rsidRDefault="004A12CC" w:rsidP="00EF39F9">
      <w:pPr>
        <w:pStyle w:val="Default"/>
        <w:numPr>
          <w:ilvl w:val="0"/>
          <w:numId w:val="9"/>
        </w:numPr>
        <w:ind w:left="426" w:hanging="426"/>
        <w:jc w:val="both"/>
        <w:rPr>
          <w:sz w:val="22"/>
          <w:szCs w:val="22"/>
        </w:rPr>
      </w:pPr>
      <w:r w:rsidRPr="00F843E5">
        <w:rPr>
          <w:sz w:val="22"/>
          <w:szCs w:val="22"/>
        </w:rPr>
        <w:lastRenderedPageBreak/>
        <w:t xml:space="preserve">Načelo sljedivosti </w:t>
      </w:r>
      <w:r w:rsidRPr="00F843E5">
        <w:rPr>
          <w:b/>
          <w:bCs/>
          <w:sz w:val="22"/>
          <w:szCs w:val="22"/>
        </w:rPr>
        <w:t xml:space="preserve">- </w:t>
      </w:r>
      <w:r w:rsidRPr="00F843E5">
        <w:rPr>
          <w:sz w:val="22"/>
          <w:szCs w:val="22"/>
        </w:rPr>
        <w:t xml:space="preserve">utvrđivanje porijekla otpada s obzirom na proizvod, ambalažu i proizvođača tog proizvoda kao i posjed tog otpada uključujući i obradu. </w:t>
      </w:r>
    </w:p>
    <w:p w:rsidR="004A12CC" w:rsidRPr="00F843E5" w:rsidRDefault="004A12CC" w:rsidP="004A12CC">
      <w:pPr>
        <w:autoSpaceDE w:val="0"/>
        <w:autoSpaceDN w:val="0"/>
        <w:adjustRightInd w:val="0"/>
        <w:jc w:val="both"/>
        <w:rPr>
          <w:rFonts w:ascii="Arial" w:hAnsi="Arial" w:cs="Arial"/>
        </w:rPr>
      </w:pPr>
      <w:r w:rsidRPr="00F843E5">
        <w:rPr>
          <w:rFonts w:ascii="Arial" w:hAnsi="Arial" w:cs="Arial"/>
        </w:rPr>
        <w:t xml:space="preserve">Gospodarenje otpadom značajan je segment zaštite okoliša te jedan od segmenta razvoja u kojem Republika Hrvatske zaostaje za standardima Europske unije, kako organizacijski tako i predodređenim financijskim sredstvima. </w:t>
      </w:r>
    </w:p>
    <w:p w:rsidR="004A12CC" w:rsidRPr="00F843E5" w:rsidRDefault="004A12CC" w:rsidP="004A12CC">
      <w:pPr>
        <w:pStyle w:val="Default"/>
        <w:jc w:val="both"/>
        <w:rPr>
          <w:sz w:val="22"/>
          <w:szCs w:val="22"/>
        </w:rPr>
      </w:pPr>
      <w:r w:rsidRPr="00F843E5">
        <w:rPr>
          <w:sz w:val="22"/>
          <w:szCs w:val="22"/>
        </w:rPr>
        <w:t xml:space="preserve">Zakonom o održivom gospodarenju otpadom (NN 94/13 i 73/17, u daljnjem tekstu ZOGO) propisane su mjere za sprečavanje ili smanjenje štetnog djelovanja otpada na ljudsko zdravlje i okoliš te sustav gospodarenja otpadom koji uključuje red prvenstva gospodarenja otpadom, načela, ciljeve i način gospodarenja otpadom, strateške i programske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 </w:t>
      </w:r>
    </w:p>
    <w:p w:rsidR="004A12CC" w:rsidRPr="00F843E5" w:rsidRDefault="004A12CC" w:rsidP="004A12CC">
      <w:pPr>
        <w:pStyle w:val="Default"/>
        <w:jc w:val="both"/>
        <w:rPr>
          <w:sz w:val="22"/>
          <w:szCs w:val="22"/>
        </w:rPr>
      </w:pPr>
      <w:r w:rsidRPr="00F843E5">
        <w:rPr>
          <w:sz w:val="22"/>
          <w:szCs w:val="22"/>
        </w:rPr>
        <w:t>Prema odredbama ZOGO</w:t>
      </w:r>
      <w:r>
        <w:rPr>
          <w:sz w:val="22"/>
          <w:szCs w:val="22"/>
        </w:rPr>
        <w:t xml:space="preserve">-a </w:t>
      </w:r>
      <w:r w:rsidRPr="00F843E5">
        <w:rPr>
          <w:sz w:val="22"/>
          <w:szCs w:val="22"/>
        </w:rPr>
        <w:t xml:space="preserve">jedinice lokalne samouprave obvezne su  na svom području </w:t>
      </w:r>
      <w:r w:rsidRPr="00513ADD">
        <w:rPr>
          <w:sz w:val="22"/>
          <w:szCs w:val="22"/>
        </w:rPr>
        <w:t>osigurati uslugu prikupljanja miješanog komunalnog otpada i biorazgradivog komunalnog</w:t>
      </w:r>
      <w:r w:rsidRPr="00F843E5">
        <w:rPr>
          <w:sz w:val="22"/>
          <w:szCs w:val="22"/>
        </w:rPr>
        <w:t xml:space="preserve"> otpada,  odvojeno prikupljanje otpadnog papira, metala stakla, plastike, tekstila i krupnog (glomaznog) komunalnog otpada, sprječavanje odbacivanja otpada,  uklanjanje odbačenog otpada</w:t>
      </w:r>
      <w:r>
        <w:rPr>
          <w:sz w:val="22"/>
          <w:szCs w:val="22"/>
        </w:rPr>
        <w:t xml:space="preserve"> </w:t>
      </w:r>
      <w:r w:rsidRPr="00F843E5">
        <w:rPr>
          <w:sz w:val="22"/>
          <w:szCs w:val="22"/>
        </w:rPr>
        <w:t>provedbu edukativno-informativne aktivnosti i  akcije prikupljanja otpada</w:t>
      </w:r>
      <w:r>
        <w:rPr>
          <w:sz w:val="22"/>
          <w:szCs w:val="22"/>
        </w:rPr>
        <w:t>,</w:t>
      </w:r>
      <w:r w:rsidRPr="00F843E5">
        <w:rPr>
          <w:sz w:val="22"/>
          <w:szCs w:val="22"/>
        </w:rPr>
        <w:t xml:space="preserve">  sudjelovati  u sustavu sakupljanja posebnih kategorija otpada</w:t>
      </w:r>
      <w:r>
        <w:rPr>
          <w:sz w:val="22"/>
          <w:szCs w:val="22"/>
        </w:rPr>
        <w:t xml:space="preserve"> te donijeti i provoditi plan gospodarenja otpadom na svom području za razdoblje od </w:t>
      </w:r>
      <w:r w:rsidRPr="00F843E5">
        <w:rPr>
          <w:sz w:val="22"/>
          <w:szCs w:val="22"/>
        </w:rPr>
        <w:t xml:space="preserve">šest godina. </w:t>
      </w:r>
      <w:r>
        <w:rPr>
          <w:sz w:val="22"/>
          <w:szCs w:val="22"/>
        </w:rPr>
        <w:t>Plan sukladno odredbama ZOGO-a,</w:t>
      </w:r>
      <w:r w:rsidRPr="00F843E5">
        <w:rPr>
          <w:sz w:val="22"/>
          <w:szCs w:val="22"/>
        </w:rPr>
        <w:t xml:space="preserve"> mora sadržavati sljedeće: </w:t>
      </w:r>
    </w:p>
    <w:p w:rsidR="004A12CC" w:rsidRPr="00F843E5" w:rsidRDefault="004A12CC" w:rsidP="004A12CC">
      <w:pPr>
        <w:pStyle w:val="Default"/>
        <w:ind w:left="426" w:hanging="426"/>
        <w:jc w:val="both"/>
        <w:rPr>
          <w:sz w:val="22"/>
          <w:szCs w:val="22"/>
        </w:rPr>
      </w:pPr>
      <w:r w:rsidRPr="00F843E5">
        <w:rPr>
          <w:sz w:val="22"/>
          <w:szCs w:val="22"/>
        </w:rPr>
        <w:t xml:space="preserve">1. </w:t>
      </w:r>
      <w:r>
        <w:rPr>
          <w:sz w:val="22"/>
          <w:szCs w:val="22"/>
        </w:rPr>
        <w:tab/>
      </w:r>
      <w:r w:rsidRPr="00F843E5">
        <w:rPr>
          <w:sz w:val="22"/>
          <w:szCs w:val="22"/>
        </w:rPr>
        <w:t xml:space="preserve">analizu, te ocjenu stanja i potreba u gospodarenju otpadom na području općine, uključujući ostvarivanje ciljeva, </w:t>
      </w:r>
    </w:p>
    <w:p w:rsidR="004A12CC" w:rsidRPr="00F843E5" w:rsidRDefault="004A12CC" w:rsidP="004A12CC">
      <w:pPr>
        <w:pStyle w:val="Default"/>
        <w:ind w:left="426" w:hanging="426"/>
        <w:jc w:val="both"/>
        <w:rPr>
          <w:sz w:val="22"/>
          <w:szCs w:val="22"/>
        </w:rPr>
      </w:pPr>
      <w:r w:rsidRPr="00F843E5">
        <w:rPr>
          <w:sz w:val="22"/>
          <w:szCs w:val="22"/>
        </w:rPr>
        <w:t xml:space="preserve">2. </w:t>
      </w:r>
      <w:r>
        <w:rPr>
          <w:sz w:val="22"/>
          <w:szCs w:val="22"/>
        </w:rPr>
        <w:tab/>
      </w:r>
      <w:r w:rsidRPr="00F843E5">
        <w:rPr>
          <w:sz w:val="22"/>
          <w:szCs w:val="22"/>
        </w:rPr>
        <w:t xml:space="preserve">podatke o vrstama i količinama proizvedenog otpada, odvojeno sakupljenog otpada, odlaganju komunalnog i biorazgradivog otpada te ostvarivanju ciljeva, </w:t>
      </w:r>
    </w:p>
    <w:p w:rsidR="004A12CC" w:rsidRPr="00F843E5" w:rsidRDefault="004A12CC" w:rsidP="004A12CC">
      <w:pPr>
        <w:pStyle w:val="Default"/>
        <w:ind w:left="426" w:hanging="426"/>
        <w:jc w:val="both"/>
        <w:rPr>
          <w:sz w:val="22"/>
          <w:szCs w:val="22"/>
        </w:rPr>
      </w:pPr>
      <w:r w:rsidRPr="00F843E5">
        <w:rPr>
          <w:sz w:val="22"/>
          <w:szCs w:val="22"/>
        </w:rPr>
        <w:t xml:space="preserve">3. </w:t>
      </w:r>
      <w:r>
        <w:rPr>
          <w:sz w:val="22"/>
          <w:szCs w:val="22"/>
        </w:rPr>
        <w:tab/>
      </w:r>
      <w:r w:rsidRPr="00F843E5">
        <w:rPr>
          <w:sz w:val="22"/>
          <w:szCs w:val="22"/>
        </w:rPr>
        <w:t xml:space="preserve">podatke o postojećim i planiranim građevinama i uređajima za gospodarenje otpadom te statusu sanacije neusklađenih odlagališta i lokacija onečišćenih otpadom, </w:t>
      </w:r>
    </w:p>
    <w:p w:rsidR="004A12CC" w:rsidRPr="00F843E5" w:rsidRDefault="004A12CC" w:rsidP="004A12CC">
      <w:pPr>
        <w:pStyle w:val="Default"/>
        <w:ind w:left="426" w:hanging="426"/>
        <w:jc w:val="both"/>
        <w:rPr>
          <w:sz w:val="22"/>
          <w:szCs w:val="22"/>
        </w:rPr>
      </w:pPr>
      <w:r w:rsidRPr="00F843E5">
        <w:rPr>
          <w:sz w:val="22"/>
          <w:szCs w:val="22"/>
        </w:rPr>
        <w:t xml:space="preserve">4. </w:t>
      </w:r>
      <w:r>
        <w:rPr>
          <w:sz w:val="22"/>
          <w:szCs w:val="22"/>
        </w:rPr>
        <w:tab/>
      </w:r>
      <w:r w:rsidRPr="00F843E5">
        <w:rPr>
          <w:sz w:val="22"/>
          <w:szCs w:val="22"/>
        </w:rPr>
        <w:t xml:space="preserve">podatke o lokacijama odbačenog otpada i njihovom uklanjanju, </w:t>
      </w:r>
    </w:p>
    <w:p w:rsidR="004A12CC" w:rsidRPr="00F843E5" w:rsidRDefault="004A12CC" w:rsidP="004A12CC">
      <w:pPr>
        <w:pStyle w:val="Default"/>
        <w:ind w:left="426" w:hanging="426"/>
        <w:jc w:val="both"/>
        <w:rPr>
          <w:sz w:val="22"/>
          <w:szCs w:val="22"/>
        </w:rPr>
      </w:pPr>
      <w:r w:rsidRPr="00F843E5">
        <w:rPr>
          <w:sz w:val="22"/>
          <w:szCs w:val="22"/>
        </w:rPr>
        <w:t xml:space="preserve">5. </w:t>
      </w:r>
      <w:r>
        <w:rPr>
          <w:sz w:val="22"/>
          <w:szCs w:val="22"/>
        </w:rPr>
        <w:tab/>
      </w:r>
      <w:r w:rsidRPr="00F843E5">
        <w:rPr>
          <w:sz w:val="22"/>
          <w:szCs w:val="22"/>
        </w:rPr>
        <w:t xml:space="preserve">mjere potrebne za ostvarenje ciljeva smanjivanja ili sprječavanja nastanka otpada, uključujući izobrazno-informativne aktivnosti i akcije prikupljanja otpada, </w:t>
      </w:r>
    </w:p>
    <w:p w:rsidR="004A12CC" w:rsidRPr="00F843E5" w:rsidRDefault="004A12CC" w:rsidP="004A12CC">
      <w:pPr>
        <w:pStyle w:val="Default"/>
        <w:ind w:left="426" w:hanging="426"/>
        <w:jc w:val="both"/>
        <w:rPr>
          <w:sz w:val="22"/>
          <w:szCs w:val="22"/>
        </w:rPr>
      </w:pPr>
      <w:r w:rsidRPr="00F843E5">
        <w:rPr>
          <w:sz w:val="22"/>
          <w:szCs w:val="22"/>
        </w:rPr>
        <w:t xml:space="preserve">6. </w:t>
      </w:r>
      <w:r>
        <w:rPr>
          <w:sz w:val="22"/>
          <w:szCs w:val="22"/>
        </w:rPr>
        <w:tab/>
      </w:r>
      <w:r w:rsidRPr="00F843E5">
        <w:rPr>
          <w:sz w:val="22"/>
          <w:szCs w:val="22"/>
        </w:rPr>
        <w:t xml:space="preserve">opće mjere za gospodarenje otpadom, opasnim otpadom i posebnim kategorijama otpada, </w:t>
      </w:r>
    </w:p>
    <w:p w:rsidR="004A12CC" w:rsidRPr="00F843E5" w:rsidRDefault="004A12CC" w:rsidP="004A12CC">
      <w:pPr>
        <w:pStyle w:val="Default"/>
        <w:ind w:left="426" w:hanging="426"/>
        <w:jc w:val="both"/>
        <w:rPr>
          <w:sz w:val="22"/>
          <w:szCs w:val="22"/>
        </w:rPr>
      </w:pPr>
      <w:r w:rsidRPr="00F843E5">
        <w:rPr>
          <w:sz w:val="22"/>
          <w:szCs w:val="22"/>
        </w:rPr>
        <w:t xml:space="preserve">7. </w:t>
      </w:r>
      <w:r>
        <w:rPr>
          <w:sz w:val="22"/>
          <w:szCs w:val="22"/>
        </w:rPr>
        <w:tab/>
      </w:r>
      <w:r w:rsidRPr="00F843E5">
        <w:rPr>
          <w:sz w:val="22"/>
          <w:szCs w:val="22"/>
        </w:rPr>
        <w:t xml:space="preserve">mjere prikupljanja miješanog komunalnog otpada i biorazgradivog komunalnog otpada, </w:t>
      </w:r>
    </w:p>
    <w:p w:rsidR="004A12CC" w:rsidRPr="00F843E5" w:rsidRDefault="004A12CC" w:rsidP="004A12CC">
      <w:pPr>
        <w:pStyle w:val="Default"/>
        <w:ind w:left="426" w:hanging="426"/>
        <w:jc w:val="both"/>
        <w:rPr>
          <w:sz w:val="22"/>
          <w:szCs w:val="22"/>
        </w:rPr>
      </w:pPr>
      <w:r w:rsidRPr="00F843E5">
        <w:rPr>
          <w:sz w:val="22"/>
          <w:szCs w:val="22"/>
        </w:rPr>
        <w:t xml:space="preserve">8. </w:t>
      </w:r>
      <w:r>
        <w:rPr>
          <w:sz w:val="22"/>
          <w:szCs w:val="22"/>
        </w:rPr>
        <w:tab/>
      </w:r>
      <w:r w:rsidRPr="00F843E5">
        <w:rPr>
          <w:sz w:val="22"/>
          <w:szCs w:val="22"/>
        </w:rPr>
        <w:t xml:space="preserve">mjere odvojenog prikupljanja otpadnog papira, metala, stakla i plastike te krupnog (glomaznog) komunalnog otpada, </w:t>
      </w:r>
    </w:p>
    <w:p w:rsidR="004A12CC" w:rsidRDefault="004A12CC" w:rsidP="004A12CC">
      <w:pPr>
        <w:autoSpaceDE w:val="0"/>
        <w:autoSpaceDN w:val="0"/>
        <w:adjustRightInd w:val="0"/>
        <w:ind w:left="426" w:hanging="426"/>
        <w:jc w:val="both"/>
        <w:rPr>
          <w:rFonts w:ascii="Arial" w:hAnsi="Arial" w:cs="Arial"/>
        </w:rPr>
      </w:pPr>
      <w:r w:rsidRPr="00F843E5">
        <w:rPr>
          <w:rFonts w:ascii="Arial" w:hAnsi="Arial" w:cs="Arial"/>
        </w:rPr>
        <w:t xml:space="preserve">9. </w:t>
      </w:r>
      <w:r>
        <w:rPr>
          <w:rFonts w:ascii="Arial" w:hAnsi="Arial" w:cs="Arial"/>
        </w:rPr>
        <w:tab/>
      </w:r>
      <w:r w:rsidRPr="00F843E5">
        <w:rPr>
          <w:rFonts w:ascii="Arial" w:hAnsi="Arial" w:cs="Arial"/>
        </w:rPr>
        <w:t>popis projekata važnih za provedbu odredbi Plana</w:t>
      </w:r>
    </w:p>
    <w:p w:rsidR="004A12CC" w:rsidRDefault="004A12CC" w:rsidP="004A12CC">
      <w:pPr>
        <w:pStyle w:val="Default"/>
        <w:rPr>
          <w:sz w:val="23"/>
          <w:szCs w:val="23"/>
        </w:rPr>
      </w:pPr>
    </w:p>
    <w:p w:rsidR="004A12CC" w:rsidRPr="00513ADD" w:rsidRDefault="004A12CC" w:rsidP="004A12CC">
      <w:pPr>
        <w:pStyle w:val="Default"/>
        <w:rPr>
          <w:b/>
          <w:sz w:val="23"/>
          <w:szCs w:val="23"/>
        </w:rPr>
      </w:pPr>
      <w:r>
        <w:rPr>
          <w:b/>
          <w:sz w:val="23"/>
          <w:szCs w:val="23"/>
        </w:rPr>
        <w:t xml:space="preserve">2. </w:t>
      </w:r>
      <w:r w:rsidRPr="00513ADD">
        <w:rPr>
          <w:b/>
          <w:sz w:val="23"/>
          <w:szCs w:val="23"/>
        </w:rPr>
        <w:t xml:space="preserve">OSNOVNI PODACI O OPĆINI </w:t>
      </w:r>
      <w:r>
        <w:rPr>
          <w:b/>
          <w:sz w:val="23"/>
          <w:szCs w:val="23"/>
        </w:rPr>
        <w:t>GORNJI BOGIĆEVCI</w:t>
      </w:r>
    </w:p>
    <w:p w:rsidR="004A12CC" w:rsidRPr="00EE0BE9" w:rsidRDefault="004A12CC" w:rsidP="004A12CC">
      <w:pPr>
        <w:autoSpaceDE w:val="0"/>
        <w:autoSpaceDN w:val="0"/>
        <w:adjustRightInd w:val="0"/>
        <w:jc w:val="both"/>
        <w:rPr>
          <w:rFonts w:ascii="Arial" w:hAnsi="Arial" w:cs="Arial"/>
        </w:rPr>
      </w:pPr>
      <w:r w:rsidRPr="00EE0BE9">
        <w:rPr>
          <w:rFonts w:ascii="Arial" w:hAnsi="Arial" w:cs="Arial"/>
        </w:rPr>
        <w:t xml:space="preserve">Općina </w:t>
      </w:r>
      <w:r>
        <w:rPr>
          <w:rFonts w:ascii="Arial" w:hAnsi="Arial" w:cs="Arial"/>
        </w:rPr>
        <w:t>Gornji Bogićevci</w:t>
      </w:r>
      <w:r w:rsidRPr="00EE0BE9">
        <w:rPr>
          <w:rFonts w:ascii="Arial" w:hAnsi="Arial" w:cs="Arial"/>
        </w:rPr>
        <w:t xml:space="preserve"> smještena je na  </w:t>
      </w:r>
      <w:r>
        <w:rPr>
          <w:rFonts w:ascii="Arial" w:hAnsi="Arial" w:cs="Arial"/>
        </w:rPr>
        <w:t xml:space="preserve">središnjem </w:t>
      </w:r>
      <w:r w:rsidRPr="00EE0BE9">
        <w:rPr>
          <w:rFonts w:ascii="Arial" w:hAnsi="Arial" w:cs="Arial"/>
        </w:rPr>
        <w:t xml:space="preserve">zapadnom rubnom području </w:t>
      </w:r>
      <w:r>
        <w:rPr>
          <w:rFonts w:ascii="Arial" w:hAnsi="Arial" w:cs="Arial"/>
        </w:rPr>
        <w:t>Brodsko-posavske županije između Općina Dragalić, Okučani i Stara Gradiška</w:t>
      </w:r>
      <w:r w:rsidRPr="00EE0BE9">
        <w:rPr>
          <w:rFonts w:ascii="Arial" w:hAnsi="Arial" w:cs="Arial"/>
        </w:rPr>
        <w:t>.</w:t>
      </w:r>
      <w:r>
        <w:rPr>
          <w:rFonts w:ascii="Arial" w:hAnsi="Arial" w:cs="Arial"/>
        </w:rPr>
        <w:t xml:space="preserve"> Sjeverna granica općine su obronci planine Psunj dok je južna granica nešto ispod autoceste Zagreb – Lipovac.</w:t>
      </w:r>
      <w:r w:rsidRPr="00EE0BE9">
        <w:rPr>
          <w:rFonts w:ascii="Arial" w:hAnsi="Arial" w:cs="Arial"/>
        </w:rPr>
        <w:t xml:space="preserve"> </w:t>
      </w:r>
    </w:p>
    <w:p w:rsidR="004A12CC" w:rsidRPr="00EE0BE9" w:rsidRDefault="004A12CC" w:rsidP="004A12CC">
      <w:pPr>
        <w:autoSpaceDE w:val="0"/>
        <w:autoSpaceDN w:val="0"/>
        <w:adjustRightInd w:val="0"/>
        <w:jc w:val="both"/>
        <w:rPr>
          <w:rFonts w:ascii="Arial" w:hAnsi="Arial" w:cs="Arial"/>
        </w:rPr>
      </w:pPr>
      <w:r w:rsidRPr="00EE0BE9">
        <w:rPr>
          <w:rFonts w:ascii="Arial" w:hAnsi="Arial" w:cs="Arial"/>
        </w:rPr>
        <w:t xml:space="preserve">Područje Općine prostire se na površini od </w:t>
      </w:r>
      <w:r>
        <w:rPr>
          <w:rFonts w:ascii="Arial" w:hAnsi="Arial" w:cs="Arial"/>
        </w:rPr>
        <w:t>44,03</w:t>
      </w:r>
      <w:r w:rsidRPr="00EE0BE9">
        <w:rPr>
          <w:rFonts w:ascii="Arial" w:hAnsi="Arial" w:cs="Arial"/>
        </w:rPr>
        <w:t xml:space="preserve"> km² i obuhvaća </w:t>
      </w:r>
      <w:r>
        <w:rPr>
          <w:rFonts w:ascii="Arial" w:hAnsi="Arial" w:cs="Arial"/>
        </w:rPr>
        <w:t>šest</w:t>
      </w:r>
      <w:r w:rsidRPr="00EE0BE9">
        <w:rPr>
          <w:rFonts w:ascii="Arial" w:hAnsi="Arial" w:cs="Arial"/>
        </w:rPr>
        <w:t xml:space="preserve"> naselja:</w:t>
      </w:r>
      <w:r>
        <w:rPr>
          <w:rFonts w:ascii="Arial" w:hAnsi="Arial" w:cs="Arial"/>
        </w:rPr>
        <w:t>Dubovac, Kosovac, Gornji Bogićevci, Smrtić, Ratkovac i Trnava</w:t>
      </w:r>
      <w:r w:rsidRPr="00EE0BE9">
        <w:rPr>
          <w:rFonts w:ascii="Arial" w:hAnsi="Arial" w:cs="Arial"/>
        </w:rPr>
        <w:t>.</w:t>
      </w:r>
    </w:p>
    <w:p w:rsidR="004A12CC" w:rsidRPr="00EE0BE9" w:rsidRDefault="004A12CC" w:rsidP="004A12CC">
      <w:pPr>
        <w:jc w:val="both"/>
        <w:rPr>
          <w:rFonts w:ascii="Arial" w:hAnsi="Arial" w:cs="Arial"/>
        </w:rPr>
      </w:pPr>
      <w:r w:rsidRPr="00EE0BE9">
        <w:rPr>
          <w:rFonts w:ascii="Arial" w:hAnsi="Arial" w:cs="Arial"/>
        </w:rPr>
        <w:t>Na prostoru Općine, prema posljednjem popisu stan</w:t>
      </w:r>
      <w:r>
        <w:rPr>
          <w:rFonts w:ascii="Arial" w:hAnsi="Arial" w:cs="Arial"/>
        </w:rPr>
        <w:t>ovništva</w:t>
      </w:r>
      <w:r w:rsidRPr="00EE0BE9">
        <w:rPr>
          <w:rFonts w:ascii="Arial" w:hAnsi="Arial" w:cs="Arial"/>
        </w:rPr>
        <w:t xml:space="preserve"> 2011. godine, živi </w:t>
      </w:r>
      <w:r w:rsidRPr="00EE0BE9">
        <w:rPr>
          <w:rFonts w:ascii="Arial" w:hAnsi="Arial" w:cs="Arial"/>
          <w:bCs/>
        </w:rPr>
        <w:t>1.</w:t>
      </w:r>
      <w:r>
        <w:rPr>
          <w:rFonts w:ascii="Arial" w:hAnsi="Arial" w:cs="Arial"/>
          <w:bCs/>
        </w:rPr>
        <w:t>975</w:t>
      </w:r>
      <w:r w:rsidRPr="00EE0BE9">
        <w:rPr>
          <w:rFonts w:ascii="Arial" w:hAnsi="Arial" w:cs="Arial"/>
          <w:bCs/>
        </w:rPr>
        <w:t xml:space="preserve"> stanovnika</w:t>
      </w:r>
      <w:r w:rsidRPr="00EE0BE9">
        <w:rPr>
          <w:rFonts w:ascii="Arial" w:hAnsi="Arial" w:cs="Arial"/>
        </w:rPr>
        <w:t xml:space="preserve"> što </w:t>
      </w:r>
      <w:r>
        <w:rPr>
          <w:rFonts w:ascii="Arial" w:hAnsi="Arial" w:cs="Arial"/>
        </w:rPr>
        <w:t xml:space="preserve">je, </w:t>
      </w:r>
      <w:r w:rsidRPr="00EE0BE9">
        <w:rPr>
          <w:rFonts w:ascii="Arial" w:hAnsi="Arial" w:cs="Arial"/>
        </w:rPr>
        <w:t xml:space="preserve">u usporedbi s popisom stanovništva iz 2001. godine </w:t>
      </w:r>
      <w:r>
        <w:rPr>
          <w:rFonts w:ascii="Arial" w:hAnsi="Arial" w:cs="Arial"/>
          <w:color w:val="000000" w:themeColor="text1"/>
        </w:rPr>
        <w:t>manje za</w:t>
      </w:r>
      <w:r w:rsidRPr="00EE0BE9">
        <w:rPr>
          <w:rFonts w:ascii="Arial" w:hAnsi="Arial" w:cs="Arial"/>
          <w:color w:val="000000" w:themeColor="text1"/>
        </w:rPr>
        <w:t xml:space="preserve"> </w:t>
      </w:r>
      <w:r>
        <w:rPr>
          <w:rFonts w:ascii="Arial" w:hAnsi="Arial" w:cs="Arial"/>
          <w:color w:val="000000" w:themeColor="text1"/>
        </w:rPr>
        <w:t>14,80</w:t>
      </w:r>
      <w:r w:rsidRPr="00EE0BE9">
        <w:rPr>
          <w:rFonts w:ascii="Arial" w:hAnsi="Arial" w:cs="Arial"/>
          <w:color w:val="000000" w:themeColor="text1"/>
        </w:rPr>
        <w:t xml:space="preserve"> %.</w:t>
      </w:r>
      <w:r w:rsidRPr="00EE0BE9">
        <w:rPr>
          <w:rFonts w:ascii="Arial" w:hAnsi="Arial" w:cs="Arial"/>
          <w:color w:val="FF0000"/>
        </w:rPr>
        <w:t xml:space="preserve"> </w:t>
      </w:r>
      <w:r w:rsidRPr="00EE0BE9">
        <w:rPr>
          <w:rFonts w:ascii="Arial" w:hAnsi="Arial" w:cs="Arial"/>
        </w:rPr>
        <w:t>Prema popisu iz 2011. godine, stanovnici stariji od 65 godina</w:t>
      </w:r>
      <w:r>
        <w:rPr>
          <w:rFonts w:ascii="Arial" w:hAnsi="Arial" w:cs="Arial"/>
        </w:rPr>
        <w:t xml:space="preserve"> činili su 20,60</w:t>
      </w:r>
      <w:r w:rsidRPr="00EE0BE9">
        <w:rPr>
          <w:rFonts w:ascii="Arial" w:hAnsi="Arial" w:cs="Arial"/>
        </w:rPr>
        <w:t>% populacije</w:t>
      </w:r>
      <w:r>
        <w:rPr>
          <w:rFonts w:ascii="Arial" w:hAnsi="Arial" w:cs="Arial"/>
        </w:rPr>
        <w:t xml:space="preserve"> dok je u ukupnom stanovništvu radno sposobno stanovništvo </w:t>
      </w:r>
      <w:r w:rsidRPr="00EE0BE9">
        <w:rPr>
          <w:rFonts w:ascii="Arial" w:hAnsi="Arial" w:cs="Arial"/>
        </w:rPr>
        <w:t>(15-65 godina)</w:t>
      </w:r>
      <w:r>
        <w:rPr>
          <w:rFonts w:ascii="Arial" w:hAnsi="Arial" w:cs="Arial"/>
        </w:rPr>
        <w:t xml:space="preserve"> sudjelovalo sa 62,98%. </w:t>
      </w:r>
      <w:r w:rsidRPr="00EE0BE9">
        <w:rPr>
          <w:rFonts w:ascii="Arial" w:hAnsi="Arial" w:cs="Arial"/>
        </w:rPr>
        <w:t>S obzirom na navedene podatke, u narednom razdoblju očekuje se daljnji blagi pad broja stanovnika ili u najboljem slučaju stagnacija broja</w:t>
      </w:r>
      <w:r>
        <w:rPr>
          <w:rFonts w:ascii="Arial" w:hAnsi="Arial" w:cs="Arial"/>
        </w:rPr>
        <w:t xml:space="preserve"> stanovnika</w:t>
      </w:r>
      <w:r w:rsidRPr="00EE0BE9">
        <w:rPr>
          <w:rFonts w:ascii="Arial" w:hAnsi="Arial" w:cs="Arial"/>
        </w:rPr>
        <w:t xml:space="preserve">.  </w:t>
      </w:r>
    </w:p>
    <w:p w:rsidR="004A12CC" w:rsidRPr="00A35036" w:rsidRDefault="004A12CC" w:rsidP="004A12CC">
      <w:pPr>
        <w:autoSpaceDE w:val="0"/>
        <w:autoSpaceDN w:val="0"/>
        <w:adjustRightInd w:val="0"/>
        <w:jc w:val="both"/>
        <w:rPr>
          <w:rFonts w:ascii="Arial" w:hAnsi="Arial" w:cs="Arial"/>
        </w:rPr>
      </w:pPr>
      <w:r w:rsidRPr="00EE0BE9">
        <w:rPr>
          <w:rFonts w:ascii="Arial" w:hAnsi="Arial" w:cs="Arial"/>
        </w:rPr>
        <w:t xml:space="preserve">Gustoća naseljenosti stanovništva na području Općine iznosi </w:t>
      </w:r>
      <w:r>
        <w:rPr>
          <w:rFonts w:ascii="Arial" w:hAnsi="Arial" w:cs="Arial"/>
        </w:rPr>
        <w:t>44,86</w:t>
      </w:r>
      <w:r w:rsidRPr="00EE0BE9">
        <w:rPr>
          <w:rFonts w:ascii="Arial" w:hAnsi="Arial" w:cs="Arial"/>
        </w:rPr>
        <w:t xml:space="preserve"> stanovnika/km², što je </w:t>
      </w:r>
      <w:r>
        <w:rPr>
          <w:rFonts w:ascii="Arial" w:hAnsi="Arial" w:cs="Arial"/>
        </w:rPr>
        <w:t>nešto</w:t>
      </w:r>
      <w:r w:rsidRPr="00A35036">
        <w:rPr>
          <w:rFonts w:ascii="Arial" w:hAnsi="Arial" w:cs="Arial"/>
        </w:rPr>
        <w:t xml:space="preserve"> niže od pokazatelja za Brodsko-posavsku županiju (78,12 st/km²) i  Republiku Hrvatsku (75,71 st/km²). </w:t>
      </w:r>
    </w:p>
    <w:p w:rsidR="004A12CC" w:rsidRPr="00A35036" w:rsidRDefault="004A12CC" w:rsidP="004A12CC">
      <w:pPr>
        <w:autoSpaceDE w:val="0"/>
        <w:autoSpaceDN w:val="0"/>
        <w:adjustRightInd w:val="0"/>
        <w:jc w:val="both"/>
        <w:rPr>
          <w:rFonts w:ascii="Arial" w:hAnsi="Arial" w:cs="Arial"/>
          <w:lang w:val="en-GB"/>
        </w:rPr>
      </w:pPr>
      <w:r w:rsidRPr="00A35036">
        <w:rPr>
          <w:rFonts w:ascii="Arial" w:hAnsi="Arial" w:cs="Arial"/>
        </w:rPr>
        <w:t xml:space="preserve">Naselja na području općine pripadaju u kategoriju seoskih naselja u kojima je dominantan način </w:t>
      </w:r>
      <w:r>
        <w:rPr>
          <w:rFonts w:ascii="Arial" w:hAnsi="Arial" w:cs="Arial"/>
        </w:rPr>
        <w:t>stanovanja u obiteljskim kućama.</w:t>
      </w:r>
      <w:r w:rsidRPr="00A35036">
        <w:rPr>
          <w:rFonts w:ascii="Arial" w:hAnsi="Arial" w:cs="Arial"/>
        </w:rPr>
        <w:t xml:space="preserve">  </w:t>
      </w:r>
    </w:p>
    <w:p w:rsidR="004A12CC" w:rsidRPr="00A35036" w:rsidRDefault="004A12CC" w:rsidP="004A12CC">
      <w:pPr>
        <w:autoSpaceDE w:val="0"/>
        <w:autoSpaceDN w:val="0"/>
        <w:adjustRightInd w:val="0"/>
        <w:jc w:val="both"/>
        <w:rPr>
          <w:rFonts w:ascii="Arial" w:hAnsi="Arial" w:cs="Arial"/>
        </w:rPr>
      </w:pPr>
      <w:r w:rsidRPr="00A35036">
        <w:rPr>
          <w:rFonts w:ascii="Arial" w:hAnsi="Arial" w:cs="Arial"/>
          <w:lang w:val="en-GB"/>
        </w:rPr>
        <w:lastRenderedPageBreak/>
        <w:t xml:space="preserve"> </w:t>
      </w:r>
    </w:p>
    <w:p w:rsidR="004A12CC" w:rsidRPr="00A35036" w:rsidRDefault="004A12CC" w:rsidP="004A12CC">
      <w:pPr>
        <w:autoSpaceDE w:val="0"/>
        <w:autoSpaceDN w:val="0"/>
        <w:adjustRightInd w:val="0"/>
        <w:ind w:left="993" w:hanging="993"/>
        <w:rPr>
          <w:rFonts w:ascii="Arial" w:hAnsi="Arial" w:cs="Arial"/>
          <w:i/>
          <w:iCs/>
        </w:rPr>
      </w:pPr>
      <w:r w:rsidRPr="00513ADD">
        <w:rPr>
          <w:rFonts w:ascii="Arial" w:hAnsi="Arial" w:cs="Arial"/>
          <w:color w:val="0D0D0D" w:themeColor="text1" w:themeTint="F2"/>
        </w:rPr>
        <w:t>Tablica 1.</w:t>
      </w:r>
      <w:r w:rsidRPr="00A35036">
        <w:rPr>
          <w:rFonts w:ascii="Arial" w:hAnsi="Arial" w:cs="Arial"/>
        </w:rPr>
        <w:t xml:space="preserve"> Podaci o broju stanovnika i kućanstava u naseljima  (Izvor:</w:t>
      </w:r>
      <w:r w:rsidRPr="00A35036">
        <w:rPr>
          <w:rFonts w:ascii="Arial" w:hAnsi="Arial" w:cs="Arial"/>
          <w:color w:val="FF0000"/>
        </w:rPr>
        <w:t xml:space="preserve"> </w:t>
      </w:r>
      <w:r w:rsidRPr="00A35036">
        <w:rPr>
          <w:rFonts w:ascii="Arial" w:hAnsi="Arial" w:cs="Arial"/>
        </w:rPr>
        <w:t xml:space="preserve"> </w:t>
      </w:r>
      <w:r w:rsidRPr="00A35036">
        <w:rPr>
          <w:rFonts w:ascii="Arial" w:hAnsi="Arial" w:cs="Arial"/>
          <w:i/>
          <w:iCs/>
        </w:rPr>
        <w:t>Popis stanovništva, kućanstava i stanova 2011. godine, Državni zavod za statistiku Republike Hrvatske).</w:t>
      </w:r>
    </w:p>
    <w:p w:rsidR="004A12CC" w:rsidRPr="00A35036" w:rsidRDefault="004A12CC" w:rsidP="004A12CC">
      <w:pPr>
        <w:autoSpaceDE w:val="0"/>
        <w:autoSpaceDN w:val="0"/>
        <w:adjustRightInd w:val="0"/>
        <w:rPr>
          <w:rFonts w:ascii="Arial" w:hAnsi="Arial" w:cs="Arial"/>
          <w:color w:val="FF0000"/>
        </w:rPr>
      </w:pPr>
    </w:p>
    <w:tbl>
      <w:tblPr>
        <w:tblStyle w:val="Reetkatablice"/>
        <w:tblW w:w="5853" w:type="dxa"/>
        <w:tblInd w:w="1618" w:type="dxa"/>
        <w:tblLayout w:type="fixed"/>
        <w:tblLook w:val="04A0" w:firstRow="1" w:lastRow="0" w:firstColumn="1" w:lastColumn="0" w:noHBand="0" w:noVBand="1"/>
      </w:tblPr>
      <w:tblGrid>
        <w:gridCol w:w="1951"/>
        <w:gridCol w:w="1951"/>
        <w:gridCol w:w="1951"/>
      </w:tblGrid>
      <w:tr w:rsidR="004A12CC" w:rsidRPr="00A35036" w:rsidTr="00794338">
        <w:trPr>
          <w:trHeight w:val="266"/>
        </w:trPr>
        <w:tc>
          <w:tcPr>
            <w:tcW w:w="1951" w:type="dxa"/>
            <w:vMerge w:val="restart"/>
          </w:tcPr>
          <w:p w:rsidR="004A12CC" w:rsidRPr="00A35036" w:rsidRDefault="004A12CC" w:rsidP="00794338">
            <w:pPr>
              <w:autoSpaceDE w:val="0"/>
              <w:autoSpaceDN w:val="0"/>
              <w:adjustRightInd w:val="0"/>
              <w:rPr>
                <w:rFonts w:ascii="Arial" w:hAnsi="Arial" w:cs="Arial"/>
              </w:rPr>
            </w:pPr>
            <w:r w:rsidRPr="00A35036">
              <w:rPr>
                <w:rFonts w:ascii="Arial" w:hAnsi="Arial" w:cs="Arial"/>
              </w:rPr>
              <w:t>Naselje</w:t>
            </w:r>
          </w:p>
        </w:tc>
        <w:tc>
          <w:tcPr>
            <w:tcW w:w="3902" w:type="dxa"/>
            <w:gridSpan w:val="2"/>
          </w:tcPr>
          <w:p w:rsidR="004A12CC" w:rsidRPr="00A35036" w:rsidRDefault="004A12CC" w:rsidP="00794338">
            <w:pPr>
              <w:autoSpaceDE w:val="0"/>
              <w:autoSpaceDN w:val="0"/>
              <w:adjustRightInd w:val="0"/>
              <w:jc w:val="center"/>
              <w:rPr>
                <w:rFonts w:ascii="Arial" w:hAnsi="Arial" w:cs="Arial"/>
              </w:rPr>
            </w:pPr>
            <w:r w:rsidRPr="00A35036">
              <w:rPr>
                <w:rFonts w:ascii="Arial" w:hAnsi="Arial" w:cs="Arial"/>
              </w:rPr>
              <w:t>Broj</w:t>
            </w:r>
          </w:p>
        </w:tc>
      </w:tr>
      <w:tr w:rsidR="004A12CC" w:rsidRPr="00A35036" w:rsidTr="00794338">
        <w:trPr>
          <w:trHeight w:val="266"/>
        </w:trPr>
        <w:tc>
          <w:tcPr>
            <w:tcW w:w="1951" w:type="dxa"/>
            <w:vMerge/>
          </w:tcPr>
          <w:p w:rsidR="004A12CC" w:rsidRPr="00A35036" w:rsidRDefault="004A12CC" w:rsidP="00794338">
            <w:pPr>
              <w:autoSpaceDE w:val="0"/>
              <w:autoSpaceDN w:val="0"/>
              <w:adjustRightInd w:val="0"/>
              <w:rPr>
                <w:rFonts w:ascii="Arial" w:hAnsi="Arial" w:cs="Arial"/>
              </w:rPr>
            </w:pPr>
          </w:p>
        </w:tc>
        <w:tc>
          <w:tcPr>
            <w:tcW w:w="1951" w:type="dxa"/>
          </w:tcPr>
          <w:p w:rsidR="004A12CC" w:rsidRPr="00A35036" w:rsidRDefault="004A12CC" w:rsidP="00794338">
            <w:pPr>
              <w:autoSpaceDE w:val="0"/>
              <w:autoSpaceDN w:val="0"/>
              <w:adjustRightInd w:val="0"/>
              <w:rPr>
                <w:rFonts w:ascii="Arial" w:hAnsi="Arial" w:cs="Arial"/>
              </w:rPr>
            </w:pPr>
            <w:r w:rsidRPr="00A35036">
              <w:rPr>
                <w:rFonts w:ascii="Arial" w:hAnsi="Arial" w:cs="Arial"/>
              </w:rPr>
              <w:t xml:space="preserve">stanovnika </w:t>
            </w:r>
          </w:p>
        </w:tc>
        <w:tc>
          <w:tcPr>
            <w:tcW w:w="1951" w:type="dxa"/>
          </w:tcPr>
          <w:p w:rsidR="004A12CC" w:rsidRPr="00A35036" w:rsidRDefault="004A12CC" w:rsidP="00794338">
            <w:pPr>
              <w:autoSpaceDE w:val="0"/>
              <w:autoSpaceDN w:val="0"/>
              <w:adjustRightInd w:val="0"/>
              <w:rPr>
                <w:rFonts w:ascii="Arial" w:hAnsi="Arial" w:cs="Arial"/>
              </w:rPr>
            </w:pPr>
            <w:r w:rsidRPr="00A35036">
              <w:rPr>
                <w:rFonts w:ascii="Arial" w:hAnsi="Arial" w:cs="Arial"/>
              </w:rPr>
              <w:t>kućanstava</w:t>
            </w:r>
          </w:p>
        </w:tc>
      </w:tr>
      <w:tr w:rsidR="004A12CC" w:rsidRPr="00A35036" w:rsidTr="00794338">
        <w:tc>
          <w:tcPr>
            <w:tcW w:w="1951" w:type="dxa"/>
          </w:tcPr>
          <w:p w:rsidR="004A12CC" w:rsidRPr="00A35036" w:rsidRDefault="004A12CC" w:rsidP="00794338">
            <w:pPr>
              <w:autoSpaceDE w:val="0"/>
              <w:autoSpaceDN w:val="0"/>
              <w:adjustRightInd w:val="0"/>
              <w:rPr>
                <w:rFonts w:ascii="Arial" w:hAnsi="Arial" w:cs="Arial"/>
              </w:rPr>
            </w:pPr>
            <w:r>
              <w:rPr>
                <w:rFonts w:ascii="Arial" w:hAnsi="Arial" w:cs="Arial"/>
              </w:rPr>
              <w:t>Dubovac</w:t>
            </w:r>
          </w:p>
        </w:tc>
        <w:tc>
          <w:tcPr>
            <w:tcW w:w="1951" w:type="dxa"/>
          </w:tcPr>
          <w:p w:rsidR="004A12CC" w:rsidRPr="00A35036" w:rsidRDefault="004A12CC" w:rsidP="00794338">
            <w:pPr>
              <w:autoSpaceDE w:val="0"/>
              <w:autoSpaceDN w:val="0"/>
              <w:adjustRightInd w:val="0"/>
              <w:jc w:val="center"/>
              <w:rPr>
                <w:rFonts w:ascii="Arial" w:hAnsi="Arial" w:cs="Arial"/>
              </w:rPr>
            </w:pPr>
            <w:r>
              <w:rPr>
                <w:rFonts w:ascii="Arial" w:hAnsi="Arial" w:cs="Arial"/>
              </w:rPr>
              <w:t>378</w:t>
            </w:r>
          </w:p>
        </w:tc>
        <w:tc>
          <w:tcPr>
            <w:tcW w:w="1951" w:type="dxa"/>
            <w:vAlign w:val="center"/>
          </w:tcPr>
          <w:p w:rsidR="004A12CC" w:rsidRPr="00A35036" w:rsidRDefault="004A12CC" w:rsidP="00794338">
            <w:pPr>
              <w:autoSpaceDE w:val="0"/>
              <w:autoSpaceDN w:val="0"/>
              <w:adjustRightInd w:val="0"/>
              <w:jc w:val="center"/>
              <w:rPr>
                <w:rFonts w:ascii="Arial" w:hAnsi="Arial" w:cs="Arial"/>
              </w:rPr>
            </w:pPr>
            <w:r>
              <w:rPr>
                <w:rFonts w:ascii="Arial" w:hAnsi="Arial" w:cs="Arial"/>
              </w:rPr>
              <w:t>142</w:t>
            </w:r>
          </w:p>
        </w:tc>
      </w:tr>
      <w:tr w:rsidR="004A12CC" w:rsidRPr="00A35036" w:rsidTr="00794338">
        <w:tc>
          <w:tcPr>
            <w:tcW w:w="1951" w:type="dxa"/>
          </w:tcPr>
          <w:p w:rsidR="004A12CC" w:rsidRPr="00A35036" w:rsidRDefault="004A12CC" w:rsidP="00794338">
            <w:pPr>
              <w:autoSpaceDE w:val="0"/>
              <w:autoSpaceDN w:val="0"/>
              <w:adjustRightInd w:val="0"/>
              <w:rPr>
                <w:rFonts w:ascii="Arial" w:hAnsi="Arial" w:cs="Arial"/>
              </w:rPr>
            </w:pPr>
            <w:r>
              <w:rPr>
                <w:rFonts w:ascii="Arial" w:hAnsi="Arial" w:cs="Arial"/>
              </w:rPr>
              <w:t>Kosovac</w:t>
            </w:r>
          </w:p>
        </w:tc>
        <w:tc>
          <w:tcPr>
            <w:tcW w:w="1951" w:type="dxa"/>
          </w:tcPr>
          <w:p w:rsidR="004A12CC" w:rsidRPr="00A35036" w:rsidRDefault="004A12CC" w:rsidP="00794338">
            <w:pPr>
              <w:autoSpaceDE w:val="0"/>
              <w:autoSpaceDN w:val="0"/>
              <w:adjustRightInd w:val="0"/>
              <w:jc w:val="center"/>
              <w:rPr>
                <w:rFonts w:ascii="Arial" w:hAnsi="Arial" w:cs="Arial"/>
              </w:rPr>
            </w:pPr>
            <w:r>
              <w:rPr>
                <w:rFonts w:ascii="Arial" w:hAnsi="Arial" w:cs="Arial"/>
              </w:rPr>
              <w:t>220</w:t>
            </w:r>
          </w:p>
        </w:tc>
        <w:tc>
          <w:tcPr>
            <w:tcW w:w="1951" w:type="dxa"/>
            <w:vAlign w:val="center"/>
          </w:tcPr>
          <w:p w:rsidR="004A12CC" w:rsidRPr="00A35036" w:rsidRDefault="004A12CC" w:rsidP="00794338">
            <w:pPr>
              <w:autoSpaceDE w:val="0"/>
              <w:autoSpaceDN w:val="0"/>
              <w:adjustRightInd w:val="0"/>
              <w:jc w:val="center"/>
              <w:rPr>
                <w:rFonts w:ascii="Arial" w:hAnsi="Arial" w:cs="Arial"/>
              </w:rPr>
            </w:pPr>
            <w:r>
              <w:rPr>
                <w:rFonts w:ascii="Arial" w:hAnsi="Arial" w:cs="Arial"/>
              </w:rPr>
              <w:t>78</w:t>
            </w:r>
          </w:p>
        </w:tc>
      </w:tr>
      <w:tr w:rsidR="004A12CC" w:rsidRPr="00A35036" w:rsidTr="00794338">
        <w:tc>
          <w:tcPr>
            <w:tcW w:w="1951" w:type="dxa"/>
          </w:tcPr>
          <w:p w:rsidR="004A12CC" w:rsidRPr="00A35036" w:rsidRDefault="004A12CC" w:rsidP="00794338">
            <w:pPr>
              <w:autoSpaceDE w:val="0"/>
              <w:autoSpaceDN w:val="0"/>
              <w:adjustRightInd w:val="0"/>
              <w:rPr>
                <w:rFonts w:ascii="Arial" w:hAnsi="Arial" w:cs="Arial"/>
              </w:rPr>
            </w:pPr>
            <w:r>
              <w:rPr>
                <w:rFonts w:ascii="Arial" w:hAnsi="Arial" w:cs="Arial"/>
              </w:rPr>
              <w:t>Gornji Bogićevci</w:t>
            </w:r>
          </w:p>
        </w:tc>
        <w:tc>
          <w:tcPr>
            <w:tcW w:w="1951" w:type="dxa"/>
          </w:tcPr>
          <w:p w:rsidR="004A12CC" w:rsidRPr="00A35036" w:rsidRDefault="004A12CC" w:rsidP="00794338">
            <w:pPr>
              <w:autoSpaceDE w:val="0"/>
              <w:autoSpaceDN w:val="0"/>
              <w:adjustRightInd w:val="0"/>
              <w:jc w:val="center"/>
              <w:rPr>
                <w:rFonts w:ascii="Arial" w:hAnsi="Arial" w:cs="Arial"/>
              </w:rPr>
            </w:pPr>
            <w:r>
              <w:rPr>
                <w:rFonts w:ascii="Arial" w:hAnsi="Arial" w:cs="Arial"/>
              </w:rPr>
              <w:t>699</w:t>
            </w:r>
          </w:p>
        </w:tc>
        <w:tc>
          <w:tcPr>
            <w:tcW w:w="1951" w:type="dxa"/>
            <w:vAlign w:val="center"/>
          </w:tcPr>
          <w:p w:rsidR="004A12CC" w:rsidRPr="00A35036" w:rsidRDefault="004A12CC" w:rsidP="00794338">
            <w:pPr>
              <w:autoSpaceDE w:val="0"/>
              <w:autoSpaceDN w:val="0"/>
              <w:adjustRightInd w:val="0"/>
              <w:jc w:val="center"/>
              <w:rPr>
                <w:rFonts w:ascii="Arial" w:hAnsi="Arial" w:cs="Arial"/>
              </w:rPr>
            </w:pPr>
            <w:r>
              <w:rPr>
                <w:rFonts w:ascii="Arial" w:hAnsi="Arial" w:cs="Arial"/>
              </w:rPr>
              <w:t>240</w:t>
            </w:r>
          </w:p>
        </w:tc>
      </w:tr>
      <w:tr w:rsidR="004A12CC" w:rsidRPr="00A35036" w:rsidTr="00794338">
        <w:tc>
          <w:tcPr>
            <w:tcW w:w="1951" w:type="dxa"/>
          </w:tcPr>
          <w:p w:rsidR="004A12CC" w:rsidRPr="00A35036" w:rsidRDefault="004A12CC" w:rsidP="00794338">
            <w:pPr>
              <w:autoSpaceDE w:val="0"/>
              <w:autoSpaceDN w:val="0"/>
              <w:adjustRightInd w:val="0"/>
              <w:rPr>
                <w:rFonts w:ascii="Arial" w:hAnsi="Arial" w:cs="Arial"/>
              </w:rPr>
            </w:pPr>
            <w:r>
              <w:rPr>
                <w:rFonts w:ascii="Arial" w:hAnsi="Arial" w:cs="Arial"/>
              </w:rPr>
              <w:t>Smrtić</w:t>
            </w:r>
          </w:p>
        </w:tc>
        <w:tc>
          <w:tcPr>
            <w:tcW w:w="1951" w:type="dxa"/>
          </w:tcPr>
          <w:p w:rsidR="004A12CC" w:rsidRPr="00A35036" w:rsidRDefault="004A12CC" w:rsidP="00794338">
            <w:pPr>
              <w:autoSpaceDE w:val="0"/>
              <w:autoSpaceDN w:val="0"/>
              <w:adjustRightInd w:val="0"/>
              <w:jc w:val="center"/>
              <w:rPr>
                <w:rFonts w:ascii="Arial" w:hAnsi="Arial" w:cs="Arial"/>
              </w:rPr>
            </w:pPr>
            <w:r>
              <w:rPr>
                <w:rFonts w:ascii="Arial" w:hAnsi="Arial" w:cs="Arial"/>
              </w:rPr>
              <w:t>292</w:t>
            </w:r>
          </w:p>
        </w:tc>
        <w:tc>
          <w:tcPr>
            <w:tcW w:w="1951" w:type="dxa"/>
            <w:vAlign w:val="center"/>
          </w:tcPr>
          <w:p w:rsidR="004A12CC" w:rsidRPr="00A35036" w:rsidRDefault="004A12CC" w:rsidP="00794338">
            <w:pPr>
              <w:autoSpaceDE w:val="0"/>
              <w:autoSpaceDN w:val="0"/>
              <w:adjustRightInd w:val="0"/>
              <w:jc w:val="center"/>
              <w:rPr>
                <w:rFonts w:ascii="Arial" w:hAnsi="Arial" w:cs="Arial"/>
              </w:rPr>
            </w:pPr>
            <w:r>
              <w:rPr>
                <w:rFonts w:ascii="Arial" w:hAnsi="Arial" w:cs="Arial"/>
              </w:rPr>
              <w:t>98</w:t>
            </w:r>
          </w:p>
        </w:tc>
      </w:tr>
      <w:tr w:rsidR="004A12CC" w:rsidRPr="00A35036" w:rsidTr="00794338">
        <w:tc>
          <w:tcPr>
            <w:tcW w:w="1951" w:type="dxa"/>
          </w:tcPr>
          <w:p w:rsidR="004A12CC" w:rsidRPr="00A35036" w:rsidRDefault="004A12CC" w:rsidP="00794338">
            <w:pPr>
              <w:autoSpaceDE w:val="0"/>
              <w:autoSpaceDN w:val="0"/>
              <w:adjustRightInd w:val="0"/>
              <w:rPr>
                <w:rFonts w:ascii="Arial" w:hAnsi="Arial" w:cs="Arial"/>
              </w:rPr>
            </w:pPr>
            <w:r>
              <w:rPr>
                <w:rFonts w:ascii="Arial" w:hAnsi="Arial" w:cs="Arial"/>
              </w:rPr>
              <w:t>Ratkovac</w:t>
            </w:r>
          </w:p>
        </w:tc>
        <w:tc>
          <w:tcPr>
            <w:tcW w:w="1951" w:type="dxa"/>
          </w:tcPr>
          <w:p w:rsidR="004A12CC" w:rsidRPr="00A35036" w:rsidRDefault="004A12CC" w:rsidP="00794338">
            <w:pPr>
              <w:autoSpaceDE w:val="0"/>
              <w:autoSpaceDN w:val="0"/>
              <w:adjustRightInd w:val="0"/>
              <w:jc w:val="center"/>
              <w:rPr>
                <w:rFonts w:ascii="Arial" w:hAnsi="Arial" w:cs="Arial"/>
              </w:rPr>
            </w:pPr>
            <w:r>
              <w:rPr>
                <w:rFonts w:ascii="Arial" w:hAnsi="Arial" w:cs="Arial"/>
              </w:rPr>
              <w:t>208</w:t>
            </w:r>
          </w:p>
        </w:tc>
        <w:tc>
          <w:tcPr>
            <w:tcW w:w="1951" w:type="dxa"/>
            <w:vAlign w:val="center"/>
          </w:tcPr>
          <w:p w:rsidR="004A12CC" w:rsidRPr="00A35036" w:rsidRDefault="004A12CC" w:rsidP="00794338">
            <w:pPr>
              <w:autoSpaceDE w:val="0"/>
              <w:autoSpaceDN w:val="0"/>
              <w:adjustRightInd w:val="0"/>
              <w:jc w:val="center"/>
              <w:rPr>
                <w:rFonts w:ascii="Arial" w:hAnsi="Arial" w:cs="Arial"/>
              </w:rPr>
            </w:pPr>
            <w:r>
              <w:rPr>
                <w:rFonts w:ascii="Arial" w:hAnsi="Arial" w:cs="Arial"/>
              </w:rPr>
              <w:t>75</w:t>
            </w:r>
          </w:p>
        </w:tc>
      </w:tr>
      <w:tr w:rsidR="004A12CC" w:rsidRPr="00A35036" w:rsidTr="00794338">
        <w:tc>
          <w:tcPr>
            <w:tcW w:w="1951" w:type="dxa"/>
          </w:tcPr>
          <w:p w:rsidR="004A12CC" w:rsidRPr="00A35036" w:rsidRDefault="004A12CC" w:rsidP="00794338">
            <w:pPr>
              <w:autoSpaceDE w:val="0"/>
              <w:autoSpaceDN w:val="0"/>
              <w:adjustRightInd w:val="0"/>
              <w:rPr>
                <w:rFonts w:ascii="Arial" w:hAnsi="Arial" w:cs="Arial"/>
              </w:rPr>
            </w:pPr>
            <w:r>
              <w:rPr>
                <w:rFonts w:ascii="Arial" w:hAnsi="Arial" w:cs="Arial"/>
              </w:rPr>
              <w:t>Trnava</w:t>
            </w:r>
          </w:p>
        </w:tc>
        <w:tc>
          <w:tcPr>
            <w:tcW w:w="1951" w:type="dxa"/>
          </w:tcPr>
          <w:p w:rsidR="004A12CC" w:rsidRPr="00A35036" w:rsidRDefault="004A12CC" w:rsidP="00794338">
            <w:pPr>
              <w:autoSpaceDE w:val="0"/>
              <w:autoSpaceDN w:val="0"/>
              <w:adjustRightInd w:val="0"/>
              <w:jc w:val="center"/>
              <w:rPr>
                <w:rFonts w:ascii="Arial" w:hAnsi="Arial" w:cs="Arial"/>
              </w:rPr>
            </w:pPr>
            <w:r>
              <w:rPr>
                <w:rFonts w:ascii="Arial" w:hAnsi="Arial" w:cs="Arial"/>
              </w:rPr>
              <w:t>178</w:t>
            </w:r>
          </w:p>
        </w:tc>
        <w:tc>
          <w:tcPr>
            <w:tcW w:w="1951" w:type="dxa"/>
            <w:vAlign w:val="center"/>
          </w:tcPr>
          <w:p w:rsidR="004A12CC" w:rsidRPr="00A35036" w:rsidRDefault="004A12CC" w:rsidP="00794338">
            <w:pPr>
              <w:autoSpaceDE w:val="0"/>
              <w:autoSpaceDN w:val="0"/>
              <w:adjustRightInd w:val="0"/>
              <w:jc w:val="center"/>
              <w:rPr>
                <w:rFonts w:ascii="Arial" w:hAnsi="Arial" w:cs="Arial"/>
              </w:rPr>
            </w:pPr>
            <w:r>
              <w:rPr>
                <w:rFonts w:ascii="Arial" w:hAnsi="Arial" w:cs="Arial"/>
              </w:rPr>
              <w:t>64</w:t>
            </w:r>
          </w:p>
        </w:tc>
      </w:tr>
      <w:tr w:rsidR="004A12CC" w:rsidRPr="00A35036" w:rsidTr="00794338">
        <w:tc>
          <w:tcPr>
            <w:tcW w:w="1951" w:type="dxa"/>
          </w:tcPr>
          <w:p w:rsidR="004A12CC" w:rsidRDefault="004A12CC" w:rsidP="00794338">
            <w:pPr>
              <w:autoSpaceDE w:val="0"/>
              <w:autoSpaceDN w:val="0"/>
              <w:adjustRightInd w:val="0"/>
              <w:rPr>
                <w:rFonts w:ascii="Arial" w:hAnsi="Arial" w:cs="Arial"/>
              </w:rPr>
            </w:pPr>
            <w:r>
              <w:rPr>
                <w:rFonts w:ascii="Arial" w:hAnsi="Arial" w:cs="Arial"/>
              </w:rPr>
              <w:t>Ukupno:</w:t>
            </w:r>
          </w:p>
        </w:tc>
        <w:tc>
          <w:tcPr>
            <w:tcW w:w="1951" w:type="dxa"/>
          </w:tcPr>
          <w:p w:rsidR="004A12CC" w:rsidRDefault="004A12CC" w:rsidP="00794338">
            <w:pPr>
              <w:autoSpaceDE w:val="0"/>
              <w:autoSpaceDN w:val="0"/>
              <w:adjustRightInd w:val="0"/>
              <w:jc w:val="center"/>
              <w:rPr>
                <w:rFonts w:ascii="Arial" w:hAnsi="Arial" w:cs="Arial"/>
              </w:rPr>
            </w:pPr>
            <w:r>
              <w:rPr>
                <w:rFonts w:ascii="Arial" w:hAnsi="Arial" w:cs="Arial"/>
              </w:rPr>
              <w:t>1975</w:t>
            </w:r>
          </w:p>
        </w:tc>
        <w:tc>
          <w:tcPr>
            <w:tcW w:w="1951" w:type="dxa"/>
            <w:vAlign w:val="center"/>
          </w:tcPr>
          <w:p w:rsidR="004A12CC" w:rsidRDefault="004A12CC" w:rsidP="00794338">
            <w:pPr>
              <w:autoSpaceDE w:val="0"/>
              <w:autoSpaceDN w:val="0"/>
              <w:adjustRightInd w:val="0"/>
              <w:jc w:val="center"/>
              <w:rPr>
                <w:rFonts w:ascii="Arial" w:hAnsi="Arial" w:cs="Arial"/>
              </w:rPr>
            </w:pPr>
            <w:r>
              <w:rPr>
                <w:rFonts w:ascii="Arial" w:hAnsi="Arial" w:cs="Arial"/>
              </w:rPr>
              <w:t>697</w:t>
            </w:r>
          </w:p>
        </w:tc>
      </w:tr>
    </w:tbl>
    <w:p w:rsidR="004A12CC" w:rsidRDefault="004A12CC" w:rsidP="004A12CC">
      <w:pPr>
        <w:autoSpaceDE w:val="0"/>
        <w:autoSpaceDN w:val="0"/>
        <w:adjustRightInd w:val="0"/>
        <w:rPr>
          <w:rFonts w:ascii="Arial" w:hAnsi="Arial" w:cs="Arial"/>
          <w:b/>
          <w:bCs/>
          <w:color w:val="FF0000"/>
        </w:rPr>
      </w:pPr>
    </w:p>
    <w:p w:rsidR="004A12CC" w:rsidRPr="00513ADD" w:rsidRDefault="004A12CC" w:rsidP="004A12CC">
      <w:pPr>
        <w:autoSpaceDE w:val="0"/>
        <w:autoSpaceDN w:val="0"/>
        <w:adjustRightInd w:val="0"/>
        <w:ind w:left="284" w:hanging="284"/>
        <w:rPr>
          <w:rFonts w:ascii="Arial" w:hAnsi="Arial" w:cs="Arial"/>
          <w:b/>
          <w:bCs/>
          <w:color w:val="0D0D0D" w:themeColor="text1" w:themeTint="F2"/>
        </w:rPr>
      </w:pPr>
      <w:r w:rsidRPr="00513ADD">
        <w:rPr>
          <w:rFonts w:ascii="Arial" w:hAnsi="Arial" w:cs="Arial"/>
          <w:b/>
          <w:bCs/>
          <w:color w:val="0D0D0D" w:themeColor="text1" w:themeTint="F2"/>
        </w:rPr>
        <w:t xml:space="preserve">3. ANALIZA TE OCJENA STANJA I POTREBA U GOSPODARENJU OTPADOM NA </w:t>
      </w:r>
      <w:r>
        <w:rPr>
          <w:rFonts w:ascii="Arial" w:hAnsi="Arial" w:cs="Arial"/>
          <w:b/>
          <w:bCs/>
          <w:color w:val="0D0D0D" w:themeColor="text1" w:themeTint="F2"/>
        </w:rPr>
        <w:t xml:space="preserve">  </w:t>
      </w:r>
      <w:r w:rsidRPr="00513ADD">
        <w:rPr>
          <w:rFonts w:ascii="Arial" w:hAnsi="Arial" w:cs="Arial"/>
          <w:b/>
          <w:bCs/>
          <w:color w:val="0D0D0D" w:themeColor="text1" w:themeTint="F2"/>
        </w:rPr>
        <w:t xml:space="preserve">PODRUČJU OPĆINE </w:t>
      </w:r>
      <w:r>
        <w:rPr>
          <w:rFonts w:ascii="Arial" w:hAnsi="Arial" w:cs="Arial"/>
          <w:b/>
          <w:bCs/>
          <w:color w:val="0D0D0D" w:themeColor="text1" w:themeTint="F2"/>
        </w:rPr>
        <w:t>GORNJI BOGIĆEVCI</w:t>
      </w:r>
    </w:p>
    <w:p w:rsidR="004A12CC" w:rsidRPr="00A35036" w:rsidRDefault="004A12CC" w:rsidP="004A12CC">
      <w:pPr>
        <w:autoSpaceDE w:val="0"/>
        <w:autoSpaceDN w:val="0"/>
        <w:adjustRightInd w:val="0"/>
        <w:rPr>
          <w:rFonts w:ascii="Arial" w:hAnsi="Arial" w:cs="Arial"/>
          <w:b/>
          <w:bCs/>
          <w:color w:val="FF0000"/>
        </w:rPr>
      </w:pPr>
    </w:p>
    <w:p w:rsidR="004A12CC" w:rsidRPr="00175C83" w:rsidRDefault="004A12CC" w:rsidP="004A12CC">
      <w:pPr>
        <w:autoSpaceDE w:val="0"/>
        <w:autoSpaceDN w:val="0"/>
        <w:adjustRightInd w:val="0"/>
        <w:rPr>
          <w:rFonts w:ascii="Arial" w:hAnsi="Arial" w:cs="Arial"/>
          <w:b/>
          <w:color w:val="0D0D0D" w:themeColor="text1" w:themeTint="F2"/>
        </w:rPr>
      </w:pPr>
      <w:r w:rsidRPr="00175C83">
        <w:rPr>
          <w:rFonts w:ascii="Arial" w:hAnsi="Arial" w:cs="Arial"/>
          <w:b/>
          <w:color w:val="0D0D0D" w:themeColor="text1" w:themeTint="F2"/>
        </w:rPr>
        <w:t>3.1.</w:t>
      </w:r>
      <w:r w:rsidRPr="00175C83">
        <w:rPr>
          <w:rFonts w:ascii="Arial" w:hAnsi="Arial" w:cs="Arial"/>
          <w:b/>
          <w:color w:val="0D0D0D" w:themeColor="text1" w:themeTint="F2"/>
        </w:rPr>
        <w:tab/>
        <w:t xml:space="preserve">Analiza stanja u gospodarenju otpadom </w:t>
      </w:r>
    </w:p>
    <w:p w:rsidR="004A12CC" w:rsidRPr="00A35036" w:rsidRDefault="004A12CC" w:rsidP="004A12CC">
      <w:pPr>
        <w:autoSpaceDE w:val="0"/>
        <w:autoSpaceDN w:val="0"/>
        <w:adjustRightInd w:val="0"/>
        <w:rPr>
          <w:rFonts w:ascii="Arial" w:hAnsi="Arial" w:cs="Arial"/>
        </w:rPr>
      </w:pPr>
      <w:r>
        <w:rPr>
          <w:rFonts w:ascii="Arial" w:hAnsi="Arial" w:cs="Arial"/>
        </w:rPr>
        <w:t xml:space="preserve">  </w:t>
      </w:r>
      <w:r w:rsidRPr="00A35036">
        <w:rPr>
          <w:rFonts w:ascii="Arial" w:hAnsi="Arial" w:cs="Arial"/>
          <w:color w:val="000000"/>
        </w:rPr>
        <w:t xml:space="preserve">Sakupljanje komunalnog otpada na području Općine </w:t>
      </w:r>
      <w:r>
        <w:rPr>
          <w:rFonts w:ascii="Arial" w:hAnsi="Arial" w:cs="Arial"/>
          <w:color w:val="000000"/>
        </w:rPr>
        <w:t>Gornji Bogićevci</w:t>
      </w:r>
      <w:r w:rsidRPr="00A35036">
        <w:rPr>
          <w:rFonts w:ascii="Arial" w:hAnsi="Arial" w:cs="Arial"/>
          <w:color w:val="000000"/>
        </w:rPr>
        <w:t xml:space="preserve"> dijeli se na:</w:t>
      </w:r>
    </w:p>
    <w:p w:rsidR="004A12CC" w:rsidRPr="00A35036" w:rsidRDefault="004A12CC" w:rsidP="00EF39F9">
      <w:pPr>
        <w:pStyle w:val="StandardWeb"/>
        <w:numPr>
          <w:ilvl w:val="0"/>
          <w:numId w:val="6"/>
        </w:numPr>
        <w:tabs>
          <w:tab w:val="clear" w:pos="720"/>
        </w:tabs>
        <w:ind w:left="284" w:hanging="284"/>
        <w:jc w:val="both"/>
        <w:textAlignment w:val="baseline"/>
        <w:rPr>
          <w:rFonts w:ascii="Arial" w:hAnsi="Arial" w:cs="Arial"/>
          <w:color w:val="000000"/>
          <w:sz w:val="22"/>
          <w:szCs w:val="22"/>
        </w:rPr>
      </w:pPr>
      <w:r w:rsidRPr="00A35036">
        <w:rPr>
          <w:rFonts w:ascii="Arial" w:hAnsi="Arial" w:cs="Arial"/>
          <w:color w:val="000000"/>
          <w:sz w:val="22"/>
          <w:szCs w:val="22"/>
        </w:rPr>
        <w:t xml:space="preserve">sakupljanje miješanog komunalnog otpada iz kućanstava i komunalnog otpada </w:t>
      </w:r>
      <w:r w:rsidRPr="00A35036">
        <w:rPr>
          <w:rFonts w:ascii="Arial" w:hAnsi="Arial" w:cs="Arial"/>
          <w:sz w:val="22"/>
          <w:szCs w:val="22"/>
        </w:rPr>
        <w:t xml:space="preserve">koji </w:t>
      </w:r>
      <w:r w:rsidRPr="00A35036">
        <w:rPr>
          <w:rFonts w:ascii="Arial" w:hAnsi="Arial" w:cs="Arial"/>
          <w:color w:val="000000"/>
          <w:sz w:val="22"/>
          <w:szCs w:val="22"/>
        </w:rPr>
        <w:t>nastaje u uslužnim djelatnostima, industriji i ustanovama i koji je po prirodi i sastavu sličan otpadu iz kućanstva,</w:t>
      </w:r>
    </w:p>
    <w:p w:rsidR="004A12CC" w:rsidRPr="00A35036" w:rsidRDefault="004A12CC" w:rsidP="00EF39F9">
      <w:pPr>
        <w:pStyle w:val="StandardWeb"/>
        <w:numPr>
          <w:ilvl w:val="0"/>
          <w:numId w:val="6"/>
        </w:numPr>
        <w:tabs>
          <w:tab w:val="clear" w:pos="720"/>
        </w:tabs>
        <w:ind w:left="284" w:hanging="284"/>
        <w:jc w:val="both"/>
        <w:textAlignment w:val="baseline"/>
        <w:rPr>
          <w:rFonts w:ascii="Arial" w:hAnsi="Arial" w:cs="Arial"/>
          <w:color w:val="000000"/>
          <w:sz w:val="22"/>
          <w:szCs w:val="22"/>
        </w:rPr>
      </w:pPr>
      <w:r w:rsidRPr="00A35036">
        <w:rPr>
          <w:rFonts w:ascii="Arial" w:hAnsi="Arial" w:cs="Arial"/>
          <w:color w:val="000000"/>
          <w:sz w:val="22"/>
          <w:szCs w:val="22"/>
        </w:rPr>
        <w:t>sakupljanje pojedinih vrsta otpada na zelenim otocima,</w:t>
      </w:r>
    </w:p>
    <w:p w:rsidR="004A12CC" w:rsidRPr="00A35036" w:rsidRDefault="004A12CC" w:rsidP="00EF39F9">
      <w:pPr>
        <w:pStyle w:val="StandardWeb"/>
        <w:numPr>
          <w:ilvl w:val="0"/>
          <w:numId w:val="6"/>
        </w:numPr>
        <w:tabs>
          <w:tab w:val="clear" w:pos="720"/>
        </w:tabs>
        <w:ind w:left="284" w:hanging="284"/>
        <w:jc w:val="both"/>
        <w:textAlignment w:val="baseline"/>
        <w:rPr>
          <w:rFonts w:ascii="Arial" w:hAnsi="Arial" w:cs="Arial"/>
          <w:color w:val="000000"/>
          <w:sz w:val="22"/>
          <w:szCs w:val="22"/>
        </w:rPr>
      </w:pPr>
      <w:r w:rsidRPr="00A35036">
        <w:rPr>
          <w:rFonts w:ascii="Arial" w:hAnsi="Arial" w:cs="Arial"/>
          <w:color w:val="000000"/>
          <w:sz w:val="22"/>
          <w:szCs w:val="22"/>
        </w:rPr>
        <w:t>sakupljanje krupnog (glomaznog) otpada.</w:t>
      </w:r>
    </w:p>
    <w:p w:rsidR="004A12CC" w:rsidRPr="00A35036" w:rsidRDefault="004A12CC" w:rsidP="004A12CC">
      <w:pPr>
        <w:pStyle w:val="StandardWeb"/>
        <w:ind w:left="720"/>
        <w:jc w:val="both"/>
        <w:textAlignment w:val="baseline"/>
        <w:rPr>
          <w:rFonts w:ascii="Arial" w:hAnsi="Arial" w:cs="Arial"/>
          <w:color w:val="000000"/>
          <w:sz w:val="22"/>
          <w:szCs w:val="22"/>
        </w:rPr>
      </w:pPr>
    </w:p>
    <w:p w:rsidR="004A12CC" w:rsidRPr="00A35036" w:rsidRDefault="004A12CC" w:rsidP="004A12CC">
      <w:pPr>
        <w:pStyle w:val="StandardWeb"/>
        <w:tabs>
          <w:tab w:val="left" w:pos="709"/>
        </w:tabs>
        <w:jc w:val="both"/>
        <w:textAlignment w:val="baseline"/>
        <w:rPr>
          <w:rFonts w:ascii="Arial" w:hAnsi="Arial" w:cs="Arial"/>
          <w:color w:val="000000"/>
          <w:sz w:val="22"/>
          <w:szCs w:val="22"/>
        </w:rPr>
      </w:pPr>
      <w:r w:rsidRPr="00A35036">
        <w:rPr>
          <w:rFonts w:ascii="Arial" w:hAnsi="Arial" w:cs="Arial"/>
          <w:color w:val="000000"/>
          <w:sz w:val="22"/>
          <w:szCs w:val="22"/>
        </w:rPr>
        <w:t>3.</w:t>
      </w:r>
      <w:r>
        <w:rPr>
          <w:rFonts w:ascii="Arial" w:hAnsi="Arial" w:cs="Arial"/>
          <w:color w:val="000000"/>
          <w:sz w:val="22"/>
          <w:szCs w:val="22"/>
        </w:rPr>
        <w:t>1</w:t>
      </w:r>
      <w:r w:rsidRPr="00A35036">
        <w:rPr>
          <w:rFonts w:ascii="Arial" w:hAnsi="Arial" w:cs="Arial"/>
          <w:color w:val="000000"/>
          <w:sz w:val="22"/>
          <w:szCs w:val="22"/>
        </w:rPr>
        <w:t xml:space="preserve">.1. </w:t>
      </w:r>
      <w:r>
        <w:rPr>
          <w:rFonts w:ascii="Arial" w:hAnsi="Arial" w:cs="Arial"/>
          <w:color w:val="000000"/>
          <w:sz w:val="22"/>
          <w:szCs w:val="22"/>
        </w:rPr>
        <w:tab/>
      </w:r>
      <w:r w:rsidRPr="00A35036">
        <w:rPr>
          <w:rFonts w:ascii="Arial" w:hAnsi="Arial" w:cs="Arial"/>
          <w:color w:val="000000"/>
          <w:sz w:val="22"/>
          <w:szCs w:val="22"/>
        </w:rPr>
        <w:t>Sakupljanje miješanog komunalnog otpada</w:t>
      </w:r>
    </w:p>
    <w:p w:rsidR="004A12CC" w:rsidRPr="00A35036" w:rsidRDefault="004A12CC" w:rsidP="004A12CC">
      <w:pPr>
        <w:pStyle w:val="StandardWeb"/>
        <w:jc w:val="both"/>
        <w:textAlignment w:val="baseline"/>
        <w:rPr>
          <w:rFonts w:ascii="Arial" w:hAnsi="Arial" w:cs="Arial"/>
          <w:color w:val="000000"/>
          <w:sz w:val="22"/>
          <w:szCs w:val="22"/>
        </w:rPr>
      </w:pPr>
      <w:r w:rsidRPr="00A35036">
        <w:rPr>
          <w:rFonts w:ascii="Arial" w:hAnsi="Arial" w:cs="Arial"/>
          <w:color w:val="000000"/>
          <w:sz w:val="22"/>
          <w:szCs w:val="22"/>
        </w:rPr>
        <w:t xml:space="preserve">Miješani komunalni otpad kućanstva u individualnom stanovanju odlažu u standardne posude zapremine 120 litara. </w:t>
      </w:r>
    </w:p>
    <w:p w:rsidR="004A12CC" w:rsidRPr="00A35036" w:rsidRDefault="004A12CC" w:rsidP="004A12CC">
      <w:pPr>
        <w:pStyle w:val="StandardWeb"/>
        <w:jc w:val="both"/>
        <w:textAlignment w:val="baseline"/>
        <w:rPr>
          <w:rFonts w:ascii="Arial" w:hAnsi="Arial" w:cs="Arial"/>
          <w:sz w:val="22"/>
          <w:szCs w:val="22"/>
        </w:rPr>
      </w:pPr>
      <w:r w:rsidRPr="00A35036">
        <w:rPr>
          <w:rFonts w:ascii="Arial" w:hAnsi="Arial" w:cs="Arial"/>
          <w:color w:val="000000"/>
          <w:sz w:val="22"/>
          <w:szCs w:val="22"/>
        </w:rPr>
        <w:t xml:space="preserve">Sakupljanjem i odvozom miješanog komunalnog otpada obuhvaćeno je </w:t>
      </w:r>
      <w:r>
        <w:rPr>
          <w:rFonts w:ascii="Arial" w:hAnsi="Arial" w:cs="Arial"/>
          <w:color w:val="000000"/>
          <w:sz w:val="22"/>
          <w:szCs w:val="22"/>
        </w:rPr>
        <w:t>100</w:t>
      </w:r>
      <w:r w:rsidRPr="00A35036">
        <w:rPr>
          <w:rFonts w:ascii="Arial" w:hAnsi="Arial" w:cs="Arial"/>
          <w:color w:val="000000"/>
          <w:sz w:val="22"/>
          <w:szCs w:val="22"/>
        </w:rPr>
        <w:t>% kućanstava.</w:t>
      </w:r>
    </w:p>
    <w:p w:rsidR="004A12CC" w:rsidRPr="00A35036" w:rsidRDefault="004A12CC" w:rsidP="004A12CC">
      <w:pPr>
        <w:jc w:val="both"/>
        <w:rPr>
          <w:rFonts w:ascii="Arial" w:hAnsi="Arial" w:cs="Arial"/>
          <w:color w:val="000000"/>
        </w:rPr>
      </w:pPr>
      <w:r w:rsidRPr="00A35036">
        <w:rPr>
          <w:rFonts w:ascii="Arial" w:hAnsi="Arial" w:cs="Arial"/>
        </w:rPr>
        <w:t xml:space="preserve">Komunalni otpad po prirodi i sastavu sličan otpadu iz kućanstava koji </w:t>
      </w:r>
      <w:r w:rsidRPr="00A35036">
        <w:rPr>
          <w:rFonts w:ascii="Arial" w:hAnsi="Arial" w:cs="Arial"/>
          <w:color w:val="000000"/>
        </w:rPr>
        <w:t xml:space="preserve">nastaje u uslužnim djelatnostima, industriji i ustanovama, prikuplja se u spremnike zapremine 1100 litara.  </w:t>
      </w:r>
    </w:p>
    <w:p w:rsidR="004A12CC" w:rsidRPr="00A35036" w:rsidRDefault="004A12CC" w:rsidP="004A12CC">
      <w:pPr>
        <w:pStyle w:val="StandardWeb"/>
        <w:jc w:val="both"/>
        <w:textAlignment w:val="baseline"/>
        <w:rPr>
          <w:rFonts w:ascii="Arial" w:hAnsi="Arial" w:cs="Arial"/>
          <w:sz w:val="22"/>
          <w:szCs w:val="22"/>
        </w:rPr>
      </w:pPr>
      <w:r w:rsidRPr="00A35036">
        <w:rPr>
          <w:rFonts w:ascii="Arial" w:hAnsi="Arial" w:cs="Arial"/>
          <w:color w:val="000000"/>
          <w:sz w:val="22"/>
          <w:szCs w:val="22"/>
        </w:rPr>
        <w:t>Sakupljanje i odvoz komunalnog otpada obavlja tvrtka „</w:t>
      </w:r>
      <w:r>
        <w:rPr>
          <w:rFonts w:ascii="Arial" w:hAnsi="Arial" w:cs="Arial"/>
          <w:color w:val="000000"/>
          <w:sz w:val="22"/>
          <w:szCs w:val="22"/>
        </w:rPr>
        <w:t>Ekoflor plus“ d.o.o.</w:t>
      </w:r>
      <w:r w:rsidRPr="00A35036">
        <w:rPr>
          <w:rFonts w:ascii="Arial" w:hAnsi="Arial" w:cs="Arial"/>
          <w:color w:val="000000"/>
          <w:sz w:val="22"/>
          <w:szCs w:val="22"/>
        </w:rPr>
        <w:t xml:space="preserve"> </w:t>
      </w:r>
      <w:r>
        <w:rPr>
          <w:rFonts w:ascii="Arial" w:hAnsi="Arial" w:cs="Arial"/>
          <w:color w:val="000000"/>
          <w:sz w:val="22"/>
          <w:szCs w:val="22"/>
        </w:rPr>
        <w:t xml:space="preserve">Oroslavje </w:t>
      </w:r>
      <w:r w:rsidRPr="00A35036">
        <w:rPr>
          <w:rFonts w:ascii="Arial" w:hAnsi="Arial" w:cs="Arial"/>
          <w:sz w:val="22"/>
          <w:szCs w:val="22"/>
        </w:rPr>
        <w:t xml:space="preserve"> jednom tjedno specijalnim vozilom (smećarom). </w:t>
      </w:r>
    </w:p>
    <w:p w:rsidR="004A12CC" w:rsidRDefault="004A12CC" w:rsidP="004A12CC">
      <w:pPr>
        <w:pStyle w:val="StandardWeb"/>
        <w:jc w:val="both"/>
        <w:textAlignment w:val="baseline"/>
        <w:rPr>
          <w:rFonts w:ascii="Arial" w:hAnsi="Arial" w:cs="Arial"/>
          <w:iCs/>
          <w:color w:val="000000"/>
          <w:sz w:val="22"/>
          <w:szCs w:val="22"/>
        </w:rPr>
      </w:pPr>
    </w:p>
    <w:p w:rsidR="004A12CC" w:rsidRPr="00A35036" w:rsidRDefault="004A12CC" w:rsidP="004A12CC">
      <w:pPr>
        <w:pStyle w:val="StandardWeb"/>
        <w:jc w:val="both"/>
        <w:textAlignment w:val="baseline"/>
        <w:rPr>
          <w:rFonts w:ascii="Arial" w:hAnsi="Arial" w:cs="Arial"/>
          <w:iCs/>
          <w:color w:val="000000"/>
          <w:sz w:val="22"/>
          <w:szCs w:val="22"/>
        </w:rPr>
      </w:pPr>
      <w:r w:rsidRPr="00A35036">
        <w:rPr>
          <w:rFonts w:ascii="Arial" w:hAnsi="Arial" w:cs="Arial"/>
          <w:iCs/>
          <w:color w:val="000000"/>
          <w:sz w:val="22"/>
          <w:szCs w:val="22"/>
        </w:rPr>
        <w:t>Otpad se odlaže na odlagalištu „</w:t>
      </w:r>
      <w:r>
        <w:rPr>
          <w:rFonts w:ascii="Arial" w:hAnsi="Arial" w:cs="Arial"/>
          <w:iCs/>
          <w:color w:val="000000"/>
          <w:sz w:val="22"/>
          <w:szCs w:val="22"/>
        </w:rPr>
        <w:t>Doroslov</w:t>
      </w:r>
      <w:r w:rsidRPr="00A35036">
        <w:rPr>
          <w:rFonts w:ascii="Arial" w:hAnsi="Arial" w:cs="Arial"/>
          <w:iCs/>
          <w:color w:val="000000"/>
          <w:sz w:val="22"/>
          <w:szCs w:val="22"/>
        </w:rPr>
        <w:t>“</w:t>
      </w:r>
      <w:r>
        <w:rPr>
          <w:rFonts w:ascii="Arial" w:hAnsi="Arial" w:cs="Arial"/>
          <w:iCs/>
          <w:color w:val="000000"/>
          <w:sz w:val="22"/>
          <w:szCs w:val="22"/>
        </w:rPr>
        <w:t xml:space="preserve"> , Donji Miholjac</w:t>
      </w:r>
      <w:r w:rsidRPr="00A35036">
        <w:rPr>
          <w:rFonts w:ascii="Arial" w:hAnsi="Arial" w:cs="Arial"/>
          <w:iCs/>
          <w:color w:val="000000"/>
          <w:sz w:val="22"/>
          <w:szCs w:val="22"/>
        </w:rPr>
        <w:t>.</w:t>
      </w:r>
      <w:r w:rsidRPr="00A35036">
        <w:rPr>
          <w:rFonts w:ascii="Arial" w:hAnsi="Arial" w:cs="Arial"/>
          <w:sz w:val="22"/>
          <w:szCs w:val="22"/>
        </w:rPr>
        <w:t xml:space="preserve"> </w:t>
      </w:r>
    </w:p>
    <w:p w:rsidR="004A12CC" w:rsidRPr="00A35036" w:rsidRDefault="004A12CC" w:rsidP="004A12CC">
      <w:pPr>
        <w:autoSpaceDE w:val="0"/>
        <w:autoSpaceDN w:val="0"/>
        <w:adjustRightInd w:val="0"/>
        <w:jc w:val="both"/>
        <w:rPr>
          <w:rFonts w:ascii="Arial" w:hAnsi="Arial" w:cs="Arial"/>
          <w:color w:val="000000"/>
        </w:rPr>
      </w:pPr>
      <w:r w:rsidRPr="00A35036">
        <w:rPr>
          <w:rFonts w:ascii="Arial" w:hAnsi="Arial" w:cs="Arial"/>
        </w:rPr>
        <w:t xml:space="preserve">Biorazgradivi otpad se ne izdvaja iz miješanog komunalnog otpada i ne prikuplja zasebno. </w:t>
      </w:r>
    </w:p>
    <w:p w:rsidR="004A12CC" w:rsidRDefault="004A12CC" w:rsidP="004A12CC">
      <w:pPr>
        <w:jc w:val="both"/>
        <w:rPr>
          <w:rFonts w:ascii="Tahoma" w:hAnsi="Tahoma" w:cs="Tahoma"/>
          <w:iCs/>
          <w:color w:val="000000"/>
        </w:rPr>
      </w:pPr>
    </w:p>
    <w:p w:rsidR="004A12CC" w:rsidRPr="00B65192" w:rsidRDefault="004A12CC" w:rsidP="004A12CC">
      <w:pPr>
        <w:jc w:val="both"/>
        <w:rPr>
          <w:rFonts w:ascii="Tahoma" w:hAnsi="Tahoma" w:cs="Tahoma"/>
          <w:iCs/>
          <w:color w:val="000000"/>
        </w:rPr>
      </w:pPr>
      <w:r>
        <w:rPr>
          <w:rFonts w:ascii="Tahoma" w:hAnsi="Tahoma" w:cs="Tahoma"/>
          <w:iCs/>
          <w:color w:val="000000"/>
        </w:rPr>
        <w:t>3</w:t>
      </w:r>
      <w:r w:rsidRPr="00B65192">
        <w:rPr>
          <w:rFonts w:ascii="Tahoma" w:hAnsi="Tahoma" w:cs="Tahoma"/>
          <w:iCs/>
          <w:color w:val="000000"/>
        </w:rPr>
        <w:t>.</w:t>
      </w:r>
      <w:r>
        <w:rPr>
          <w:rFonts w:ascii="Tahoma" w:hAnsi="Tahoma" w:cs="Tahoma"/>
          <w:iCs/>
          <w:color w:val="000000"/>
        </w:rPr>
        <w:t>1</w:t>
      </w:r>
      <w:r w:rsidRPr="00B65192">
        <w:rPr>
          <w:rFonts w:ascii="Tahoma" w:hAnsi="Tahoma" w:cs="Tahoma"/>
          <w:iCs/>
          <w:color w:val="000000"/>
        </w:rPr>
        <w:t>.</w:t>
      </w:r>
      <w:r>
        <w:rPr>
          <w:rFonts w:ascii="Tahoma" w:hAnsi="Tahoma" w:cs="Tahoma"/>
          <w:iCs/>
          <w:color w:val="000000"/>
        </w:rPr>
        <w:t>2</w:t>
      </w:r>
      <w:r w:rsidRPr="00B65192">
        <w:rPr>
          <w:rFonts w:ascii="Tahoma" w:hAnsi="Tahoma" w:cs="Tahoma"/>
          <w:iCs/>
          <w:color w:val="000000"/>
        </w:rPr>
        <w:t xml:space="preserve">. </w:t>
      </w:r>
      <w:r>
        <w:rPr>
          <w:rFonts w:ascii="Tahoma" w:hAnsi="Tahoma" w:cs="Tahoma"/>
          <w:iCs/>
          <w:color w:val="000000"/>
        </w:rPr>
        <w:tab/>
        <w:t>Sakupljanje pojedinih vrsta otpada na zelenim otocima</w:t>
      </w:r>
    </w:p>
    <w:p w:rsidR="004A12CC" w:rsidRPr="00C76980" w:rsidRDefault="004A12CC" w:rsidP="004A12CC">
      <w:pPr>
        <w:autoSpaceDE w:val="0"/>
        <w:autoSpaceDN w:val="0"/>
        <w:adjustRightInd w:val="0"/>
        <w:jc w:val="both"/>
        <w:rPr>
          <w:rFonts w:ascii="Tahoma" w:hAnsi="Tahoma" w:cs="Tahoma"/>
          <w:color w:val="000000"/>
        </w:rPr>
      </w:pPr>
      <w:r w:rsidRPr="00C76980">
        <w:rPr>
          <w:rFonts w:ascii="Tahoma" w:hAnsi="Tahoma" w:cs="Tahoma"/>
          <w:color w:val="000000"/>
        </w:rPr>
        <w:t xml:space="preserve">Odvojeno prikupljanje pojedinih vrsta otpada osigurano je putem zelenih otoka. Na području Općine </w:t>
      </w:r>
      <w:r>
        <w:rPr>
          <w:rFonts w:ascii="Tahoma" w:hAnsi="Tahoma" w:cs="Tahoma"/>
          <w:color w:val="000000"/>
        </w:rPr>
        <w:t>Gornji Bogićevci</w:t>
      </w:r>
      <w:r w:rsidRPr="00C76980">
        <w:rPr>
          <w:rFonts w:ascii="Tahoma" w:hAnsi="Tahoma" w:cs="Tahoma"/>
          <w:color w:val="000000"/>
        </w:rPr>
        <w:t xml:space="preserve"> nalazi se </w:t>
      </w:r>
      <w:r>
        <w:rPr>
          <w:rFonts w:ascii="Tahoma" w:hAnsi="Tahoma" w:cs="Tahoma"/>
          <w:color w:val="000000"/>
        </w:rPr>
        <w:t>4</w:t>
      </w:r>
      <w:r w:rsidRPr="00C76980">
        <w:rPr>
          <w:rFonts w:ascii="Tahoma" w:hAnsi="Tahoma" w:cs="Tahoma"/>
          <w:color w:val="000000"/>
        </w:rPr>
        <w:t xml:space="preserve"> lokacija zelenih otoka</w:t>
      </w:r>
      <w:r>
        <w:rPr>
          <w:rFonts w:ascii="Tahoma" w:hAnsi="Tahoma" w:cs="Tahoma"/>
          <w:color w:val="000000"/>
        </w:rPr>
        <w:t xml:space="preserve"> za prikupljanje papira, stakla i plastike.</w:t>
      </w:r>
      <w:r w:rsidRPr="00C76980">
        <w:rPr>
          <w:rFonts w:ascii="Tahoma" w:hAnsi="Tahoma" w:cs="Tahoma"/>
          <w:color w:val="000000"/>
        </w:rPr>
        <w:t xml:space="preserve"> </w:t>
      </w:r>
    </w:p>
    <w:p w:rsidR="004A12CC" w:rsidRPr="00B4018C" w:rsidRDefault="004A12CC" w:rsidP="004A12CC">
      <w:pPr>
        <w:autoSpaceDE w:val="0"/>
        <w:autoSpaceDN w:val="0"/>
        <w:adjustRightInd w:val="0"/>
        <w:rPr>
          <w:rFonts w:ascii="Tahoma" w:hAnsi="Tahoma" w:cs="Tahoma"/>
          <w:b/>
        </w:rPr>
      </w:pPr>
    </w:p>
    <w:p w:rsidR="004A12CC" w:rsidRPr="00B4018C" w:rsidRDefault="004A12CC" w:rsidP="004A12CC">
      <w:pPr>
        <w:autoSpaceDE w:val="0"/>
        <w:autoSpaceDN w:val="0"/>
        <w:adjustRightInd w:val="0"/>
        <w:rPr>
          <w:rFonts w:ascii="Tahoma" w:hAnsi="Tahoma" w:cs="Tahoma"/>
        </w:rPr>
      </w:pPr>
      <w:r w:rsidRPr="00B4018C">
        <w:rPr>
          <w:rFonts w:ascii="Tahoma" w:hAnsi="Tahoma" w:cs="Tahoma"/>
        </w:rPr>
        <w:t xml:space="preserve">Tablica </w:t>
      </w:r>
      <w:r>
        <w:rPr>
          <w:rFonts w:ascii="Tahoma" w:hAnsi="Tahoma" w:cs="Tahoma"/>
        </w:rPr>
        <w:t>2</w:t>
      </w:r>
      <w:r w:rsidRPr="00B4018C">
        <w:rPr>
          <w:rFonts w:ascii="Tahoma" w:hAnsi="Tahoma" w:cs="Tahoma"/>
        </w:rPr>
        <w:t xml:space="preserve">: </w:t>
      </w:r>
      <w:r>
        <w:rPr>
          <w:rFonts w:ascii="Tahoma" w:hAnsi="Tahoma" w:cs="Tahoma"/>
        </w:rPr>
        <w:t>Lokacije i broj  zelenih otoka</w:t>
      </w:r>
      <w:r w:rsidRPr="00B4018C">
        <w:rPr>
          <w:rFonts w:ascii="Tahoma" w:hAnsi="Tahoma" w:cs="Tahoma"/>
        </w:rPr>
        <w:t xml:space="preserve"> </w:t>
      </w:r>
    </w:p>
    <w:tbl>
      <w:tblPr>
        <w:tblStyle w:val="Reetkatablice"/>
        <w:tblW w:w="8364" w:type="dxa"/>
        <w:tblInd w:w="108" w:type="dxa"/>
        <w:tblLayout w:type="fixed"/>
        <w:tblLook w:val="04A0" w:firstRow="1" w:lastRow="0" w:firstColumn="1" w:lastColumn="0" w:noHBand="0" w:noVBand="1"/>
      </w:tblPr>
      <w:tblGrid>
        <w:gridCol w:w="709"/>
        <w:gridCol w:w="2268"/>
        <w:gridCol w:w="709"/>
        <w:gridCol w:w="1559"/>
        <w:gridCol w:w="1559"/>
        <w:gridCol w:w="1560"/>
      </w:tblGrid>
      <w:tr w:rsidR="004A12CC" w:rsidRPr="00B4018C" w:rsidTr="00794338">
        <w:tc>
          <w:tcPr>
            <w:tcW w:w="709" w:type="dxa"/>
            <w:vMerge w:val="restart"/>
          </w:tcPr>
          <w:p w:rsidR="004A12CC" w:rsidRPr="00164690" w:rsidRDefault="004A12CC" w:rsidP="00794338">
            <w:pPr>
              <w:autoSpaceDE w:val="0"/>
              <w:autoSpaceDN w:val="0"/>
              <w:adjustRightInd w:val="0"/>
              <w:rPr>
                <w:rFonts w:ascii="Arial" w:hAnsi="Arial" w:cs="Arial"/>
              </w:rPr>
            </w:pPr>
            <w:r w:rsidRPr="00164690">
              <w:rPr>
                <w:rFonts w:ascii="Arial" w:hAnsi="Arial" w:cs="Arial"/>
              </w:rPr>
              <w:t>Rbr</w:t>
            </w:r>
          </w:p>
        </w:tc>
        <w:tc>
          <w:tcPr>
            <w:tcW w:w="2268" w:type="dxa"/>
            <w:vMerge w:val="restart"/>
          </w:tcPr>
          <w:p w:rsidR="004A12CC" w:rsidRDefault="004A12CC" w:rsidP="00794338">
            <w:pPr>
              <w:autoSpaceDE w:val="0"/>
              <w:autoSpaceDN w:val="0"/>
              <w:adjustRightInd w:val="0"/>
              <w:rPr>
                <w:rFonts w:ascii="Tahoma" w:hAnsi="Tahoma" w:cs="Tahoma"/>
              </w:rPr>
            </w:pPr>
          </w:p>
          <w:p w:rsidR="004A12CC" w:rsidRPr="00B4018C" w:rsidRDefault="004A12CC" w:rsidP="00794338">
            <w:pPr>
              <w:autoSpaceDE w:val="0"/>
              <w:autoSpaceDN w:val="0"/>
              <w:adjustRightInd w:val="0"/>
              <w:rPr>
                <w:rFonts w:ascii="Tahoma" w:hAnsi="Tahoma" w:cs="Tahoma"/>
              </w:rPr>
            </w:pPr>
            <w:r w:rsidRPr="00B4018C">
              <w:rPr>
                <w:rFonts w:ascii="Tahoma" w:hAnsi="Tahoma" w:cs="Tahoma"/>
              </w:rPr>
              <w:t>Lokacija</w:t>
            </w:r>
          </w:p>
        </w:tc>
        <w:tc>
          <w:tcPr>
            <w:tcW w:w="709" w:type="dxa"/>
            <w:vMerge w:val="restart"/>
          </w:tcPr>
          <w:p w:rsidR="004A12CC" w:rsidRDefault="004A12CC" w:rsidP="00794338">
            <w:pPr>
              <w:autoSpaceDE w:val="0"/>
              <w:autoSpaceDN w:val="0"/>
              <w:adjustRightInd w:val="0"/>
              <w:jc w:val="center"/>
              <w:rPr>
                <w:rFonts w:ascii="Tahoma" w:hAnsi="Tahoma" w:cs="Tahoma"/>
              </w:rPr>
            </w:pPr>
          </w:p>
          <w:p w:rsidR="004A12CC" w:rsidRPr="00B4018C" w:rsidRDefault="004A12CC" w:rsidP="00794338">
            <w:pPr>
              <w:autoSpaceDE w:val="0"/>
              <w:autoSpaceDN w:val="0"/>
              <w:adjustRightInd w:val="0"/>
              <w:jc w:val="center"/>
              <w:rPr>
                <w:rFonts w:ascii="Tahoma" w:hAnsi="Tahoma" w:cs="Tahoma"/>
              </w:rPr>
            </w:pPr>
            <w:r>
              <w:rPr>
                <w:rFonts w:ascii="Tahoma" w:hAnsi="Tahoma" w:cs="Tahoma"/>
              </w:rPr>
              <w:t>Broj</w:t>
            </w:r>
          </w:p>
        </w:tc>
        <w:tc>
          <w:tcPr>
            <w:tcW w:w="4678" w:type="dxa"/>
            <w:gridSpan w:val="3"/>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Spremnici  za odvojeno prikupljanje otpada</w:t>
            </w:r>
          </w:p>
        </w:tc>
      </w:tr>
      <w:tr w:rsidR="004A12CC" w:rsidRPr="00B4018C" w:rsidTr="00794338">
        <w:tc>
          <w:tcPr>
            <w:tcW w:w="709" w:type="dxa"/>
            <w:vMerge/>
          </w:tcPr>
          <w:p w:rsidR="004A12CC" w:rsidRPr="00B4018C" w:rsidRDefault="004A12CC" w:rsidP="00794338">
            <w:pPr>
              <w:autoSpaceDE w:val="0"/>
              <w:autoSpaceDN w:val="0"/>
              <w:adjustRightInd w:val="0"/>
              <w:rPr>
                <w:rFonts w:ascii="Tahoma" w:hAnsi="Tahoma" w:cs="Tahoma"/>
              </w:rPr>
            </w:pPr>
          </w:p>
        </w:tc>
        <w:tc>
          <w:tcPr>
            <w:tcW w:w="2268" w:type="dxa"/>
            <w:vMerge/>
          </w:tcPr>
          <w:p w:rsidR="004A12CC" w:rsidRPr="00B4018C" w:rsidRDefault="004A12CC" w:rsidP="00794338">
            <w:pPr>
              <w:autoSpaceDE w:val="0"/>
              <w:autoSpaceDN w:val="0"/>
              <w:adjustRightInd w:val="0"/>
              <w:rPr>
                <w:rFonts w:ascii="Tahoma" w:hAnsi="Tahoma" w:cs="Tahoma"/>
              </w:rPr>
            </w:pPr>
          </w:p>
        </w:tc>
        <w:tc>
          <w:tcPr>
            <w:tcW w:w="709" w:type="dxa"/>
            <w:vMerge/>
          </w:tcPr>
          <w:p w:rsidR="004A12CC" w:rsidRPr="00B4018C" w:rsidRDefault="004A12CC" w:rsidP="00794338">
            <w:pPr>
              <w:autoSpaceDE w:val="0"/>
              <w:autoSpaceDN w:val="0"/>
              <w:adjustRightInd w:val="0"/>
              <w:rPr>
                <w:rFonts w:ascii="Tahoma" w:hAnsi="Tahoma" w:cs="Tahoma"/>
              </w:rPr>
            </w:pPr>
          </w:p>
        </w:tc>
        <w:tc>
          <w:tcPr>
            <w:tcW w:w="1559" w:type="dxa"/>
          </w:tcPr>
          <w:p w:rsidR="004A12CC" w:rsidRPr="00B4018C" w:rsidRDefault="004A12CC" w:rsidP="00794338">
            <w:pPr>
              <w:autoSpaceDE w:val="0"/>
              <w:autoSpaceDN w:val="0"/>
              <w:adjustRightInd w:val="0"/>
              <w:rPr>
                <w:rFonts w:ascii="Tahoma" w:hAnsi="Tahoma" w:cs="Tahoma"/>
              </w:rPr>
            </w:pPr>
            <w:r w:rsidRPr="00B4018C">
              <w:rPr>
                <w:rFonts w:ascii="Tahoma" w:hAnsi="Tahoma" w:cs="Tahoma"/>
              </w:rPr>
              <w:t>papir</w:t>
            </w:r>
          </w:p>
        </w:tc>
        <w:tc>
          <w:tcPr>
            <w:tcW w:w="1559" w:type="dxa"/>
          </w:tcPr>
          <w:p w:rsidR="004A12CC" w:rsidRPr="00B4018C" w:rsidRDefault="004A12CC" w:rsidP="00794338">
            <w:pPr>
              <w:autoSpaceDE w:val="0"/>
              <w:autoSpaceDN w:val="0"/>
              <w:adjustRightInd w:val="0"/>
              <w:rPr>
                <w:rFonts w:ascii="Tahoma" w:hAnsi="Tahoma" w:cs="Tahoma"/>
              </w:rPr>
            </w:pPr>
            <w:r w:rsidRPr="00B4018C">
              <w:rPr>
                <w:rFonts w:ascii="Tahoma" w:hAnsi="Tahoma" w:cs="Tahoma"/>
              </w:rPr>
              <w:t>staklo</w:t>
            </w:r>
          </w:p>
        </w:tc>
        <w:tc>
          <w:tcPr>
            <w:tcW w:w="1560" w:type="dxa"/>
          </w:tcPr>
          <w:p w:rsidR="004A12CC" w:rsidRPr="00B4018C" w:rsidRDefault="004A12CC" w:rsidP="00794338">
            <w:pPr>
              <w:autoSpaceDE w:val="0"/>
              <w:autoSpaceDN w:val="0"/>
              <w:adjustRightInd w:val="0"/>
              <w:rPr>
                <w:rFonts w:ascii="Tahoma" w:hAnsi="Tahoma" w:cs="Tahoma"/>
              </w:rPr>
            </w:pPr>
            <w:r w:rsidRPr="00B4018C">
              <w:rPr>
                <w:rFonts w:ascii="Tahoma" w:hAnsi="Tahoma" w:cs="Tahoma"/>
              </w:rPr>
              <w:t>plastika</w:t>
            </w:r>
          </w:p>
        </w:tc>
      </w:tr>
      <w:tr w:rsidR="004A12CC" w:rsidRPr="00B4018C" w:rsidTr="00794338">
        <w:tc>
          <w:tcPr>
            <w:tcW w:w="709" w:type="dxa"/>
          </w:tcPr>
          <w:p w:rsidR="004A12CC" w:rsidRPr="00B4018C" w:rsidRDefault="004A12CC" w:rsidP="00794338">
            <w:pPr>
              <w:autoSpaceDE w:val="0"/>
              <w:autoSpaceDN w:val="0"/>
              <w:adjustRightInd w:val="0"/>
              <w:rPr>
                <w:rFonts w:ascii="Tahoma" w:hAnsi="Tahoma" w:cs="Tahoma"/>
              </w:rPr>
            </w:pPr>
            <w:r w:rsidRPr="00B4018C">
              <w:rPr>
                <w:rFonts w:ascii="Tahoma" w:hAnsi="Tahoma" w:cs="Tahoma"/>
              </w:rPr>
              <w:t>1.</w:t>
            </w:r>
          </w:p>
        </w:tc>
        <w:tc>
          <w:tcPr>
            <w:tcW w:w="2268" w:type="dxa"/>
          </w:tcPr>
          <w:p w:rsidR="004A12CC" w:rsidRPr="00B4018C" w:rsidRDefault="004A12CC" w:rsidP="00794338">
            <w:pPr>
              <w:autoSpaceDE w:val="0"/>
              <w:autoSpaceDN w:val="0"/>
              <w:adjustRightInd w:val="0"/>
              <w:rPr>
                <w:rFonts w:ascii="Tahoma" w:hAnsi="Tahoma" w:cs="Tahoma"/>
              </w:rPr>
            </w:pPr>
            <w:r>
              <w:rPr>
                <w:rFonts w:ascii="Tahoma" w:hAnsi="Tahoma" w:cs="Tahoma"/>
              </w:rPr>
              <w:t>Dubovac</w:t>
            </w:r>
          </w:p>
        </w:tc>
        <w:tc>
          <w:tcPr>
            <w:tcW w:w="709" w:type="dxa"/>
          </w:tcPr>
          <w:p w:rsidR="004A12CC" w:rsidRPr="00B4018C" w:rsidRDefault="004A12CC" w:rsidP="00794338">
            <w:pPr>
              <w:autoSpaceDE w:val="0"/>
              <w:autoSpaceDN w:val="0"/>
              <w:adjustRightInd w:val="0"/>
              <w:jc w:val="center"/>
              <w:rPr>
                <w:rFonts w:ascii="Tahoma" w:hAnsi="Tahoma" w:cs="Tahoma"/>
              </w:rPr>
            </w:pPr>
            <w:r>
              <w:rPr>
                <w:rFonts w:ascii="Tahoma" w:hAnsi="Tahoma" w:cs="Tahoma"/>
              </w:rPr>
              <w:t>1</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60"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r>
      <w:tr w:rsidR="004A12CC" w:rsidRPr="00B4018C" w:rsidTr="00794338">
        <w:tc>
          <w:tcPr>
            <w:tcW w:w="709" w:type="dxa"/>
          </w:tcPr>
          <w:p w:rsidR="004A12CC" w:rsidRPr="00B4018C" w:rsidRDefault="004A12CC" w:rsidP="00794338">
            <w:pPr>
              <w:autoSpaceDE w:val="0"/>
              <w:autoSpaceDN w:val="0"/>
              <w:adjustRightInd w:val="0"/>
              <w:rPr>
                <w:rFonts w:ascii="Tahoma" w:hAnsi="Tahoma" w:cs="Tahoma"/>
              </w:rPr>
            </w:pPr>
            <w:r w:rsidRPr="00B4018C">
              <w:rPr>
                <w:rFonts w:ascii="Tahoma" w:hAnsi="Tahoma" w:cs="Tahoma"/>
              </w:rPr>
              <w:lastRenderedPageBreak/>
              <w:t>2.</w:t>
            </w:r>
          </w:p>
        </w:tc>
        <w:tc>
          <w:tcPr>
            <w:tcW w:w="2268" w:type="dxa"/>
          </w:tcPr>
          <w:p w:rsidR="004A12CC" w:rsidRPr="00B4018C" w:rsidRDefault="004A12CC" w:rsidP="00794338">
            <w:pPr>
              <w:autoSpaceDE w:val="0"/>
              <w:autoSpaceDN w:val="0"/>
              <w:adjustRightInd w:val="0"/>
              <w:rPr>
                <w:rFonts w:ascii="Tahoma" w:hAnsi="Tahoma" w:cs="Tahoma"/>
              </w:rPr>
            </w:pPr>
            <w:r>
              <w:rPr>
                <w:rFonts w:ascii="Tahoma" w:hAnsi="Tahoma" w:cs="Tahoma"/>
              </w:rPr>
              <w:t>Gornji Bogićevci</w:t>
            </w:r>
          </w:p>
        </w:tc>
        <w:tc>
          <w:tcPr>
            <w:tcW w:w="709" w:type="dxa"/>
          </w:tcPr>
          <w:p w:rsidR="004A12CC" w:rsidRPr="00B4018C" w:rsidRDefault="004A12CC" w:rsidP="00794338">
            <w:pPr>
              <w:autoSpaceDE w:val="0"/>
              <w:autoSpaceDN w:val="0"/>
              <w:adjustRightInd w:val="0"/>
              <w:jc w:val="center"/>
              <w:rPr>
                <w:rFonts w:ascii="Tahoma" w:hAnsi="Tahoma" w:cs="Tahoma"/>
              </w:rPr>
            </w:pPr>
            <w:r>
              <w:rPr>
                <w:rFonts w:ascii="Tahoma" w:hAnsi="Tahoma" w:cs="Tahoma"/>
              </w:rPr>
              <w:t>1</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60"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r>
      <w:tr w:rsidR="004A12CC" w:rsidRPr="00B4018C" w:rsidTr="00794338">
        <w:tc>
          <w:tcPr>
            <w:tcW w:w="709" w:type="dxa"/>
          </w:tcPr>
          <w:p w:rsidR="004A12CC" w:rsidRPr="00B4018C" w:rsidRDefault="004A12CC" w:rsidP="00794338">
            <w:pPr>
              <w:autoSpaceDE w:val="0"/>
              <w:autoSpaceDN w:val="0"/>
              <w:adjustRightInd w:val="0"/>
              <w:rPr>
                <w:rFonts w:ascii="Tahoma" w:hAnsi="Tahoma" w:cs="Tahoma"/>
              </w:rPr>
            </w:pPr>
            <w:r w:rsidRPr="00B4018C">
              <w:rPr>
                <w:rFonts w:ascii="Tahoma" w:hAnsi="Tahoma" w:cs="Tahoma"/>
              </w:rPr>
              <w:t>3.</w:t>
            </w:r>
          </w:p>
        </w:tc>
        <w:tc>
          <w:tcPr>
            <w:tcW w:w="2268" w:type="dxa"/>
          </w:tcPr>
          <w:p w:rsidR="004A12CC" w:rsidRPr="00B4018C" w:rsidRDefault="004A12CC" w:rsidP="00794338">
            <w:pPr>
              <w:autoSpaceDE w:val="0"/>
              <w:autoSpaceDN w:val="0"/>
              <w:adjustRightInd w:val="0"/>
              <w:rPr>
                <w:rFonts w:ascii="Tahoma" w:hAnsi="Tahoma" w:cs="Tahoma"/>
              </w:rPr>
            </w:pPr>
            <w:r>
              <w:rPr>
                <w:rFonts w:ascii="Tahoma" w:hAnsi="Tahoma" w:cs="Tahoma"/>
              </w:rPr>
              <w:t>Smrtić</w:t>
            </w:r>
          </w:p>
        </w:tc>
        <w:tc>
          <w:tcPr>
            <w:tcW w:w="709" w:type="dxa"/>
          </w:tcPr>
          <w:p w:rsidR="004A12CC" w:rsidRPr="00B4018C" w:rsidRDefault="004A12CC" w:rsidP="00794338">
            <w:pPr>
              <w:autoSpaceDE w:val="0"/>
              <w:autoSpaceDN w:val="0"/>
              <w:adjustRightInd w:val="0"/>
              <w:jc w:val="center"/>
              <w:rPr>
                <w:rFonts w:ascii="Tahoma" w:hAnsi="Tahoma" w:cs="Tahoma"/>
              </w:rPr>
            </w:pPr>
            <w:r>
              <w:rPr>
                <w:rFonts w:ascii="Tahoma" w:hAnsi="Tahoma" w:cs="Tahoma"/>
              </w:rPr>
              <w:t>1</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60"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r>
      <w:tr w:rsidR="004A12CC" w:rsidRPr="00B4018C" w:rsidTr="00794338">
        <w:tc>
          <w:tcPr>
            <w:tcW w:w="709" w:type="dxa"/>
          </w:tcPr>
          <w:p w:rsidR="004A12CC" w:rsidRPr="00B4018C" w:rsidRDefault="004A12CC" w:rsidP="00794338">
            <w:pPr>
              <w:autoSpaceDE w:val="0"/>
              <w:autoSpaceDN w:val="0"/>
              <w:adjustRightInd w:val="0"/>
              <w:rPr>
                <w:rFonts w:ascii="Tahoma" w:hAnsi="Tahoma" w:cs="Tahoma"/>
              </w:rPr>
            </w:pPr>
            <w:r w:rsidRPr="00B4018C">
              <w:rPr>
                <w:rFonts w:ascii="Tahoma" w:hAnsi="Tahoma" w:cs="Tahoma"/>
              </w:rPr>
              <w:t>4.</w:t>
            </w:r>
          </w:p>
        </w:tc>
        <w:tc>
          <w:tcPr>
            <w:tcW w:w="2268" w:type="dxa"/>
          </w:tcPr>
          <w:p w:rsidR="004A12CC" w:rsidRPr="00B4018C" w:rsidRDefault="004A12CC" w:rsidP="00794338">
            <w:pPr>
              <w:autoSpaceDE w:val="0"/>
              <w:autoSpaceDN w:val="0"/>
              <w:adjustRightInd w:val="0"/>
              <w:rPr>
                <w:rFonts w:ascii="Tahoma" w:hAnsi="Tahoma" w:cs="Tahoma"/>
              </w:rPr>
            </w:pPr>
            <w:r>
              <w:rPr>
                <w:rFonts w:ascii="Tahoma" w:hAnsi="Tahoma" w:cs="Tahoma"/>
              </w:rPr>
              <w:t xml:space="preserve"> Trnava</w:t>
            </w:r>
          </w:p>
        </w:tc>
        <w:tc>
          <w:tcPr>
            <w:tcW w:w="709" w:type="dxa"/>
          </w:tcPr>
          <w:p w:rsidR="004A12CC" w:rsidRPr="00B4018C" w:rsidRDefault="004A12CC" w:rsidP="00794338">
            <w:pPr>
              <w:autoSpaceDE w:val="0"/>
              <w:autoSpaceDN w:val="0"/>
              <w:adjustRightInd w:val="0"/>
              <w:jc w:val="center"/>
              <w:rPr>
                <w:rFonts w:ascii="Tahoma" w:hAnsi="Tahoma" w:cs="Tahoma"/>
              </w:rPr>
            </w:pPr>
            <w:r>
              <w:rPr>
                <w:rFonts w:ascii="Tahoma" w:hAnsi="Tahoma" w:cs="Tahoma"/>
              </w:rPr>
              <w:t>1</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59"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c>
          <w:tcPr>
            <w:tcW w:w="1560" w:type="dxa"/>
          </w:tcPr>
          <w:p w:rsidR="004A12CC" w:rsidRPr="00B4018C" w:rsidRDefault="004A12CC" w:rsidP="00794338">
            <w:pPr>
              <w:autoSpaceDE w:val="0"/>
              <w:autoSpaceDN w:val="0"/>
              <w:adjustRightInd w:val="0"/>
              <w:jc w:val="center"/>
              <w:rPr>
                <w:rFonts w:ascii="Tahoma" w:hAnsi="Tahoma" w:cs="Tahoma"/>
              </w:rPr>
            </w:pPr>
            <w:r w:rsidRPr="00B4018C">
              <w:rPr>
                <w:rFonts w:ascii="Tahoma" w:hAnsi="Tahoma" w:cs="Tahoma"/>
              </w:rPr>
              <w:t>+</w:t>
            </w:r>
          </w:p>
        </w:tc>
      </w:tr>
    </w:tbl>
    <w:p w:rsidR="004A12CC" w:rsidRPr="00B4018C" w:rsidRDefault="004A12CC" w:rsidP="004A12CC">
      <w:pPr>
        <w:autoSpaceDE w:val="0"/>
        <w:autoSpaceDN w:val="0"/>
        <w:adjustRightInd w:val="0"/>
        <w:rPr>
          <w:rFonts w:ascii="Tahoma" w:hAnsi="Tahoma" w:cs="Tahoma"/>
          <w:color w:val="FF0000"/>
        </w:rPr>
      </w:pPr>
    </w:p>
    <w:p w:rsidR="004A12CC" w:rsidRDefault="004A12CC" w:rsidP="004A12CC">
      <w:pPr>
        <w:autoSpaceDE w:val="0"/>
        <w:autoSpaceDN w:val="0"/>
        <w:adjustRightInd w:val="0"/>
        <w:jc w:val="both"/>
        <w:rPr>
          <w:rFonts w:ascii="Tahoma" w:hAnsi="Tahoma" w:cs="Tahoma"/>
        </w:rPr>
      </w:pPr>
      <w:r w:rsidRPr="00B4018C">
        <w:rPr>
          <w:rFonts w:ascii="Tahoma" w:hAnsi="Tahoma" w:cs="Tahoma"/>
        </w:rPr>
        <w:t>Pražnjenje spremnika za papir, pl</w:t>
      </w:r>
      <w:r>
        <w:rPr>
          <w:rFonts w:ascii="Tahoma" w:hAnsi="Tahoma" w:cs="Tahoma"/>
        </w:rPr>
        <w:t xml:space="preserve">astiku i staklo </w:t>
      </w:r>
      <w:r w:rsidRPr="00B4018C">
        <w:rPr>
          <w:rFonts w:ascii="Tahoma" w:hAnsi="Tahoma" w:cs="Tahoma"/>
        </w:rPr>
        <w:t>obavlja „</w:t>
      </w:r>
      <w:r>
        <w:rPr>
          <w:rFonts w:ascii="Tahoma" w:hAnsi="Tahoma" w:cs="Tahoma"/>
        </w:rPr>
        <w:t>Ekoflor plus“ d.o.o.</w:t>
      </w:r>
      <w:r w:rsidRPr="00B4018C">
        <w:rPr>
          <w:rFonts w:ascii="Tahoma" w:hAnsi="Tahoma" w:cs="Tahoma"/>
        </w:rPr>
        <w:t xml:space="preserve"> </w:t>
      </w:r>
      <w:r>
        <w:rPr>
          <w:rFonts w:ascii="Tahoma" w:hAnsi="Tahoma" w:cs="Tahoma"/>
        </w:rPr>
        <w:t xml:space="preserve"> u pravilu jednom mjesečno.</w:t>
      </w:r>
    </w:p>
    <w:p w:rsidR="004A12CC" w:rsidRPr="0059508D" w:rsidRDefault="004A12CC" w:rsidP="004A12CC">
      <w:pPr>
        <w:autoSpaceDE w:val="0"/>
        <w:autoSpaceDN w:val="0"/>
        <w:adjustRightInd w:val="0"/>
        <w:rPr>
          <w:rFonts w:ascii="Arial" w:hAnsi="Arial" w:cs="Arial"/>
        </w:rPr>
      </w:pPr>
    </w:p>
    <w:p w:rsidR="004A12CC" w:rsidRPr="0059508D" w:rsidRDefault="004A12CC" w:rsidP="004A12CC">
      <w:pPr>
        <w:autoSpaceDE w:val="0"/>
        <w:autoSpaceDN w:val="0"/>
        <w:adjustRightInd w:val="0"/>
        <w:jc w:val="both"/>
        <w:rPr>
          <w:rFonts w:ascii="Arial" w:hAnsi="Arial" w:cs="Arial"/>
        </w:rPr>
      </w:pPr>
      <w:r w:rsidRPr="0059508D">
        <w:rPr>
          <w:rFonts w:ascii="Arial" w:hAnsi="Arial" w:cs="Arial"/>
        </w:rPr>
        <w:t>3.</w:t>
      </w:r>
      <w:r>
        <w:rPr>
          <w:rFonts w:ascii="Arial" w:hAnsi="Arial" w:cs="Arial"/>
        </w:rPr>
        <w:t>1</w:t>
      </w:r>
      <w:r w:rsidRPr="0059508D">
        <w:rPr>
          <w:rFonts w:ascii="Arial" w:hAnsi="Arial" w:cs="Arial"/>
        </w:rPr>
        <w:t xml:space="preserve">.3. </w:t>
      </w:r>
      <w:r>
        <w:rPr>
          <w:rFonts w:ascii="Arial" w:hAnsi="Arial" w:cs="Arial"/>
        </w:rPr>
        <w:tab/>
      </w:r>
      <w:r w:rsidRPr="0059508D">
        <w:rPr>
          <w:rFonts w:ascii="Arial" w:hAnsi="Arial" w:cs="Arial"/>
        </w:rPr>
        <w:t>Sakupljanje krupnog (glomaznog) otpada</w:t>
      </w:r>
    </w:p>
    <w:p w:rsidR="004A12CC" w:rsidRPr="0059508D" w:rsidRDefault="004A12CC" w:rsidP="004A12CC">
      <w:pPr>
        <w:autoSpaceDE w:val="0"/>
        <w:autoSpaceDN w:val="0"/>
        <w:adjustRightInd w:val="0"/>
        <w:jc w:val="both"/>
        <w:rPr>
          <w:rFonts w:ascii="Arial" w:hAnsi="Arial" w:cs="Arial"/>
        </w:rPr>
      </w:pPr>
      <w:r w:rsidRPr="0059508D">
        <w:rPr>
          <w:rFonts w:ascii="Arial" w:hAnsi="Arial" w:cs="Arial"/>
        </w:rPr>
        <w:t>Krupni glomazni komunalni otpad je predmet ili tvar koj</w:t>
      </w:r>
      <w:r>
        <w:rPr>
          <w:rFonts w:ascii="Arial" w:hAnsi="Arial" w:cs="Arial"/>
        </w:rPr>
        <w:t>e</w:t>
      </w:r>
      <w:r w:rsidRPr="0059508D">
        <w:rPr>
          <w:rFonts w:ascii="Arial" w:hAnsi="Arial" w:cs="Arial"/>
        </w:rPr>
        <w:t xml:space="preserve"> zbog zapremnine i/ili mase nije prikladno prikupljati u sklopu usluge prikupljanja miješanog komunalnog otpada i određen je naputkom iz članka 29. stavka 11. ZOGO. Krupni (glomazni) otpad odvozi se </w:t>
      </w:r>
      <w:r>
        <w:rPr>
          <w:rFonts w:ascii="Arial" w:hAnsi="Arial" w:cs="Arial"/>
        </w:rPr>
        <w:t xml:space="preserve">dva puta </w:t>
      </w:r>
      <w:r w:rsidRPr="0059508D">
        <w:rPr>
          <w:rFonts w:ascii="Arial" w:hAnsi="Arial" w:cs="Arial"/>
        </w:rPr>
        <w:t xml:space="preserve">godišnje  prema rasporedu koji određuje </w:t>
      </w:r>
      <w:r w:rsidRPr="00B4018C">
        <w:rPr>
          <w:rFonts w:ascii="Tahoma" w:hAnsi="Tahoma" w:cs="Tahoma"/>
        </w:rPr>
        <w:t>„</w:t>
      </w:r>
      <w:r>
        <w:rPr>
          <w:rFonts w:ascii="Tahoma" w:hAnsi="Tahoma" w:cs="Tahoma"/>
        </w:rPr>
        <w:t>Ekoflor plus“ d.o.o.</w:t>
      </w:r>
      <w:r w:rsidRPr="00B4018C">
        <w:rPr>
          <w:rFonts w:ascii="Tahoma" w:hAnsi="Tahoma" w:cs="Tahoma"/>
        </w:rPr>
        <w:t xml:space="preserve"> </w:t>
      </w:r>
      <w:r>
        <w:rPr>
          <w:rFonts w:ascii="Tahoma" w:hAnsi="Tahoma" w:cs="Tahoma"/>
        </w:rPr>
        <w:t xml:space="preserve"> </w:t>
      </w:r>
      <w:r w:rsidRPr="0059508D">
        <w:rPr>
          <w:rFonts w:ascii="Arial" w:hAnsi="Arial" w:cs="Arial"/>
        </w:rPr>
        <w:t xml:space="preserve">. </w:t>
      </w:r>
    </w:p>
    <w:p w:rsidR="004A12CC" w:rsidRDefault="004A12CC" w:rsidP="004A12CC">
      <w:pPr>
        <w:autoSpaceDE w:val="0"/>
        <w:autoSpaceDN w:val="0"/>
        <w:adjustRightInd w:val="0"/>
        <w:jc w:val="both"/>
        <w:rPr>
          <w:rFonts w:ascii="Arial" w:hAnsi="Arial" w:cs="Arial"/>
        </w:rPr>
      </w:pPr>
    </w:p>
    <w:p w:rsidR="004A12CC" w:rsidRDefault="004A12CC" w:rsidP="004A12CC">
      <w:pPr>
        <w:autoSpaceDE w:val="0"/>
        <w:autoSpaceDN w:val="0"/>
        <w:adjustRightInd w:val="0"/>
        <w:jc w:val="both"/>
        <w:rPr>
          <w:rFonts w:ascii="Arial" w:hAnsi="Arial" w:cs="Arial"/>
        </w:rPr>
      </w:pPr>
      <w:r>
        <w:rPr>
          <w:rFonts w:ascii="Arial" w:hAnsi="Arial" w:cs="Arial"/>
        </w:rPr>
        <w:t xml:space="preserve">3.1.4. </w:t>
      </w:r>
      <w:r>
        <w:rPr>
          <w:rFonts w:ascii="Arial" w:hAnsi="Arial" w:cs="Arial"/>
        </w:rPr>
        <w:tab/>
        <w:t>Sakupljanje i zbrinjavanje građevinskog otpada i otpada od rušenja objekata</w:t>
      </w:r>
    </w:p>
    <w:p w:rsidR="004A12CC" w:rsidRPr="0008316A" w:rsidRDefault="004A12CC" w:rsidP="004A12CC">
      <w:pPr>
        <w:pStyle w:val="Default"/>
        <w:jc w:val="both"/>
        <w:rPr>
          <w:sz w:val="22"/>
          <w:szCs w:val="22"/>
        </w:rPr>
      </w:pPr>
      <w:r w:rsidRPr="0008316A">
        <w:rPr>
          <w:sz w:val="22"/>
          <w:szCs w:val="22"/>
        </w:rPr>
        <w:t xml:space="preserve">Građevinski otpad nastaje tijekom proizvodnje građevinskih proizvoda ili poluproizvoda, gradnje, rušenja i rekonstrukcije građevina. Njegov sastav uključuje asfalt, katran i beton te materijale iskopa, uključujući i iskopanu zemlju s kontaminiranih lokacija. Najvećim dijelom (95 %) radi se o inertnom otpadu (otpad od keramike, rušenja zgrada, žbuka, gips, razbijeni beton, željezo, čelik, kovine, drvo, plastika, papir i dr.), ali može biti pomiješan i sa opasnim sastavnicama. </w:t>
      </w:r>
    </w:p>
    <w:p w:rsidR="004A12CC" w:rsidRDefault="004A12CC" w:rsidP="004A12CC">
      <w:pPr>
        <w:pStyle w:val="Default"/>
        <w:rPr>
          <w:color w:val="auto"/>
          <w:sz w:val="22"/>
          <w:szCs w:val="22"/>
        </w:rPr>
      </w:pPr>
    </w:p>
    <w:p w:rsidR="004A12CC" w:rsidRPr="00021954" w:rsidRDefault="004A12CC" w:rsidP="004A12CC">
      <w:pPr>
        <w:pStyle w:val="Default"/>
        <w:rPr>
          <w:color w:val="auto"/>
          <w:sz w:val="22"/>
          <w:szCs w:val="22"/>
        </w:rPr>
      </w:pPr>
      <w:r w:rsidRPr="00021954">
        <w:rPr>
          <w:color w:val="auto"/>
          <w:sz w:val="22"/>
          <w:szCs w:val="22"/>
        </w:rPr>
        <w:t xml:space="preserve">Na području općine </w:t>
      </w:r>
      <w:r>
        <w:rPr>
          <w:color w:val="auto"/>
          <w:sz w:val="22"/>
          <w:szCs w:val="22"/>
        </w:rPr>
        <w:t>Gornji Bogićevci</w:t>
      </w:r>
      <w:r w:rsidRPr="00021954">
        <w:rPr>
          <w:color w:val="auto"/>
          <w:sz w:val="22"/>
          <w:szCs w:val="22"/>
        </w:rPr>
        <w:t xml:space="preserve"> ne postoji organizirano sakupljanje i odvoz </w:t>
      </w:r>
      <w:r>
        <w:rPr>
          <w:color w:val="auto"/>
          <w:sz w:val="22"/>
          <w:szCs w:val="22"/>
        </w:rPr>
        <w:t>rađevinskog otpada, ali se isti uglavnom kontrolirano koristi za nasipanje poljskih i šumskih putova.</w:t>
      </w:r>
      <w:r w:rsidRPr="00021954">
        <w:rPr>
          <w:color w:val="auto"/>
          <w:sz w:val="22"/>
          <w:szCs w:val="22"/>
        </w:rPr>
        <w:t xml:space="preserve"> </w:t>
      </w:r>
    </w:p>
    <w:p w:rsidR="004A12CC" w:rsidRDefault="004A12CC" w:rsidP="004A12CC">
      <w:pPr>
        <w:autoSpaceDE w:val="0"/>
        <w:autoSpaceDN w:val="0"/>
        <w:adjustRightInd w:val="0"/>
        <w:rPr>
          <w:rFonts w:ascii="Tahoma" w:hAnsi="Tahoma" w:cs="Tahoma"/>
        </w:rPr>
      </w:pPr>
    </w:p>
    <w:p w:rsidR="004A12CC" w:rsidRDefault="004A12CC" w:rsidP="004A12CC">
      <w:pPr>
        <w:jc w:val="both"/>
        <w:rPr>
          <w:rFonts w:ascii="Arial" w:hAnsi="Arial" w:cs="Arial"/>
          <w:b/>
          <w:bCs/>
          <w:iCs/>
          <w:color w:val="000000"/>
        </w:rPr>
      </w:pPr>
      <w:r>
        <w:rPr>
          <w:rFonts w:ascii="Arial" w:hAnsi="Arial" w:cs="Arial"/>
          <w:b/>
          <w:bCs/>
          <w:iCs/>
          <w:color w:val="000000"/>
        </w:rPr>
        <w:t>3</w:t>
      </w:r>
      <w:r w:rsidRPr="0008316A">
        <w:rPr>
          <w:rFonts w:ascii="Arial" w:hAnsi="Arial" w:cs="Arial"/>
          <w:b/>
          <w:bCs/>
          <w:iCs/>
          <w:color w:val="000000"/>
        </w:rPr>
        <w:t>.</w:t>
      </w:r>
      <w:r>
        <w:rPr>
          <w:rFonts w:ascii="Arial" w:hAnsi="Arial" w:cs="Arial"/>
          <w:b/>
          <w:bCs/>
          <w:iCs/>
          <w:color w:val="000000"/>
        </w:rPr>
        <w:t>2</w:t>
      </w:r>
      <w:r w:rsidRPr="0008316A">
        <w:rPr>
          <w:rFonts w:ascii="Arial" w:hAnsi="Arial" w:cs="Arial"/>
          <w:b/>
          <w:bCs/>
          <w:iCs/>
          <w:color w:val="000000"/>
        </w:rPr>
        <w:t xml:space="preserve">. Ocjena stanja i potreba u gospodarenju otpadom </w:t>
      </w:r>
      <w:r>
        <w:rPr>
          <w:rFonts w:ascii="Arial" w:hAnsi="Arial" w:cs="Arial"/>
          <w:b/>
          <w:bCs/>
          <w:iCs/>
          <w:color w:val="000000"/>
        </w:rPr>
        <w:t>u Općini Gornji Bogićevci</w:t>
      </w:r>
    </w:p>
    <w:p w:rsidR="004A12CC" w:rsidRPr="0008316A" w:rsidRDefault="004A12CC" w:rsidP="004A12CC">
      <w:pPr>
        <w:jc w:val="both"/>
        <w:rPr>
          <w:rFonts w:ascii="Arial" w:hAnsi="Arial" w:cs="Arial"/>
          <w:color w:val="000000"/>
        </w:rPr>
      </w:pPr>
      <w:r w:rsidRPr="0008316A">
        <w:rPr>
          <w:rFonts w:ascii="Arial" w:hAnsi="Arial" w:cs="Arial"/>
        </w:rPr>
        <w:t xml:space="preserve">Ocjena stanja i potreba u području gospodarenja otpadom na području Općine </w:t>
      </w:r>
      <w:r>
        <w:rPr>
          <w:rFonts w:ascii="Arial" w:hAnsi="Arial" w:cs="Arial"/>
        </w:rPr>
        <w:t>Gornji Bogićevci</w:t>
      </w:r>
      <w:r w:rsidRPr="0008316A">
        <w:rPr>
          <w:rFonts w:ascii="Arial" w:hAnsi="Arial" w:cs="Arial"/>
        </w:rPr>
        <w:t xml:space="preserve"> proizlazi iz obveza utvrđenih Zakonom o održivom gospodarenju otpadom  i obveza utvrđenih Planom o gospodarenju otpadom RH 2017.-</w:t>
      </w:r>
      <w:r>
        <w:rPr>
          <w:rFonts w:ascii="Arial" w:hAnsi="Arial" w:cs="Arial"/>
        </w:rPr>
        <w:t xml:space="preserve"> </w:t>
      </w:r>
      <w:r w:rsidRPr="0008316A">
        <w:rPr>
          <w:rFonts w:ascii="Arial" w:hAnsi="Arial" w:cs="Arial"/>
        </w:rPr>
        <w:t>2022. god.</w:t>
      </w:r>
    </w:p>
    <w:tbl>
      <w:tblPr>
        <w:tblStyle w:val="Reetkatablice"/>
        <w:tblW w:w="0" w:type="auto"/>
        <w:tblLook w:val="04A0" w:firstRow="1" w:lastRow="0" w:firstColumn="1" w:lastColumn="0" w:noHBand="0" w:noVBand="1"/>
      </w:tblPr>
      <w:tblGrid>
        <w:gridCol w:w="4644"/>
        <w:gridCol w:w="4536"/>
      </w:tblGrid>
      <w:tr w:rsidR="004A12CC" w:rsidRPr="00820F50" w:rsidTr="00794338">
        <w:tc>
          <w:tcPr>
            <w:tcW w:w="4644" w:type="dxa"/>
          </w:tcPr>
          <w:p w:rsidR="004A12CC" w:rsidRPr="00820F50" w:rsidRDefault="004A12CC" w:rsidP="00794338">
            <w:pPr>
              <w:jc w:val="center"/>
              <w:rPr>
                <w:rFonts w:ascii="Arial" w:hAnsi="Arial" w:cs="Arial"/>
              </w:rPr>
            </w:pPr>
            <w:r w:rsidRPr="00820F50">
              <w:rPr>
                <w:rFonts w:ascii="Arial" w:hAnsi="Arial" w:cs="Arial"/>
              </w:rPr>
              <w:t>OBVEZA OPĆINE</w:t>
            </w:r>
          </w:p>
          <w:p w:rsidR="004A12CC" w:rsidRPr="00820F50" w:rsidRDefault="004A12CC" w:rsidP="00794338">
            <w:pPr>
              <w:jc w:val="center"/>
              <w:rPr>
                <w:rFonts w:ascii="Arial" w:hAnsi="Arial" w:cs="Arial"/>
              </w:rPr>
            </w:pPr>
            <w:r w:rsidRPr="00820F50">
              <w:rPr>
                <w:rFonts w:ascii="Arial" w:hAnsi="Arial" w:cs="Arial"/>
              </w:rPr>
              <w:t>PROPISANA ZAKONOM</w:t>
            </w:r>
          </w:p>
        </w:tc>
        <w:tc>
          <w:tcPr>
            <w:tcW w:w="4536" w:type="dxa"/>
          </w:tcPr>
          <w:p w:rsidR="004A12CC" w:rsidRPr="00820F50" w:rsidRDefault="004A12CC" w:rsidP="00794338">
            <w:pPr>
              <w:jc w:val="center"/>
              <w:rPr>
                <w:rFonts w:ascii="Arial" w:hAnsi="Arial" w:cs="Arial"/>
              </w:rPr>
            </w:pPr>
            <w:r w:rsidRPr="00820F50">
              <w:rPr>
                <w:rFonts w:ascii="Arial" w:hAnsi="Arial" w:cs="Arial"/>
              </w:rPr>
              <w:t xml:space="preserve">PROVEDBA </w:t>
            </w:r>
          </w:p>
          <w:p w:rsidR="004A12CC" w:rsidRPr="00820F50" w:rsidRDefault="004A12CC" w:rsidP="00794338">
            <w:pPr>
              <w:jc w:val="center"/>
              <w:rPr>
                <w:rFonts w:ascii="Arial" w:hAnsi="Arial" w:cs="Arial"/>
              </w:rPr>
            </w:pPr>
            <w:r w:rsidRPr="00820F50">
              <w:rPr>
                <w:rFonts w:ascii="Arial" w:hAnsi="Arial" w:cs="Arial"/>
              </w:rPr>
              <w:t>OBVEZE</w:t>
            </w:r>
          </w:p>
        </w:tc>
      </w:tr>
      <w:tr w:rsidR="004A12CC" w:rsidRPr="00820F50" w:rsidTr="00794338">
        <w:tc>
          <w:tcPr>
            <w:tcW w:w="4644" w:type="dxa"/>
          </w:tcPr>
          <w:p w:rsidR="004A12CC" w:rsidRPr="00820F50" w:rsidRDefault="004A12CC" w:rsidP="00794338">
            <w:pPr>
              <w:pStyle w:val="Default"/>
              <w:jc w:val="both"/>
              <w:rPr>
                <w:sz w:val="20"/>
                <w:szCs w:val="20"/>
              </w:rPr>
            </w:pPr>
            <w:r w:rsidRPr="00820F50">
              <w:rPr>
                <w:sz w:val="20"/>
                <w:szCs w:val="20"/>
              </w:rPr>
              <w:t>Osiguravanje javne usluge prikupljanja miješanog komunalnog otpada i biorazgradivog otpada koja  podrazumijeva prikupljanje tog otpada na određenom području pružanja usluge putem spremnika od pojedinih korisnika i prijevoz tog otpada do ovlaštene osobe za obradu tog otpada (čl. 28. st. 1. toč. 1. Zakona)</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Na području Općine </w:t>
            </w:r>
            <w:r>
              <w:rPr>
                <w:rFonts w:ascii="Arial" w:hAnsi="Arial" w:cs="Arial"/>
                <w:sz w:val="20"/>
                <w:szCs w:val="20"/>
              </w:rPr>
              <w:t>Gornji Bogićevci</w:t>
            </w:r>
            <w:r w:rsidRPr="00820F50">
              <w:rPr>
                <w:rFonts w:ascii="Arial" w:hAnsi="Arial" w:cs="Arial"/>
                <w:sz w:val="20"/>
                <w:szCs w:val="20"/>
              </w:rPr>
              <w:t xml:space="preserve"> postoji sustav javne usluge prikupljanja miješanog komunalnog otpada, ali nije uspostavljena javna usluga prikupljanja biorazgradivog komunalnog otpada.</w:t>
            </w:r>
          </w:p>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 </w:t>
            </w:r>
          </w:p>
        </w:tc>
      </w:tr>
      <w:tr w:rsidR="004A12CC" w:rsidRPr="00820F50" w:rsidTr="00794338">
        <w:tc>
          <w:tcPr>
            <w:tcW w:w="4644"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Osiguravanje </w:t>
            </w:r>
            <w:r w:rsidRPr="00820F50">
              <w:rPr>
                <w:rFonts w:ascii="Arial" w:hAnsi="Arial" w:cs="Arial"/>
                <w:color w:val="000000"/>
                <w:sz w:val="20"/>
                <w:szCs w:val="20"/>
              </w:rPr>
              <w:t xml:space="preserve">odvojenog prikupljanje otpadnog papira, metala, stakla, plastike i tekstila te krupnog (glomaznog) komunalnog otpada (čl. 28. st. 1. toč. 2. Zakona i </w:t>
            </w:r>
            <w:r w:rsidRPr="00820F50">
              <w:rPr>
                <w:rFonts w:ascii="Arial" w:hAnsi="Arial" w:cs="Arial"/>
                <w:sz w:val="20"/>
                <w:szCs w:val="20"/>
              </w:rPr>
              <w:t>čl. 35. st. 1. toč. 1. Zakona</w:t>
            </w:r>
            <w:r w:rsidRPr="00820F50">
              <w:rPr>
                <w:rFonts w:ascii="Arial" w:hAnsi="Arial" w:cs="Arial"/>
                <w:color w:val="000000"/>
                <w:sz w:val="20"/>
                <w:szCs w:val="20"/>
              </w:rPr>
              <w:t>)</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Na području Općine </w:t>
            </w:r>
            <w:r>
              <w:rPr>
                <w:rFonts w:ascii="Arial" w:hAnsi="Arial" w:cs="Arial"/>
                <w:sz w:val="20"/>
                <w:szCs w:val="20"/>
              </w:rPr>
              <w:t>Gornji Bogićevci</w:t>
            </w:r>
            <w:r w:rsidRPr="00820F50">
              <w:rPr>
                <w:rFonts w:ascii="Arial" w:hAnsi="Arial" w:cs="Arial"/>
                <w:sz w:val="20"/>
                <w:szCs w:val="20"/>
              </w:rPr>
              <w:t xml:space="preserve"> trenutačno se provode aktivnosti odvojenog sakupljanja papira, plastike i stakla putem zelenih otoka.  </w:t>
            </w:r>
          </w:p>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Općina </w:t>
            </w:r>
            <w:r>
              <w:rPr>
                <w:rFonts w:ascii="Arial" w:hAnsi="Arial" w:cs="Arial"/>
                <w:sz w:val="20"/>
                <w:szCs w:val="20"/>
              </w:rPr>
              <w:t>Gornji Bogićevci</w:t>
            </w:r>
            <w:r w:rsidRPr="00820F50">
              <w:rPr>
                <w:rFonts w:ascii="Arial" w:hAnsi="Arial" w:cs="Arial"/>
                <w:sz w:val="20"/>
                <w:szCs w:val="20"/>
              </w:rPr>
              <w:t xml:space="preserve"> je, s obzirom na broj stanovnika, dužna osigurati funkcioniranje reciklažnog dvorište posredstvom mobilne jedinice. </w:t>
            </w:r>
          </w:p>
          <w:p w:rsidR="004A12CC" w:rsidRPr="00820F50" w:rsidRDefault="004A12CC" w:rsidP="00794338">
            <w:pPr>
              <w:jc w:val="both"/>
              <w:rPr>
                <w:rFonts w:ascii="Arial" w:hAnsi="Arial" w:cs="Arial"/>
                <w:sz w:val="20"/>
                <w:szCs w:val="20"/>
              </w:rPr>
            </w:pPr>
            <w:r w:rsidRPr="00820F50">
              <w:rPr>
                <w:rFonts w:ascii="Arial" w:hAnsi="Arial" w:cs="Arial"/>
                <w:sz w:val="20"/>
                <w:szCs w:val="20"/>
              </w:rPr>
              <w:t>Mobilna jedinica nije osigurana.</w:t>
            </w:r>
          </w:p>
          <w:p w:rsidR="004A12CC" w:rsidRPr="00820F50" w:rsidRDefault="004A12CC" w:rsidP="00794338">
            <w:pPr>
              <w:pStyle w:val="Default"/>
              <w:jc w:val="both"/>
              <w:rPr>
                <w:sz w:val="20"/>
                <w:szCs w:val="20"/>
              </w:rPr>
            </w:pPr>
            <w:r w:rsidRPr="00820F50">
              <w:rPr>
                <w:sz w:val="20"/>
                <w:szCs w:val="20"/>
              </w:rPr>
              <w:t>Osiguran je odvoz krupnog (glomaznog) otpada.</w:t>
            </w:r>
          </w:p>
        </w:tc>
      </w:tr>
      <w:tr w:rsidR="004A12CC" w:rsidRPr="00820F50" w:rsidTr="00794338">
        <w:tc>
          <w:tcPr>
            <w:tcW w:w="4644"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Provedba mjera za sprječavanje odbacivanja otpada na način suprotan Zakonu (čl. 28. st. 1. toč. 3 i čl. 36 st. toč. 1. Zakona) </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Općina </w:t>
            </w:r>
            <w:r>
              <w:rPr>
                <w:rFonts w:ascii="Arial" w:hAnsi="Arial" w:cs="Arial"/>
                <w:sz w:val="20"/>
                <w:szCs w:val="20"/>
              </w:rPr>
              <w:t>Gornji Bogićevci</w:t>
            </w:r>
            <w:r w:rsidRPr="00820F50">
              <w:rPr>
                <w:rFonts w:ascii="Arial" w:hAnsi="Arial" w:cs="Arial"/>
                <w:sz w:val="20"/>
                <w:szCs w:val="20"/>
              </w:rPr>
              <w:t xml:space="preserve"> uspostavila je sustav za zaprimanje obavijesti o nepropisno odbačenom otpadu  i evidentiranje lokacija odbačenog otpada te provodi redoviti godišnji nadzora područja Općine radi utvrđivanja postojanja odbačenog otpada, a posebno lokacija na kojima je u prethodne dvije godine evidentirano postojanje odbačenog otpada.</w:t>
            </w:r>
          </w:p>
        </w:tc>
      </w:tr>
      <w:tr w:rsidR="004A12CC" w:rsidRPr="00820F50" w:rsidTr="00794338">
        <w:tc>
          <w:tcPr>
            <w:tcW w:w="4644"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Provedba mjera za uklanjanje otpada odbačenog </w:t>
            </w:r>
            <w:r w:rsidRPr="00820F50">
              <w:rPr>
                <w:rFonts w:ascii="Arial" w:hAnsi="Arial" w:cs="Arial"/>
                <w:sz w:val="20"/>
                <w:szCs w:val="20"/>
              </w:rPr>
              <w:lastRenderedPageBreak/>
              <w:t>u okoliš (čl. 36. st. 1. toč. 2. Zakona)</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lastRenderedPageBreak/>
              <w:t xml:space="preserve">Općina </w:t>
            </w:r>
            <w:r>
              <w:rPr>
                <w:rFonts w:ascii="Arial" w:hAnsi="Arial" w:cs="Arial"/>
                <w:sz w:val="20"/>
                <w:szCs w:val="20"/>
              </w:rPr>
              <w:t>Gornji Bogićevci</w:t>
            </w:r>
            <w:r w:rsidRPr="00820F50">
              <w:rPr>
                <w:rFonts w:ascii="Arial" w:hAnsi="Arial" w:cs="Arial"/>
                <w:sz w:val="20"/>
                <w:szCs w:val="20"/>
              </w:rPr>
              <w:t xml:space="preserve"> nema organizirano </w:t>
            </w:r>
            <w:r w:rsidRPr="00820F50">
              <w:rPr>
                <w:rFonts w:ascii="Arial" w:hAnsi="Arial" w:cs="Arial"/>
                <w:sz w:val="20"/>
                <w:szCs w:val="20"/>
              </w:rPr>
              <w:lastRenderedPageBreak/>
              <w:t>komunalno redarstvo</w:t>
            </w:r>
          </w:p>
        </w:tc>
      </w:tr>
      <w:tr w:rsidR="004A12CC" w:rsidRPr="00820F50" w:rsidTr="00794338">
        <w:tc>
          <w:tcPr>
            <w:tcW w:w="4644"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lastRenderedPageBreak/>
              <w:t>Provođenje izobrazno-informativne aktivnosti na svom području (čl. 28. st. 1. toč. 6)</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Općina </w:t>
            </w:r>
            <w:r>
              <w:rPr>
                <w:rFonts w:ascii="Arial" w:hAnsi="Arial" w:cs="Arial"/>
                <w:sz w:val="20"/>
                <w:szCs w:val="20"/>
              </w:rPr>
              <w:t>Gornji Bogićevci</w:t>
            </w:r>
            <w:r w:rsidRPr="00820F50">
              <w:rPr>
                <w:rFonts w:ascii="Arial" w:hAnsi="Arial" w:cs="Arial"/>
                <w:sz w:val="20"/>
                <w:szCs w:val="20"/>
              </w:rPr>
              <w:t xml:space="preserve"> i davatelj usluge na svojim web stranicama informiraju stanovnike o načinu prikupljanja i rasporedu odvoza otpada.</w:t>
            </w:r>
          </w:p>
          <w:p w:rsidR="004A12CC" w:rsidRPr="00820F50" w:rsidRDefault="004A12CC" w:rsidP="00794338">
            <w:pPr>
              <w:jc w:val="both"/>
              <w:rPr>
                <w:rFonts w:ascii="Arial" w:hAnsi="Arial" w:cs="Arial"/>
                <w:sz w:val="20"/>
                <w:szCs w:val="20"/>
              </w:rPr>
            </w:pPr>
            <w:r w:rsidRPr="00820F50">
              <w:rPr>
                <w:rFonts w:ascii="Arial" w:hAnsi="Arial" w:cs="Arial"/>
                <w:sz w:val="20"/>
                <w:szCs w:val="20"/>
              </w:rPr>
              <w:t>Davatelj usluge putem letaka educira korisnike o  gospodarenju otpadom</w:t>
            </w:r>
          </w:p>
        </w:tc>
      </w:tr>
      <w:tr w:rsidR="004A12CC" w:rsidRPr="00820F50" w:rsidTr="00794338">
        <w:tc>
          <w:tcPr>
            <w:tcW w:w="4644"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Donošenje i provedba plana gospodarenja otpadom jedinice lokalne samouprave (čl. 28. st.1. toč. 4. i 5. )</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Plan gospodarenja otpadom Općine </w:t>
            </w:r>
            <w:r>
              <w:rPr>
                <w:rFonts w:ascii="Arial" w:hAnsi="Arial" w:cs="Arial"/>
                <w:sz w:val="20"/>
                <w:szCs w:val="20"/>
              </w:rPr>
              <w:t>Gornji Bogićevci</w:t>
            </w:r>
            <w:r w:rsidRPr="00820F50">
              <w:rPr>
                <w:rFonts w:ascii="Arial" w:hAnsi="Arial" w:cs="Arial"/>
                <w:sz w:val="20"/>
                <w:szCs w:val="20"/>
              </w:rPr>
              <w:t xml:space="preserve"> za razdoblje od 201</w:t>
            </w:r>
            <w:r>
              <w:rPr>
                <w:rFonts w:ascii="Arial" w:hAnsi="Arial" w:cs="Arial"/>
                <w:sz w:val="20"/>
                <w:szCs w:val="20"/>
              </w:rPr>
              <w:t>6</w:t>
            </w:r>
            <w:r w:rsidRPr="00820F50">
              <w:rPr>
                <w:rFonts w:ascii="Arial" w:hAnsi="Arial" w:cs="Arial"/>
                <w:sz w:val="20"/>
                <w:szCs w:val="20"/>
              </w:rPr>
              <w:t>.-20</w:t>
            </w:r>
            <w:r>
              <w:rPr>
                <w:rFonts w:ascii="Arial" w:hAnsi="Arial" w:cs="Arial"/>
                <w:sz w:val="20"/>
                <w:szCs w:val="20"/>
              </w:rPr>
              <w:t>21</w:t>
            </w:r>
            <w:r w:rsidRPr="00820F50">
              <w:rPr>
                <w:rFonts w:ascii="Arial" w:hAnsi="Arial" w:cs="Arial"/>
                <w:sz w:val="20"/>
                <w:szCs w:val="20"/>
              </w:rPr>
              <w:t xml:space="preserve">. godine objavljen je u „Službenom vjesniku općine </w:t>
            </w:r>
            <w:r>
              <w:rPr>
                <w:rFonts w:ascii="Arial" w:hAnsi="Arial" w:cs="Arial"/>
                <w:sz w:val="20"/>
                <w:szCs w:val="20"/>
              </w:rPr>
              <w:t>Gornji Bogićevci</w:t>
            </w:r>
            <w:r w:rsidRPr="00820F50">
              <w:rPr>
                <w:rFonts w:ascii="Arial" w:hAnsi="Arial" w:cs="Arial"/>
                <w:sz w:val="20"/>
                <w:szCs w:val="20"/>
              </w:rPr>
              <w:t xml:space="preserve">“ br. </w:t>
            </w:r>
            <w:r>
              <w:rPr>
                <w:rFonts w:ascii="Arial" w:hAnsi="Arial" w:cs="Arial"/>
                <w:sz w:val="20"/>
                <w:szCs w:val="20"/>
              </w:rPr>
              <w:t>03/2016</w:t>
            </w:r>
            <w:r w:rsidRPr="00820F50">
              <w:rPr>
                <w:rFonts w:ascii="Arial" w:hAnsi="Arial" w:cs="Arial"/>
                <w:sz w:val="20"/>
                <w:szCs w:val="20"/>
              </w:rPr>
              <w:t xml:space="preserve"> . Novi Plan gospodarenja otpadom za naredno razdoblje uskladit će se sa Zakonom i Planom gospodarenja otpadom RH za razdoblje 2018.-2023.</w:t>
            </w:r>
          </w:p>
        </w:tc>
      </w:tr>
      <w:tr w:rsidR="004A12CC" w:rsidRPr="00820F50" w:rsidTr="00794338">
        <w:tc>
          <w:tcPr>
            <w:tcW w:w="4644"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Dostavljanje izvješća o provedbi Plana gospodarenja otpadom jedinici područne (regionalne) samouprave i njegova objava u službenom glasilu(čl. 20. st. 1. Zakona) i </w:t>
            </w:r>
          </w:p>
          <w:p w:rsidR="004A12CC" w:rsidRPr="00820F50" w:rsidRDefault="004A12CC" w:rsidP="00794338">
            <w:pPr>
              <w:rPr>
                <w:rFonts w:ascii="Arial" w:hAnsi="Arial" w:cs="Arial"/>
                <w:sz w:val="20"/>
                <w:szCs w:val="20"/>
              </w:rPr>
            </w:pP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Općina </w:t>
            </w:r>
            <w:r>
              <w:rPr>
                <w:rFonts w:ascii="Arial" w:hAnsi="Arial" w:cs="Arial"/>
                <w:sz w:val="20"/>
                <w:szCs w:val="20"/>
              </w:rPr>
              <w:t>Gornji Bogićevci</w:t>
            </w:r>
            <w:r w:rsidRPr="00820F50">
              <w:rPr>
                <w:rFonts w:ascii="Arial" w:hAnsi="Arial" w:cs="Arial"/>
                <w:sz w:val="20"/>
                <w:szCs w:val="20"/>
              </w:rPr>
              <w:t xml:space="preserve"> redovito izrađuje izvješće o provedbi Plana gospodarenja otpadom, dostavlja ga Brodsko-posavskoj županiji u roku i objavljuje ga u Službenom vjesniku Općine </w:t>
            </w:r>
            <w:r>
              <w:rPr>
                <w:rFonts w:ascii="Arial" w:hAnsi="Arial" w:cs="Arial"/>
                <w:sz w:val="20"/>
                <w:szCs w:val="20"/>
              </w:rPr>
              <w:t>Gornji Bogićevci</w:t>
            </w:r>
            <w:r w:rsidRPr="00820F50">
              <w:rPr>
                <w:rFonts w:ascii="Arial" w:hAnsi="Arial" w:cs="Arial"/>
                <w:sz w:val="20"/>
                <w:szCs w:val="20"/>
              </w:rPr>
              <w:t>.</w:t>
            </w:r>
          </w:p>
        </w:tc>
      </w:tr>
      <w:tr w:rsidR="004A12CC" w:rsidRPr="00820F50" w:rsidTr="00794338">
        <w:tc>
          <w:tcPr>
            <w:tcW w:w="4644" w:type="dxa"/>
          </w:tcPr>
          <w:p w:rsidR="004A12CC" w:rsidRPr="00820F50" w:rsidRDefault="004A12CC" w:rsidP="00794338">
            <w:pPr>
              <w:rPr>
                <w:rFonts w:ascii="Arial" w:hAnsi="Arial" w:cs="Arial"/>
                <w:sz w:val="20"/>
                <w:szCs w:val="20"/>
              </w:rPr>
            </w:pPr>
            <w:r w:rsidRPr="00820F50">
              <w:rPr>
                <w:rFonts w:ascii="Arial" w:hAnsi="Arial" w:cs="Arial"/>
                <w:sz w:val="20"/>
                <w:szCs w:val="20"/>
              </w:rPr>
              <w:t>Donošenje Odluke o načinu pružanja javne usluge prikupljanja miješanog komunalnog otpada i biorazgradivog komunalnog otpada (čl. 30. st. 7. Zakona)</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Općina </w:t>
            </w:r>
            <w:r>
              <w:rPr>
                <w:rFonts w:ascii="Arial" w:hAnsi="Arial" w:cs="Arial"/>
                <w:sz w:val="20"/>
                <w:szCs w:val="20"/>
              </w:rPr>
              <w:t>Gornji Bogićevci</w:t>
            </w:r>
            <w:r w:rsidRPr="00820F50">
              <w:rPr>
                <w:rFonts w:ascii="Arial" w:hAnsi="Arial" w:cs="Arial"/>
                <w:sz w:val="20"/>
                <w:szCs w:val="20"/>
              </w:rPr>
              <w:t xml:space="preserve"> donijela je Odluku o načinu pružanja javne usluge prikupljanja miješanog komunalnog otpada i biorazgradivog komunalnog otpada, dostavila istu Ministarstvu i objavila ju u Službenom vjesniku Općine </w:t>
            </w:r>
            <w:r>
              <w:rPr>
                <w:rFonts w:ascii="Arial" w:hAnsi="Arial" w:cs="Arial"/>
                <w:sz w:val="20"/>
                <w:szCs w:val="20"/>
              </w:rPr>
              <w:t>Gornji Bogićevci</w:t>
            </w:r>
            <w:r w:rsidRPr="00820F50">
              <w:rPr>
                <w:rFonts w:ascii="Arial" w:hAnsi="Arial" w:cs="Arial"/>
                <w:sz w:val="20"/>
                <w:szCs w:val="20"/>
              </w:rPr>
              <w:t xml:space="preserve"> br. </w:t>
            </w:r>
            <w:r>
              <w:rPr>
                <w:rFonts w:ascii="Arial" w:hAnsi="Arial" w:cs="Arial"/>
                <w:sz w:val="20"/>
                <w:szCs w:val="20"/>
              </w:rPr>
              <w:t>1</w:t>
            </w:r>
            <w:r w:rsidRPr="00820F50">
              <w:rPr>
                <w:rFonts w:ascii="Arial" w:hAnsi="Arial" w:cs="Arial"/>
                <w:sz w:val="20"/>
                <w:szCs w:val="20"/>
              </w:rPr>
              <w:t>/18 i na mrežnim stranicama Općine</w:t>
            </w:r>
          </w:p>
        </w:tc>
      </w:tr>
      <w:tr w:rsidR="004A12CC" w:rsidRPr="00820F50" w:rsidTr="00794338">
        <w:tc>
          <w:tcPr>
            <w:tcW w:w="4644" w:type="dxa"/>
          </w:tcPr>
          <w:p w:rsidR="004A12CC" w:rsidRPr="00820F50" w:rsidRDefault="004A12CC" w:rsidP="00794338">
            <w:pPr>
              <w:rPr>
                <w:rFonts w:ascii="Arial" w:hAnsi="Arial" w:cs="Arial"/>
                <w:sz w:val="20"/>
                <w:szCs w:val="20"/>
              </w:rPr>
            </w:pPr>
            <w:r w:rsidRPr="00820F50">
              <w:rPr>
                <w:rFonts w:ascii="Arial" w:hAnsi="Arial" w:cs="Arial"/>
                <w:sz w:val="20"/>
                <w:szCs w:val="20"/>
              </w:rPr>
              <w:t>Donošenje Odluke o mjerama za sprečavanje nepropisnog odbacivanja otpada i uklanjanja odbačenog otpada (čl. 36. st. 13. Zakona)</w:t>
            </w:r>
          </w:p>
        </w:tc>
        <w:tc>
          <w:tcPr>
            <w:tcW w:w="4536" w:type="dxa"/>
          </w:tcPr>
          <w:p w:rsidR="004A12CC" w:rsidRPr="00820F50" w:rsidRDefault="004A12CC" w:rsidP="00794338">
            <w:pPr>
              <w:jc w:val="both"/>
              <w:rPr>
                <w:rFonts w:ascii="Arial" w:hAnsi="Arial" w:cs="Arial"/>
                <w:sz w:val="20"/>
                <w:szCs w:val="20"/>
              </w:rPr>
            </w:pPr>
            <w:r w:rsidRPr="00820F50">
              <w:rPr>
                <w:rFonts w:ascii="Arial" w:hAnsi="Arial" w:cs="Arial"/>
                <w:sz w:val="20"/>
                <w:szCs w:val="20"/>
              </w:rPr>
              <w:t xml:space="preserve">Općina </w:t>
            </w:r>
            <w:r>
              <w:rPr>
                <w:rFonts w:ascii="Arial" w:hAnsi="Arial" w:cs="Arial"/>
                <w:sz w:val="20"/>
                <w:szCs w:val="20"/>
              </w:rPr>
              <w:t>Gornji Bogićevci</w:t>
            </w:r>
            <w:r w:rsidRPr="00820F50">
              <w:rPr>
                <w:rFonts w:ascii="Arial" w:hAnsi="Arial" w:cs="Arial"/>
                <w:sz w:val="20"/>
                <w:szCs w:val="20"/>
              </w:rPr>
              <w:t xml:space="preserve"> donijela je Odluklu o mjerama za sprečavanje nepropisnog odbacivanja otpada i uklanjanja odbačenog , dostavila istu Ministarstvu i objavila ju u Službenom vjesniku Općine </w:t>
            </w:r>
            <w:r>
              <w:rPr>
                <w:rFonts w:ascii="Arial" w:hAnsi="Arial" w:cs="Arial"/>
                <w:sz w:val="20"/>
                <w:szCs w:val="20"/>
              </w:rPr>
              <w:t>Gornji Bogićevci</w:t>
            </w:r>
            <w:r w:rsidRPr="00820F50">
              <w:rPr>
                <w:rFonts w:ascii="Arial" w:hAnsi="Arial" w:cs="Arial"/>
                <w:sz w:val="20"/>
                <w:szCs w:val="20"/>
              </w:rPr>
              <w:t xml:space="preserve"> br. </w:t>
            </w:r>
            <w:r>
              <w:rPr>
                <w:rFonts w:ascii="Arial" w:hAnsi="Arial" w:cs="Arial"/>
                <w:sz w:val="20"/>
                <w:szCs w:val="20"/>
              </w:rPr>
              <w:t>1</w:t>
            </w:r>
            <w:r w:rsidRPr="00820F50">
              <w:rPr>
                <w:rFonts w:ascii="Arial" w:hAnsi="Arial" w:cs="Arial"/>
                <w:sz w:val="20"/>
                <w:szCs w:val="20"/>
              </w:rPr>
              <w:t>/18 i mrežnim stranicama Općine</w:t>
            </w:r>
          </w:p>
        </w:tc>
      </w:tr>
    </w:tbl>
    <w:p w:rsidR="004A12CC" w:rsidRPr="00820F50" w:rsidRDefault="004A12CC" w:rsidP="004A12CC">
      <w:pPr>
        <w:jc w:val="both"/>
        <w:rPr>
          <w:rFonts w:ascii="Arial" w:hAnsi="Arial" w:cs="Arial"/>
        </w:rPr>
      </w:pPr>
    </w:p>
    <w:p w:rsidR="004A12CC" w:rsidRDefault="004A12CC" w:rsidP="004A12CC">
      <w:pPr>
        <w:jc w:val="both"/>
        <w:rPr>
          <w:rFonts w:ascii="Arial" w:hAnsi="Arial" w:cs="Arial"/>
        </w:rPr>
      </w:pPr>
      <w:r>
        <w:rPr>
          <w:rFonts w:ascii="Arial" w:hAnsi="Arial" w:cs="Arial"/>
        </w:rPr>
        <w:t>Stanje u gospodarenju otpadom na području općine Gornji Bogićevci nije u potpunosti zadovoljavajuće.</w:t>
      </w:r>
    </w:p>
    <w:p w:rsidR="004A12CC" w:rsidRPr="0008316A" w:rsidRDefault="004A12CC" w:rsidP="004A12CC">
      <w:pPr>
        <w:jc w:val="both"/>
        <w:rPr>
          <w:rFonts w:ascii="Arial" w:hAnsi="Arial" w:cs="Arial"/>
        </w:rPr>
      </w:pPr>
      <w:r>
        <w:rPr>
          <w:rFonts w:ascii="Arial" w:hAnsi="Arial" w:cs="Arial"/>
        </w:rPr>
        <w:t>Navedeno stanje posljedica je:</w:t>
      </w:r>
    </w:p>
    <w:p w:rsidR="004A12CC" w:rsidRDefault="004A12CC" w:rsidP="00EF39F9">
      <w:pPr>
        <w:pStyle w:val="StandardWeb"/>
        <w:numPr>
          <w:ilvl w:val="0"/>
          <w:numId w:val="5"/>
        </w:numPr>
        <w:jc w:val="both"/>
        <w:textAlignment w:val="baseline"/>
        <w:rPr>
          <w:rFonts w:ascii="Tahoma" w:hAnsi="Tahoma" w:cs="Tahoma"/>
          <w:color w:val="000000"/>
          <w:sz w:val="22"/>
          <w:szCs w:val="22"/>
        </w:rPr>
      </w:pPr>
      <w:r>
        <w:rPr>
          <w:rFonts w:ascii="Tahoma" w:hAnsi="Tahoma" w:cs="Tahoma"/>
          <w:color w:val="000000"/>
          <w:sz w:val="22"/>
          <w:szCs w:val="22"/>
        </w:rPr>
        <w:t>d</w:t>
      </w:r>
      <w:r w:rsidRPr="00B4018C">
        <w:rPr>
          <w:rFonts w:ascii="Tahoma" w:hAnsi="Tahoma" w:cs="Tahoma"/>
          <w:color w:val="000000"/>
          <w:sz w:val="22"/>
          <w:szCs w:val="22"/>
        </w:rPr>
        <w:t>jelomičn</w:t>
      </w:r>
      <w:r>
        <w:rPr>
          <w:rFonts w:ascii="Tahoma" w:hAnsi="Tahoma" w:cs="Tahoma"/>
          <w:color w:val="000000"/>
          <w:sz w:val="22"/>
          <w:szCs w:val="22"/>
        </w:rPr>
        <w:t>e</w:t>
      </w:r>
      <w:r w:rsidRPr="00B4018C">
        <w:rPr>
          <w:rFonts w:ascii="Tahoma" w:hAnsi="Tahoma" w:cs="Tahoma"/>
          <w:color w:val="000000"/>
          <w:sz w:val="22"/>
          <w:szCs w:val="22"/>
        </w:rPr>
        <w:t xml:space="preserve"> ili neodgovarajuć</w:t>
      </w:r>
      <w:r>
        <w:rPr>
          <w:rFonts w:ascii="Tahoma" w:hAnsi="Tahoma" w:cs="Tahoma"/>
          <w:color w:val="000000"/>
          <w:sz w:val="22"/>
          <w:szCs w:val="22"/>
        </w:rPr>
        <w:t>e primjene i provedbe</w:t>
      </w:r>
      <w:r w:rsidRPr="00B4018C">
        <w:rPr>
          <w:rFonts w:ascii="Tahoma" w:hAnsi="Tahoma" w:cs="Tahoma"/>
          <w:color w:val="000000"/>
          <w:sz w:val="22"/>
          <w:szCs w:val="22"/>
        </w:rPr>
        <w:t xml:space="preserve"> propisa,</w:t>
      </w:r>
    </w:p>
    <w:p w:rsidR="004A12CC" w:rsidRPr="00B4018C" w:rsidRDefault="004A12CC" w:rsidP="00EF39F9">
      <w:pPr>
        <w:pStyle w:val="StandardWeb"/>
        <w:numPr>
          <w:ilvl w:val="0"/>
          <w:numId w:val="5"/>
        </w:numPr>
        <w:jc w:val="both"/>
        <w:textAlignment w:val="baseline"/>
        <w:rPr>
          <w:rFonts w:ascii="Tahoma" w:hAnsi="Tahoma" w:cs="Tahoma"/>
          <w:color w:val="000000"/>
          <w:sz w:val="22"/>
          <w:szCs w:val="22"/>
        </w:rPr>
      </w:pPr>
      <w:r>
        <w:rPr>
          <w:rFonts w:ascii="Tahoma" w:hAnsi="Tahoma" w:cs="Tahoma"/>
          <w:color w:val="000000"/>
          <w:sz w:val="22"/>
          <w:szCs w:val="22"/>
        </w:rPr>
        <w:t>n</w:t>
      </w:r>
      <w:r w:rsidRPr="00B4018C">
        <w:rPr>
          <w:rFonts w:ascii="Tahoma" w:hAnsi="Tahoma" w:cs="Tahoma"/>
          <w:color w:val="000000"/>
          <w:sz w:val="22"/>
          <w:szCs w:val="22"/>
        </w:rPr>
        <w:t>edovoljn</w:t>
      </w:r>
      <w:r>
        <w:rPr>
          <w:rFonts w:ascii="Tahoma" w:hAnsi="Tahoma" w:cs="Tahoma"/>
          <w:color w:val="000000"/>
          <w:sz w:val="22"/>
          <w:szCs w:val="22"/>
        </w:rPr>
        <w:t>e</w:t>
      </w:r>
      <w:r w:rsidRPr="00B4018C">
        <w:rPr>
          <w:rFonts w:ascii="Tahoma" w:hAnsi="Tahoma" w:cs="Tahoma"/>
          <w:color w:val="000000"/>
          <w:sz w:val="22"/>
          <w:szCs w:val="22"/>
        </w:rPr>
        <w:t xml:space="preserve"> edukacij</w:t>
      </w:r>
      <w:r>
        <w:rPr>
          <w:rFonts w:ascii="Tahoma" w:hAnsi="Tahoma" w:cs="Tahoma"/>
          <w:color w:val="000000"/>
          <w:sz w:val="22"/>
          <w:szCs w:val="22"/>
        </w:rPr>
        <w:t>e</w:t>
      </w:r>
      <w:r w:rsidRPr="00B4018C">
        <w:rPr>
          <w:rFonts w:ascii="Tahoma" w:hAnsi="Tahoma" w:cs="Tahoma"/>
          <w:color w:val="000000"/>
          <w:sz w:val="22"/>
          <w:szCs w:val="22"/>
        </w:rPr>
        <w:t xml:space="preserve"> građana i zaposlenika pravnih osoba o gospodarenju otpadom,</w:t>
      </w:r>
    </w:p>
    <w:p w:rsidR="004A12CC" w:rsidRPr="00B4018C" w:rsidRDefault="004A12CC" w:rsidP="00EF39F9">
      <w:pPr>
        <w:pStyle w:val="StandardWeb"/>
        <w:numPr>
          <w:ilvl w:val="0"/>
          <w:numId w:val="5"/>
        </w:numPr>
        <w:jc w:val="both"/>
        <w:textAlignment w:val="baseline"/>
        <w:rPr>
          <w:rFonts w:ascii="Tahoma" w:hAnsi="Tahoma" w:cs="Tahoma"/>
          <w:color w:val="000000"/>
          <w:sz w:val="22"/>
          <w:szCs w:val="22"/>
        </w:rPr>
      </w:pPr>
      <w:r>
        <w:rPr>
          <w:rFonts w:ascii="Tahoma" w:hAnsi="Tahoma" w:cs="Tahoma"/>
          <w:color w:val="000000"/>
          <w:sz w:val="22"/>
          <w:szCs w:val="22"/>
        </w:rPr>
        <w:t>n</w:t>
      </w:r>
      <w:r w:rsidRPr="00B4018C">
        <w:rPr>
          <w:rFonts w:ascii="Tahoma" w:hAnsi="Tahoma" w:cs="Tahoma"/>
          <w:color w:val="000000"/>
          <w:sz w:val="22"/>
          <w:szCs w:val="22"/>
        </w:rPr>
        <w:t>epostojanj</w:t>
      </w:r>
      <w:r>
        <w:rPr>
          <w:rFonts w:ascii="Tahoma" w:hAnsi="Tahoma" w:cs="Tahoma"/>
          <w:color w:val="000000"/>
          <w:sz w:val="22"/>
          <w:szCs w:val="22"/>
        </w:rPr>
        <w:t>a</w:t>
      </w:r>
      <w:r w:rsidRPr="00B4018C">
        <w:rPr>
          <w:rFonts w:ascii="Tahoma" w:hAnsi="Tahoma" w:cs="Tahoma"/>
          <w:color w:val="000000"/>
          <w:sz w:val="22"/>
          <w:szCs w:val="22"/>
        </w:rPr>
        <w:t xml:space="preserve"> reciklažnog dvorišta,</w:t>
      </w:r>
    </w:p>
    <w:p w:rsidR="004A12CC" w:rsidRPr="00B4018C" w:rsidRDefault="004A12CC" w:rsidP="00EF39F9">
      <w:pPr>
        <w:pStyle w:val="StandardWeb"/>
        <w:numPr>
          <w:ilvl w:val="0"/>
          <w:numId w:val="5"/>
        </w:numPr>
        <w:jc w:val="both"/>
        <w:textAlignment w:val="baseline"/>
        <w:rPr>
          <w:rFonts w:ascii="Tahoma" w:hAnsi="Tahoma" w:cs="Tahoma"/>
          <w:color w:val="000000"/>
          <w:sz w:val="22"/>
          <w:szCs w:val="22"/>
        </w:rPr>
      </w:pPr>
      <w:r>
        <w:rPr>
          <w:rFonts w:ascii="Tahoma" w:hAnsi="Tahoma" w:cs="Tahoma"/>
          <w:color w:val="000000"/>
          <w:sz w:val="22"/>
          <w:szCs w:val="22"/>
        </w:rPr>
        <w:t>n</w:t>
      </w:r>
      <w:r w:rsidRPr="00B4018C">
        <w:rPr>
          <w:rFonts w:ascii="Tahoma" w:hAnsi="Tahoma" w:cs="Tahoma"/>
          <w:color w:val="000000"/>
          <w:sz w:val="22"/>
          <w:szCs w:val="22"/>
        </w:rPr>
        <w:t>edovoljn</w:t>
      </w:r>
      <w:r>
        <w:rPr>
          <w:rFonts w:ascii="Tahoma" w:hAnsi="Tahoma" w:cs="Tahoma"/>
          <w:color w:val="000000"/>
          <w:sz w:val="22"/>
          <w:szCs w:val="22"/>
        </w:rPr>
        <w:t>e</w:t>
      </w:r>
      <w:r w:rsidRPr="00B4018C">
        <w:rPr>
          <w:rFonts w:ascii="Tahoma" w:hAnsi="Tahoma" w:cs="Tahoma"/>
          <w:color w:val="000000"/>
          <w:sz w:val="22"/>
          <w:szCs w:val="22"/>
        </w:rPr>
        <w:t xml:space="preserve"> primarn</w:t>
      </w:r>
      <w:r>
        <w:rPr>
          <w:rFonts w:ascii="Tahoma" w:hAnsi="Tahoma" w:cs="Tahoma"/>
          <w:color w:val="000000"/>
          <w:sz w:val="22"/>
          <w:szCs w:val="22"/>
        </w:rPr>
        <w:t>e</w:t>
      </w:r>
      <w:r w:rsidRPr="00B4018C">
        <w:rPr>
          <w:rFonts w:ascii="Tahoma" w:hAnsi="Tahoma" w:cs="Tahoma"/>
          <w:color w:val="000000"/>
          <w:sz w:val="22"/>
          <w:szCs w:val="22"/>
        </w:rPr>
        <w:t xml:space="preserve"> selekcij</w:t>
      </w:r>
      <w:r>
        <w:rPr>
          <w:rFonts w:ascii="Tahoma" w:hAnsi="Tahoma" w:cs="Tahoma"/>
          <w:color w:val="000000"/>
          <w:sz w:val="22"/>
          <w:szCs w:val="22"/>
        </w:rPr>
        <w:t>e</w:t>
      </w:r>
      <w:r w:rsidRPr="00B4018C">
        <w:rPr>
          <w:rFonts w:ascii="Tahoma" w:hAnsi="Tahoma" w:cs="Tahoma"/>
          <w:color w:val="000000"/>
          <w:sz w:val="22"/>
          <w:szCs w:val="22"/>
        </w:rPr>
        <w:t xml:space="preserve"> na kućnom pragu,</w:t>
      </w:r>
    </w:p>
    <w:p w:rsidR="004A12CC" w:rsidRDefault="004A12CC" w:rsidP="00EF39F9">
      <w:pPr>
        <w:pStyle w:val="StandardWeb"/>
        <w:numPr>
          <w:ilvl w:val="0"/>
          <w:numId w:val="5"/>
        </w:numPr>
        <w:jc w:val="both"/>
        <w:textAlignment w:val="baseline"/>
        <w:rPr>
          <w:rFonts w:ascii="Tahoma" w:hAnsi="Tahoma" w:cs="Tahoma"/>
          <w:color w:val="000000"/>
          <w:sz w:val="22"/>
          <w:szCs w:val="22"/>
        </w:rPr>
      </w:pPr>
      <w:r w:rsidRPr="005B6F28">
        <w:rPr>
          <w:rFonts w:ascii="Tahoma" w:hAnsi="Tahoma" w:cs="Tahoma"/>
          <w:color w:val="000000"/>
          <w:sz w:val="22"/>
          <w:szCs w:val="22"/>
        </w:rPr>
        <w:t>nerazvijenost svi</w:t>
      </w:r>
      <w:r>
        <w:rPr>
          <w:rFonts w:ascii="Tahoma" w:hAnsi="Tahoma" w:cs="Tahoma"/>
          <w:color w:val="000000"/>
          <w:sz w:val="22"/>
          <w:szCs w:val="22"/>
        </w:rPr>
        <w:t xml:space="preserve">    </w:t>
      </w:r>
      <w:r w:rsidRPr="005B6F28">
        <w:rPr>
          <w:rFonts w:ascii="Tahoma" w:hAnsi="Tahoma" w:cs="Tahoma"/>
          <w:color w:val="000000"/>
          <w:sz w:val="22"/>
          <w:szCs w:val="22"/>
        </w:rPr>
        <w:t xml:space="preserve">jesti o potrebi izbjegavanja stvaranja otpada,  </w:t>
      </w:r>
    </w:p>
    <w:p w:rsidR="004A12CC" w:rsidRPr="005B6F28" w:rsidRDefault="004A12CC" w:rsidP="00EF39F9">
      <w:pPr>
        <w:pStyle w:val="StandardWeb"/>
        <w:numPr>
          <w:ilvl w:val="0"/>
          <w:numId w:val="5"/>
        </w:numPr>
        <w:jc w:val="both"/>
        <w:textAlignment w:val="baseline"/>
        <w:rPr>
          <w:rFonts w:ascii="Tahoma" w:hAnsi="Tahoma" w:cs="Tahoma"/>
          <w:color w:val="000000"/>
          <w:sz w:val="22"/>
          <w:szCs w:val="22"/>
        </w:rPr>
      </w:pPr>
      <w:r>
        <w:rPr>
          <w:rFonts w:ascii="Tahoma" w:hAnsi="Tahoma" w:cs="Tahoma"/>
          <w:color w:val="000000"/>
          <w:sz w:val="22"/>
          <w:szCs w:val="22"/>
        </w:rPr>
        <w:t>nedovoljne primjene</w:t>
      </w:r>
      <w:r w:rsidRPr="005B6F28">
        <w:rPr>
          <w:rFonts w:ascii="Tahoma" w:hAnsi="Tahoma" w:cs="Tahoma"/>
          <w:color w:val="000000"/>
          <w:sz w:val="22"/>
          <w:szCs w:val="22"/>
        </w:rPr>
        <w:t xml:space="preserve"> načela u kojem onečišćivač plaća provedbu mjera zbog šteta koje su prouzročene nesavjesnim odlaganjem otpad</w:t>
      </w:r>
    </w:p>
    <w:p w:rsidR="004A12CC" w:rsidRDefault="004A12CC" w:rsidP="004A12CC">
      <w:pPr>
        <w:jc w:val="both"/>
        <w:rPr>
          <w:rFonts w:ascii="Arial" w:hAnsi="Arial" w:cs="Arial"/>
          <w:color w:val="000000"/>
        </w:rPr>
      </w:pPr>
    </w:p>
    <w:p w:rsidR="004A12CC" w:rsidRPr="00F160C8" w:rsidRDefault="004A12CC" w:rsidP="004A12CC">
      <w:pPr>
        <w:pStyle w:val="Default"/>
        <w:rPr>
          <w:sz w:val="22"/>
          <w:szCs w:val="22"/>
        </w:rPr>
      </w:pPr>
      <w:r>
        <w:rPr>
          <w:rFonts w:eastAsia="Times New Roman"/>
          <w:b/>
          <w:bCs/>
          <w:iCs/>
          <w:sz w:val="22"/>
          <w:szCs w:val="22"/>
        </w:rPr>
        <w:t>3</w:t>
      </w:r>
      <w:r w:rsidRPr="00F160C8">
        <w:rPr>
          <w:rFonts w:eastAsia="Times New Roman"/>
          <w:b/>
          <w:bCs/>
          <w:iCs/>
          <w:sz w:val="22"/>
          <w:szCs w:val="22"/>
        </w:rPr>
        <w:t>.</w:t>
      </w:r>
      <w:r>
        <w:rPr>
          <w:rFonts w:eastAsia="Times New Roman"/>
          <w:b/>
          <w:bCs/>
          <w:iCs/>
          <w:sz w:val="22"/>
          <w:szCs w:val="22"/>
        </w:rPr>
        <w:t>3</w:t>
      </w:r>
      <w:r w:rsidRPr="00F160C8">
        <w:rPr>
          <w:rFonts w:eastAsia="Times New Roman"/>
          <w:b/>
          <w:bCs/>
          <w:iCs/>
          <w:sz w:val="22"/>
          <w:szCs w:val="22"/>
        </w:rPr>
        <w:t xml:space="preserve">. </w:t>
      </w:r>
      <w:r w:rsidRPr="00F160C8">
        <w:rPr>
          <w:b/>
          <w:bCs/>
          <w:sz w:val="22"/>
          <w:szCs w:val="22"/>
        </w:rPr>
        <w:t xml:space="preserve">Analiza potreba u gospodarenju otpadom Općine </w:t>
      </w:r>
      <w:r>
        <w:rPr>
          <w:b/>
          <w:bCs/>
          <w:sz w:val="22"/>
          <w:szCs w:val="22"/>
        </w:rPr>
        <w:t>Gornji Bogićevci</w:t>
      </w:r>
    </w:p>
    <w:p w:rsidR="004A12CC" w:rsidRDefault="004A12CC" w:rsidP="004A12CC">
      <w:pPr>
        <w:pStyle w:val="Default"/>
        <w:jc w:val="both"/>
        <w:rPr>
          <w:sz w:val="22"/>
          <w:szCs w:val="22"/>
        </w:rPr>
      </w:pPr>
      <w:r w:rsidRPr="00AF45C4">
        <w:rPr>
          <w:sz w:val="22"/>
          <w:szCs w:val="22"/>
        </w:rPr>
        <w:t xml:space="preserve">Na temelju analize postojećeg stanja u sustavu gospodarenja otpadom Općine </w:t>
      </w:r>
      <w:r>
        <w:rPr>
          <w:sz w:val="22"/>
          <w:szCs w:val="22"/>
        </w:rPr>
        <w:t>Gornji Bogićevci</w:t>
      </w:r>
      <w:r w:rsidRPr="00AF45C4">
        <w:rPr>
          <w:sz w:val="22"/>
          <w:szCs w:val="22"/>
        </w:rPr>
        <w:t xml:space="preserve"> </w:t>
      </w:r>
      <w:r>
        <w:rPr>
          <w:sz w:val="22"/>
          <w:szCs w:val="22"/>
        </w:rPr>
        <w:t xml:space="preserve">definirane su sljedeće </w:t>
      </w:r>
      <w:r w:rsidRPr="00AF45C4">
        <w:rPr>
          <w:sz w:val="22"/>
          <w:szCs w:val="22"/>
        </w:rPr>
        <w:t>potrebe za unaprjeđenje sustava gospodarenja otpadom</w:t>
      </w:r>
      <w:r>
        <w:rPr>
          <w:sz w:val="22"/>
          <w:szCs w:val="22"/>
        </w:rPr>
        <w:t>:</w:t>
      </w:r>
    </w:p>
    <w:p w:rsidR="004A12CC" w:rsidRPr="00AF45C4" w:rsidRDefault="004A12CC" w:rsidP="00EF39F9">
      <w:pPr>
        <w:pStyle w:val="Default"/>
        <w:numPr>
          <w:ilvl w:val="2"/>
          <w:numId w:val="10"/>
        </w:numPr>
        <w:jc w:val="both"/>
        <w:rPr>
          <w:sz w:val="22"/>
          <w:szCs w:val="22"/>
        </w:rPr>
      </w:pPr>
      <w:r>
        <w:rPr>
          <w:sz w:val="22"/>
          <w:szCs w:val="22"/>
        </w:rPr>
        <w:t>omogućavanje odvojenog prikupljanja plastike, papira, metala i stakla na kućnom pragu,</w:t>
      </w:r>
    </w:p>
    <w:p w:rsidR="004A12CC" w:rsidRPr="00AF45C4" w:rsidRDefault="004A12CC" w:rsidP="00EF39F9">
      <w:pPr>
        <w:pStyle w:val="Default"/>
        <w:numPr>
          <w:ilvl w:val="2"/>
          <w:numId w:val="10"/>
        </w:numPr>
        <w:spacing w:after="51"/>
        <w:jc w:val="both"/>
        <w:rPr>
          <w:sz w:val="22"/>
          <w:szCs w:val="22"/>
        </w:rPr>
      </w:pPr>
      <w:r w:rsidRPr="00AF45C4">
        <w:rPr>
          <w:sz w:val="22"/>
          <w:szCs w:val="22"/>
        </w:rPr>
        <w:t>nadogradnja sustava zelenih otoka</w:t>
      </w:r>
      <w:r>
        <w:rPr>
          <w:sz w:val="22"/>
          <w:szCs w:val="22"/>
        </w:rPr>
        <w:t xml:space="preserve"> nabavom još jednog kompleta i omogućavanjem odlaganja metala i tekstila na svim zelenim otocima,</w:t>
      </w:r>
    </w:p>
    <w:p w:rsidR="004A12CC" w:rsidRDefault="004A12CC" w:rsidP="00EF39F9">
      <w:pPr>
        <w:pStyle w:val="Default"/>
        <w:numPr>
          <w:ilvl w:val="2"/>
          <w:numId w:val="10"/>
        </w:numPr>
        <w:spacing w:after="51"/>
        <w:jc w:val="both"/>
        <w:rPr>
          <w:sz w:val="22"/>
          <w:szCs w:val="22"/>
        </w:rPr>
      </w:pPr>
      <w:r w:rsidRPr="00AF45C4">
        <w:rPr>
          <w:sz w:val="22"/>
          <w:szCs w:val="22"/>
        </w:rPr>
        <w:t>uspostav</w:t>
      </w:r>
      <w:r>
        <w:rPr>
          <w:sz w:val="22"/>
          <w:szCs w:val="22"/>
        </w:rPr>
        <w:t>ljanje</w:t>
      </w:r>
      <w:r w:rsidRPr="00AF45C4">
        <w:rPr>
          <w:sz w:val="22"/>
          <w:szCs w:val="22"/>
        </w:rPr>
        <w:t xml:space="preserve"> reciklažnog dvorišta</w:t>
      </w:r>
      <w:r>
        <w:rPr>
          <w:sz w:val="22"/>
          <w:szCs w:val="22"/>
        </w:rPr>
        <w:t xml:space="preserve"> posredstvom mobilne jedinice u suradnji sa susjednim općinama,</w:t>
      </w:r>
      <w:r w:rsidRPr="00AF45C4">
        <w:rPr>
          <w:sz w:val="22"/>
          <w:szCs w:val="22"/>
        </w:rPr>
        <w:t xml:space="preserve"> </w:t>
      </w:r>
    </w:p>
    <w:p w:rsidR="004A12CC" w:rsidRDefault="004A12CC" w:rsidP="00EF39F9">
      <w:pPr>
        <w:pStyle w:val="Default"/>
        <w:numPr>
          <w:ilvl w:val="2"/>
          <w:numId w:val="10"/>
        </w:numPr>
        <w:spacing w:after="51"/>
        <w:jc w:val="both"/>
        <w:rPr>
          <w:sz w:val="22"/>
          <w:szCs w:val="22"/>
        </w:rPr>
      </w:pPr>
      <w:r>
        <w:rPr>
          <w:sz w:val="22"/>
          <w:szCs w:val="22"/>
        </w:rPr>
        <w:t>glede zbrinjavanja biorazgradivog otpada korisnike u obiteljskim kućama potaknuti na kućno kompostiranje,</w:t>
      </w:r>
    </w:p>
    <w:p w:rsidR="004A12CC" w:rsidRPr="00AA54A8" w:rsidRDefault="004A12CC" w:rsidP="00EF39F9">
      <w:pPr>
        <w:pStyle w:val="Default"/>
        <w:numPr>
          <w:ilvl w:val="2"/>
          <w:numId w:val="10"/>
        </w:numPr>
        <w:spacing w:after="51"/>
        <w:jc w:val="both"/>
        <w:rPr>
          <w:sz w:val="22"/>
          <w:szCs w:val="22"/>
        </w:rPr>
      </w:pPr>
      <w:r>
        <w:rPr>
          <w:sz w:val="22"/>
          <w:szCs w:val="22"/>
        </w:rPr>
        <w:t xml:space="preserve">kontinuirana </w:t>
      </w:r>
      <w:r w:rsidRPr="00AF45C4">
        <w:rPr>
          <w:sz w:val="22"/>
          <w:szCs w:val="22"/>
        </w:rPr>
        <w:t>provedba izobrazno-informativnih aktivnosti</w:t>
      </w:r>
      <w:r>
        <w:rPr>
          <w:sz w:val="22"/>
          <w:szCs w:val="22"/>
        </w:rPr>
        <w:t xml:space="preserve"> s naglaskom na </w:t>
      </w:r>
      <w:r>
        <w:rPr>
          <w:sz w:val="23"/>
          <w:szCs w:val="23"/>
        </w:rPr>
        <w:t>edukaciji građana radi sprječavanje nastanka otpada, povećanja odvojenog prikupljanja otpada te sprječavanje odlaganja problematičnog otpada u miješani komunalni otpad,</w:t>
      </w:r>
    </w:p>
    <w:p w:rsidR="004A12CC" w:rsidRPr="00AF45C4" w:rsidRDefault="004A12CC" w:rsidP="00EF39F9">
      <w:pPr>
        <w:pStyle w:val="Default"/>
        <w:numPr>
          <w:ilvl w:val="2"/>
          <w:numId w:val="10"/>
        </w:numPr>
        <w:spacing w:after="51"/>
        <w:jc w:val="both"/>
        <w:rPr>
          <w:sz w:val="22"/>
          <w:szCs w:val="22"/>
        </w:rPr>
      </w:pPr>
      <w:r>
        <w:rPr>
          <w:sz w:val="23"/>
          <w:szCs w:val="23"/>
        </w:rPr>
        <w:lastRenderedPageBreak/>
        <w:t xml:space="preserve">unapređenje </w:t>
      </w:r>
      <w:r w:rsidRPr="00AF45C4">
        <w:rPr>
          <w:sz w:val="22"/>
          <w:szCs w:val="22"/>
        </w:rPr>
        <w:t>nadzora nad gospodarenjem otpadom</w:t>
      </w:r>
      <w:r>
        <w:rPr>
          <w:sz w:val="22"/>
          <w:szCs w:val="22"/>
        </w:rPr>
        <w:t xml:space="preserve"> zapošljavanjem komunalnog redara u suradnji sa susjednim općinama.</w:t>
      </w:r>
    </w:p>
    <w:p w:rsidR="004A12CC" w:rsidRDefault="004A12CC" w:rsidP="004A12CC">
      <w:pPr>
        <w:pStyle w:val="Default"/>
        <w:rPr>
          <w:b/>
          <w:bCs/>
          <w:sz w:val="22"/>
          <w:szCs w:val="22"/>
        </w:rPr>
      </w:pPr>
    </w:p>
    <w:p w:rsidR="004A12CC" w:rsidRPr="007A79E6" w:rsidRDefault="004A12CC" w:rsidP="004A12CC">
      <w:pPr>
        <w:pStyle w:val="Default"/>
        <w:rPr>
          <w:sz w:val="22"/>
          <w:szCs w:val="22"/>
        </w:rPr>
      </w:pPr>
      <w:r w:rsidRPr="007A79E6">
        <w:rPr>
          <w:b/>
          <w:bCs/>
          <w:sz w:val="22"/>
          <w:szCs w:val="22"/>
        </w:rPr>
        <w:t xml:space="preserve">4. VRSTE I KOLIČINE PROIZVEDENOG OTPADA, ODVOJENO SAKUPLJENOG OTPADA TE PODACI O ODLAGANJU BIORAZGRADIVOG OTPADA </w:t>
      </w:r>
    </w:p>
    <w:p w:rsidR="004A12CC" w:rsidRDefault="004A12CC" w:rsidP="004A12CC">
      <w:pPr>
        <w:pStyle w:val="Default"/>
        <w:rPr>
          <w:b/>
          <w:bCs/>
          <w:sz w:val="22"/>
          <w:szCs w:val="22"/>
        </w:rPr>
      </w:pPr>
    </w:p>
    <w:p w:rsidR="004A12CC" w:rsidRDefault="004A12CC" w:rsidP="004A12CC">
      <w:pPr>
        <w:pStyle w:val="Default"/>
        <w:rPr>
          <w:b/>
          <w:bCs/>
          <w:sz w:val="22"/>
          <w:szCs w:val="22"/>
        </w:rPr>
      </w:pPr>
    </w:p>
    <w:p w:rsidR="004A12CC" w:rsidRPr="007A79E6" w:rsidRDefault="004A12CC" w:rsidP="004A12CC">
      <w:pPr>
        <w:pStyle w:val="Default"/>
        <w:rPr>
          <w:sz w:val="22"/>
          <w:szCs w:val="22"/>
        </w:rPr>
      </w:pPr>
      <w:r>
        <w:rPr>
          <w:b/>
          <w:bCs/>
          <w:sz w:val="22"/>
          <w:szCs w:val="22"/>
        </w:rPr>
        <w:t>4</w:t>
      </w:r>
      <w:r w:rsidRPr="007A79E6">
        <w:rPr>
          <w:b/>
          <w:bCs/>
          <w:sz w:val="22"/>
          <w:szCs w:val="22"/>
        </w:rPr>
        <w:t xml:space="preserve">.1. </w:t>
      </w:r>
      <w:r>
        <w:rPr>
          <w:b/>
          <w:bCs/>
          <w:sz w:val="22"/>
          <w:szCs w:val="22"/>
        </w:rPr>
        <w:t>Miješani komunalni otpad i biorazgradivi otpad</w:t>
      </w:r>
    </w:p>
    <w:p w:rsidR="004A12CC" w:rsidRPr="003A6EC0" w:rsidRDefault="004A12CC" w:rsidP="004A12CC">
      <w:pPr>
        <w:jc w:val="both"/>
        <w:rPr>
          <w:rFonts w:ascii="Arial" w:hAnsi="Arial" w:cs="Arial"/>
        </w:rPr>
      </w:pPr>
      <w:r w:rsidRPr="007A79E6">
        <w:rPr>
          <w:rFonts w:ascii="Arial" w:hAnsi="Arial" w:cs="Arial"/>
        </w:rPr>
        <w:t>Prosječan sastav i količina komunalnog otpada ovisi o sredini u kojoj otpad nastaje, odnosno ovisi o značajnom broju faktora poput standard</w:t>
      </w:r>
      <w:r>
        <w:rPr>
          <w:rFonts w:ascii="Arial" w:hAnsi="Arial" w:cs="Arial"/>
        </w:rPr>
        <w:t>a</w:t>
      </w:r>
      <w:r w:rsidRPr="007A79E6">
        <w:rPr>
          <w:rFonts w:ascii="Arial" w:hAnsi="Arial" w:cs="Arial"/>
        </w:rPr>
        <w:t xml:space="preserve"> stanovništva, tip</w:t>
      </w:r>
      <w:r>
        <w:rPr>
          <w:rFonts w:ascii="Arial" w:hAnsi="Arial" w:cs="Arial"/>
        </w:rPr>
        <w:t>a</w:t>
      </w:r>
      <w:r w:rsidRPr="007A79E6">
        <w:rPr>
          <w:rFonts w:ascii="Arial" w:hAnsi="Arial" w:cs="Arial"/>
        </w:rPr>
        <w:t xml:space="preserve"> naselja, gospodarsk</w:t>
      </w:r>
      <w:r>
        <w:rPr>
          <w:rFonts w:ascii="Arial" w:hAnsi="Arial" w:cs="Arial"/>
        </w:rPr>
        <w:t xml:space="preserve">e </w:t>
      </w:r>
      <w:r w:rsidRPr="007A79E6">
        <w:rPr>
          <w:rFonts w:ascii="Arial" w:hAnsi="Arial" w:cs="Arial"/>
        </w:rPr>
        <w:t>razvijenosti, razvijenosti komunalne infrastrukture, indeks</w:t>
      </w:r>
      <w:r>
        <w:rPr>
          <w:rFonts w:ascii="Arial" w:hAnsi="Arial" w:cs="Arial"/>
        </w:rPr>
        <w:t>a</w:t>
      </w:r>
      <w:r w:rsidRPr="007A79E6">
        <w:rPr>
          <w:rFonts w:ascii="Arial" w:hAnsi="Arial" w:cs="Arial"/>
        </w:rPr>
        <w:t xml:space="preserve"> potrošnje, razini razvijene svijesti </w:t>
      </w:r>
      <w:r w:rsidRPr="003A6EC0">
        <w:rPr>
          <w:rFonts w:ascii="Arial" w:hAnsi="Arial" w:cs="Arial"/>
        </w:rPr>
        <w:t>o potrebi za razvrstavanjem otpada i slično.</w:t>
      </w:r>
    </w:p>
    <w:p w:rsidR="004A12CC" w:rsidRPr="003A6EC0" w:rsidRDefault="004A12CC" w:rsidP="004A12CC">
      <w:pPr>
        <w:jc w:val="both"/>
        <w:rPr>
          <w:rFonts w:ascii="Arial" w:hAnsi="Arial" w:cs="Arial"/>
        </w:rPr>
      </w:pPr>
      <w:r w:rsidRPr="003A6EC0">
        <w:rPr>
          <w:rFonts w:ascii="Arial" w:hAnsi="Arial" w:cs="Arial"/>
        </w:rPr>
        <w:t xml:space="preserve">Evidencija o količinama i vrsti komunalnog otpada koje su prikupljene na području općine </w:t>
      </w:r>
      <w:r>
        <w:rPr>
          <w:rFonts w:ascii="Arial" w:hAnsi="Arial" w:cs="Arial"/>
        </w:rPr>
        <w:t>Gornji Bogićevci</w:t>
      </w:r>
      <w:r w:rsidRPr="003A6EC0">
        <w:rPr>
          <w:rFonts w:ascii="Arial" w:hAnsi="Arial" w:cs="Arial"/>
        </w:rPr>
        <w:t xml:space="preserve"> vodi se od 201</w:t>
      </w:r>
      <w:r>
        <w:rPr>
          <w:rFonts w:ascii="Arial" w:hAnsi="Arial" w:cs="Arial"/>
        </w:rPr>
        <w:t>4</w:t>
      </w:r>
      <w:r w:rsidRPr="003A6EC0">
        <w:rPr>
          <w:rFonts w:ascii="Arial" w:hAnsi="Arial" w:cs="Arial"/>
        </w:rPr>
        <w:t>. godine. Do 201</w:t>
      </w:r>
      <w:r>
        <w:rPr>
          <w:rFonts w:ascii="Arial" w:hAnsi="Arial" w:cs="Arial"/>
        </w:rPr>
        <w:t>4</w:t>
      </w:r>
      <w:r w:rsidRPr="003A6EC0">
        <w:rPr>
          <w:rFonts w:ascii="Arial" w:hAnsi="Arial" w:cs="Arial"/>
        </w:rPr>
        <w:t xml:space="preserve">. godine količina prikupljenog otpada je procjenjivana te podaci o istom nisu </w:t>
      </w:r>
      <w:r>
        <w:rPr>
          <w:rFonts w:ascii="Arial" w:hAnsi="Arial" w:cs="Arial"/>
        </w:rPr>
        <w:t>usporedivi</w:t>
      </w:r>
      <w:r w:rsidRPr="003A6EC0">
        <w:rPr>
          <w:rFonts w:ascii="Arial" w:hAnsi="Arial" w:cs="Arial"/>
        </w:rPr>
        <w:t>.</w:t>
      </w:r>
    </w:p>
    <w:tbl>
      <w:tblPr>
        <w:tblStyle w:val="Reetkatablice"/>
        <w:tblpPr w:leftFromText="180" w:rightFromText="180" w:vertAnchor="text" w:horzAnchor="margin" w:tblpY="177"/>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1265"/>
        <w:gridCol w:w="1266"/>
        <w:gridCol w:w="1511"/>
        <w:gridCol w:w="1356"/>
      </w:tblGrid>
      <w:tr w:rsidR="004A12CC" w:rsidRPr="003A6EC0" w:rsidTr="00794338">
        <w:tc>
          <w:tcPr>
            <w:tcW w:w="3890" w:type="dxa"/>
            <w:tcBorders>
              <w:top w:val="single" w:sz="4" w:space="0" w:color="auto"/>
              <w:bottom w:val="single" w:sz="4" w:space="0" w:color="auto"/>
            </w:tcBorders>
          </w:tcPr>
          <w:p w:rsidR="004A12CC" w:rsidRPr="003A6EC0" w:rsidRDefault="004A12CC" w:rsidP="00794338">
            <w:pPr>
              <w:jc w:val="both"/>
              <w:rPr>
                <w:rFonts w:ascii="Arial" w:hAnsi="Arial" w:cs="Arial"/>
              </w:rPr>
            </w:pPr>
          </w:p>
        </w:tc>
        <w:tc>
          <w:tcPr>
            <w:tcW w:w="1265" w:type="dxa"/>
            <w:tcBorders>
              <w:top w:val="single" w:sz="4" w:space="0" w:color="auto"/>
              <w:bottom w:val="single" w:sz="4" w:space="0" w:color="auto"/>
            </w:tcBorders>
          </w:tcPr>
          <w:p w:rsidR="004A12CC" w:rsidRPr="003A6EC0" w:rsidRDefault="004A12CC" w:rsidP="00794338">
            <w:pPr>
              <w:jc w:val="center"/>
              <w:rPr>
                <w:rFonts w:ascii="Arial" w:hAnsi="Arial" w:cs="Arial"/>
              </w:rPr>
            </w:pPr>
            <w:r w:rsidRPr="003A6EC0">
              <w:rPr>
                <w:rFonts w:ascii="Arial" w:hAnsi="Arial" w:cs="Arial"/>
              </w:rPr>
              <w:t>201</w:t>
            </w:r>
            <w:r>
              <w:rPr>
                <w:rFonts w:ascii="Arial" w:hAnsi="Arial" w:cs="Arial"/>
              </w:rPr>
              <w:t>4</w:t>
            </w:r>
            <w:r w:rsidRPr="003A6EC0">
              <w:rPr>
                <w:rFonts w:ascii="Arial" w:hAnsi="Arial" w:cs="Arial"/>
              </w:rPr>
              <w:t>.</w:t>
            </w:r>
          </w:p>
        </w:tc>
        <w:tc>
          <w:tcPr>
            <w:tcW w:w="1266" w:type="dxa"/>
            <w:tcBorders>
              <w:top w:val="single" w:sz="4" w:space="0" w:color="auto"/>
              <w:bottom w:val="single" w:sz="4" w:space="0" w:color="auto"/>
            </w:tcBorders>
          </w:tcPr>
          <w:p w:rsidR="004A12CC" w:rsidRPr="003A6EC0" w:rsidRDefault="004A12CC" w:rsidP="00794338">
            <w:pPr>
              <w:jc w:val="center"/>
              <w:rPr>
                <w:rFonts w:ascii="Arial" w:hAnsi="Arial" w:cs="Arial"/>
              </w:rPr>
            </w:pPr>
            <w:r w:rsidRPr="003A6EC0">
              <w:rPr>
                <w:rFonts w:ascii="Arial" w:hAnsi="Arial" w:cs="Arial"/>
              </w:rPr>
              <w:t>201</w:t>
            </w:r>
            <w:r>
              <w:rPr>
                <w:rFonts w:ascii="Arial" w:hAnsi="Arial" w:cs="Arial"/>
              </w:rPr>
              <w:t>5</w:t>
            </w:r>
            <w:r w:rsidRPr="003A6EC0">
              <w:rPr>
                <w:rFonts w:ascii="Arial" w:hAnsi="Arial" w:cs="Arial"/>
              </w:rPr>
              <w:t>.</w:t>
            </w:r>
          </w:p>
        </w:tc>
        <w:tc>
          <w:tcPr>
            <w:tcW w:w="1511" w:type="dxa"/>
            <w:tcBorders>
              <w:top w:val="single" w:sz="4" w:space="0" w:color="auto"/>
              <w:bottom w:val="single" w:sz="4" w:space="0" w:color="auto"/>
            </w:tcBorders>
          </w:tcPr>
          <w:p w:rsidR="004A12CC" w:rsidRPr="003A6EC0" w:rsidRDefault="004A12CC" w:rsidP="00794338">
            <w:pPr>
              <w:jc w:val="center"/>
              <w:rPr>
                <w:rFonts w:ascii="Arial" w:hAnsi="Arial" w:cs="Arial"/>
              </w:rPr>
            </w:pPr>
            <w:r w:rsidRPr="003A6EC0">
              <w:rPr>
                <w:rFonts w:ascii="Arial" w:hAnsi="Arial" w:cs="Arial"/>
              </w:rPr>
              <w:t>201</w:t>
            </w:r>
            <w:r>
              <w:rPr>
                <w:rFonts w:ascii="Arial" w:hAnsi="Arial" w:cs="Arial"/>
              </w:rPr>
              <w:t>6</w:t>
            </w:r>
            <w:r w:rsidRPr="003A6EC0">
              <w:rPr>
                <w:rFonts w:ascii="Arial" w:hAnsi="Arial" w:cs="Arial"/>
              </w:rPr>
              <w:t>.</w:t>
            </w:r>
          </w:p>
        </w:tc>
        <w:tc>
          <w:tcPr>
            <w:tcW w:w="1356" w:type="dxa"/>
            <w:tcBorders>
              <w:top w:val="single" w:sz="4" w:space="0" w:color="auto"/>
              <w:bottom w:val="single" w:sz="4" w:space="0" w:color="auto"/>
            </w:tcBorders>
          </w:tcPr>
          <w:p w:rsidR="004A12CC" w:rsidRPr="003A6EC0" w:rsidRDefault="004A12CC" w:rsidP="00794338">
            <w:pPr>
              <w:jc w:val="center"/>
              <w:rPr>
                <w:rFonts w:ascii="Arial" w:hAnsi="Arial" w:cs="Arial"/>
              </w:rPr>
            </w:pPr>
            <w:r>
              <w:rPr>
                <w:rFonts w:ascii="Arial" w:hAnsi="Arial" w:cs="Arial"/>
              </w:rPr>
              <w:t>2017.</w:t>
            </w:r>
          </w:p>
        </w:tc>
      </w:tr>
      <w:tr w:rsidR="004A12CC" w:rsidRPr="003A6EC0" w:rsidTr="00794338">
        <w:tc>
          <w:tcPr>
            <w:tcW w:w="3890" w:type="dxa"/>
            <w:tcBorders>
              <w:top w:val="single" w:sz="4" w:space="0" w:color="auto"/>
              <w:bottom w:val="single" w:sz="4" w:space="0" w:color="auto"/>
            </w:tcBorders>
          </w:tcPr>
          <w:p w:rsidR="004A12CC" w:rsidRPr="003A6EC0" w:rsidRDefault="004A12CC" w:rsidP="00794338">
            <w:pPr>
              <w:jc w:val="both"/>
              <w:rPr>
                <w:rFonts w:ascii="Arial" w:hAnsi="Arial" w:cs="Arial"/>
              </w:rPr>
            </w:pPr>
            <w:r w:rsidRPr="003A6EC0">
              <w:rPr>
                <w:rFonts w:ascii="Arial" w:hAnsi="Arial" w:cs="Arial"/>
              </w:rPr>
              <w:t>Ukupna količina miješanog komunalnog otpada (u tonama)</w:t>
            </w:r>
            <w:r>
              <w:rPr>
                <w:rFonts w:ascii="Arial" w:hAnsi="Arial" w:cs="Arial"/>
              </w:rPr>
              <w:t xml:space="preserve"> odloženog na odlagalištu</w:t>
            </w:r>
          </w:p>
        </w:tc>
        <w:tc>
          <w:tcPr>
            <w:tcW w:w="1265" w:type="dxa"/>
            <w:tcBorders>
              <w:top w:val="single" w:sz="4" w:space="0" w:color="auto"/>
              <w:bottom w:val="single" w:sz="4" w:space="0" w:color="auto"/>
            </w:tcBorders>
          </w:tcPr>
          <w:p w:rsidR="004A12CC" w:rsidRPr="003A6EC0" w:rsidRDefault="004A12CC" w:rsidP="00794338">
            <w:pPr>
              <w:jc w:val="center"/>
              <w:rPr>
                <w:rFonts w:ascii="Arial" w:hAnsi="Arial" w:cs="Arial"/>
              </w:rPr>
            </w:pPr>
          </w:p>
          <w:p w:rsidR="004A12CC" w:rsidRPr="003A6EC0" w:rsidRDefault="004A12CC" w:rsidP="00794338">
            <w:pPr>
              <w:jc w:val="center"/>
              <w:rPr>
                <w:rFonts w:ascii="Arial" w:hAnsi="Arial" w:cs="Arial"/>
              </w:rPr>
            </w:pPr>
            <w:r>
              <w:rPr>
                <w:rFonts w:ascii="Arial" w:hAnsi="Arial" w:cs="Arial"/>
              </w:rPr>
              <w:t>351</w:t>
            </w:r>
          </w:p>
        </w:tc>
        <w:tc>
          <w:tcPr>
            <w:tcW w:w="1266" w:type="dxa"/>
            <w:tcBorders>
              <w:top w:val="single" w:sz="4" w:space="0" w:color="auto"/>
              <w:bottom w:val="single" w:sz="4" w:space="0" w:color="auto"/>
            </w:tcBorders>
          </w:tcPr>
          <w:p w:rsidR="004A12CC" w:rsidRPr="003A6EC0" w:rsidRDefault="004A12CC" w:rsidP="00794338">
            <w:pPr>
              <w:jc w:val="center"/>
              <w:rPr>
                <w:rFonts w:ascii="Arial" w:hAnsi="Arial" w:cs="Arial"/>
              </w:rPr>
            </w:pPr>
          </w:p>
          <w:p w:rsidR="004A12CC" w:rsidRPr="003A6EC0" w:rsidRDefault="004A12CC" w:rsidP="00794338">
            <w:pPr>
              <w:jc w:val="center"/>
              <w:rPr>
                <w:rFonts w:ascii="Arial" w:hAnsi="Arial" w:cs="Arial"/>
              </w:rPr>
            </w:pPr>
            <w:r>
              <w:rPr>
                <w:rFonts w:ascii="Arial" w:hAnsi="Arial" w:cs="Arial"/>
              </w:rPr>
              <w:t>365,2</w:t>
            </w:r>
          </w:p>
        </w:tc>
        <w:tc>
          <w:tcPr>
            <w:tcW w:w="1511" w:type="dxa"/>
            <w:tcBorders>
              <w:top w:val="single" w:sz="4" w:space="0" w:color="auto"/>
              <w:bottom w:val="single" w:sz="4" w:space="0" w:color="auto"/>
            </w:tcBorders>
          </w:tcPr>
          <w:p w:rsidR="004A12CC" w:rsidRPr="003A6EC0" w:rsidRDefault="004A12CC" w:rsidP="00794338">
            <w:pPr>
              <w:jc w:val="center"/>
              <w:rPr>
                <w:rFonts w:ascii="Arial" w:hAnsi="Arial" w:cs="Arial"/>
              </w:rPr>
            </w:pPr>
          </w:p>
          <w:p w:rsidR="004A12CC" w:rsidRPr="003A6EC0" w:rsidRDefault="004A12CC" w:rsidP="00794338">
            <w:pPr>
              <w:jc w:val="center"/>
              <w:rPr>
                <w:rFonts w:ascii="Arial" w:hAnsi="Arial" w:cs="Arial"/>
              </w:rPr>
            </w:pPr>
            <w:r>
              <w:rPr>
                <w:rFonts w:ascii="Arial" w:hAnsi="Arial" w:cs="Arial"/>
              </w:rPr>
              <w:t>303,04</w:t>
            </w:r>
          </w:p>
        </w:tc>
        <w:tc>
          <w:tcPr>
            <w:tcW w:w="1356" w:type="dxa"/>
            <w:tcBorders>
              <w:top w:val="single" w:sz="4" w:space="0" w:color="auto"/>
              <w:bottom w:val="single" w:sz="4" w:space="0" w:color="auto"/>
            </w:tcBorders>
          </w:tcPr>
          <w:p w:rsidR="004A12CC" w:rsidRDefault="004A12CC" w:rsidP="00794338">
            <w:pPr>
              <w:jc w:val="center"/>
              <w:rPr>
                <w:rFonts w:ascii="Arial" w:hAnsi="Arial" w:cs="Arial"/>
              </w:rPr>
            </w:pPr>
          </w:p>
          <w:p w:rsidR="004A12CC" w:rsidRPr="003A6EC0" w:rsidRDefault="004A12CC" w:rsidP="00794338">
            <w:pPr>
              <w:jc w:val="center"/>
              <w:rPr>
                <w:rFonts w:ascii="Arial" w:hAnsi="Arial" w:cs="Arial"/>
              </w:rPr>
            </w:pPr>
            <w:r>
              <w:rPr>
                <w:rFonts w:ascii="Arial" w:hAnsi="Arial" w:cs="Arial"/>
              </w:rPr>
              <w:t>316,65</w:t>
            </w:r>
          </w:p>
        </w:tc>
      </w:tr>
    </w:tbl>
    <w:p w:rsidR="004A12CC" w:rsidRPr="003A6EC0" w:rsidRDefault="004A12CC" w:rsidP="004A12CC">
      <w:pPr>
        <w:jc w:val="both"/>
        <w:rPr>
          <w:rFonts w:ascii="Arial" w:hAnsi="Arial" w:cs="Arial"/>
        </w:rPr>
      </w:pPr>
    </w:p>
    <w:p w:rsidR="004A12CC" w:rsidRDefault="004A12CC" w:rsidP="004A12CC">
      <w:pPr>
        <w:jc w:val="both"/>
        <w:rPr>
          <w:rFonts w:ascii="Arial" w:hAnsi="Arial" w:cs="Arial"/>
          <w:b/>
          <w:bCs/>
          <w:color w:val="000000"/>
        </w:rPr>
      </w:pPr>
      <w:r w:rsidRPr="00503C13">
        <w:rPr>
          <w:rFonts w:ascii="Arial" w:hAnsi="Arial" w:cs="Arial"/>
        </w:rPr>
        <w:t>Dostupni podaci ukazuju na trend povećanja</w:t>
      </w:r>
      <w:r>
        <w:rPr>
          <w:rFonts w:ascii="Arial" w:hAnsi="Arial" w:cs="Arial"/>
        </w:rPr>
        <w:t>, smanjenja a onda opet blagog povećanja</w:t>
      </w:r>
      <w:r w:rsidRPr="00503C13">
        <w:rPr>
          <w:rFonts w:ascii="Arial" w:hAnsi="Arial" w:cs="Arial"/>
        </w:rPr>
        <w:t xml:space="preserve"> količina miješanog komunalnog otpada. Navedeno je u skladu s tren</w:t>
      </w:r>
      <w:r>
        <w:rPr>
          <w:rFonts w:ascii="Arial" w:hAnsi="Arial" w:cs="Arial"/>
        </w:rPr>
        <w:t>d</w:t>
      </w:r>
      <w:r w:rsidRPr="00503C13">
        <w:rPr>
          <w:rFonts w:ascii="Arial" w:hAnsi="Arial" w:cs="Arial"/>
        </w:rPr>
        <w:t>om porasta količina otpada na razini RH</w:t>
      </w:r>
      <w:r>
        <w:rPr>
          <w:rFonts w:ascii="Arial" w:hAnsi="Arial" w:cs="Arial"/>
        </w:rPr>
        <w:t xml:space="preserve"> ali i kretanja stanovništva</w:t>
      </w:r>
      <w:r w:rsidRPr="00503C13">
        <w:rPr>
          <w:rFonts w:ascii="Arial" w:hAnsi="Arial" w:cs="Arial"/>
        </w:rPr>
        <w:t>.</w:t>
      </w:r>
      <w:r>
        <w:rPr>
          <w:rFonts w:ascii="Arial" w:hAnsi="Arial" w:cs="Arial"/>
        </w:rPr>
        <w:t xml:space="preserve"> Bitan faktor je i starenje stanovništva i smanjivanje obitelji što utječe na ovakav trend</w:t>
      </w:r>
      <w:r w:rsidRPr="00503C13">
        <w:rPr>
          <w:rFonts w:ascii="Arial" w:hAnsi="Arial" w:cs="Arial"/>
        </w:rPr>
        <w:t xml:space="preserve"> Procjenjuje se kako će u budućnosti </w:t>
      </w:r>
      <w:r>
        <w:rPr>
          <w:rFonts w:ascii="Arial" w:hAnsi="Arial" w:cs="Arial"/>
        </w:rPr>
        <w:t>neće</w:t>
      </w:r>
      <w:r w:rsidRPr="00503C13">
        <w:rPr>
          <w:rFonts w:ascii="Arial" w:hAnsi="Arial" w:cs="Arial"/>
        </w:rPr>
        <w:t xml:space="preserve"> dolaziti do </w:t>
      </w:r>
      <w:r>
        <w:rPr>
          <w:rFonts w:ascii="Arial" w:hAnsi="Arial" w:cs="Arial"/>
        </w:rPr>
        <w:t>značajnijeg</w:t>
      </w:r>
      <w:r w:rsidRPr="00503C13">
        <w:rPr>
          <w:rFonts w:ascii="Arial" w:hAnsi="Arial" w:cs="Arial"/>
        </w:rPr>
        <w:t xml:space="preserve"> porasta količina miješanog komunalnog otpada</w:t>
      </w:r>
      <w:r>
        <w:rPr>
          <w:rFonts w:ascii="Arial" w:hAnsi="Arial" w:cs="Arial"/>
        </w:rPr>
        <w:t>, već je moguće i smanjenje zbog značajnog iseljavanja stanovištva.</w:t>
      </w:r>
    </w:p>
    <w:p w:rsidR="004A12CC" w:rsidRPr="003A6EC0" w:rsidRDefault="004A12CC" w:rsidP="004A12CC">
      <w:pPr>
        <w:autoSpaceDE w:val="0"/>
        <w:autoSpaceDN w:val="0"/>
        <w:adjustRightInd w:val="0"/>
        <w:rPr>
          <w:rFonts w:ascii="Arial" w:hAnsi="Arial" w:cs="Arial"/>
          <w:b/>
          <w:bCs/>
          <w:color w:val="000000"/>
        </w:rPr>
      </w:pPr>
    </w:p>
    <w:p w:rsidR="004A12CC" w:rsidRPr="004462B5" w:rsidRDefault="004A12CC" w:rsidP="004A12CC">
      <w:pPr>
        <w:autoSpaceDE w:val="0"/>
        <w:autoSpaceDN w:val="0"/>
        <w:adjustRightInd w:val="0"/>
        <w:jc w:val="both"/>
        <w:rPr>
          <w:rFonts w:ascii="Arial" w:hAnsi="Arial" w:cs="Arial"/>
        </w:rPr>
      </w:pPr>
      <w:r w:rsidRPr="004462B5">
        <w:rPr>
          <w:rFonts w:ascii="Arial" w:hAnsi="Arial" w:cs="Arial"/>
        </w:rPr>
        <w:t xml:space="preserve">Otpad koji se stvara na području Općine </w:t>
      </w:r>
      <w:r>
        <w:rPr>
          <w:rFonts w:ascii="Arial" w:hAnsi="Arial" w:cs="Arial"/>
        </w:rPr>
        <w:t>Gornji Bogićevci</w:t>
      </w:r>
      <w:r w:rsidRPr="004462B5">
        <w:rPr>
          <w:rFonts w:ascii="Arial" w:hAnsi="Arial" w:cs="Arial"/>
        </w:rPr>
        <w:t>, u pravilu je različit od onog koji bi se dobio sortiranjem otpada na odlagalištu prije odlaganja, budući da se dio otpada u seoskim domaćinstvima koristi ili spaljuje. S obzirom na to da na analiziranom području nije provedeno sortiranje otpada, odnosno utvrđivanje njegova sastava, za procjenu sastava miješanog komunalnog otpada korišteni su podaci prosječnog sastava miješanog komunalnog otpada u RH.</w:t>
      </w:r>
    </w:p>
    <w:p w:rsidR="004A12CC" w:rsidRDefault="004A12CC" w:rsidP="004A12CC">
      <w:pPr>
        <w:autoSpaceDE w:val="0"/>
        <w:autoSpaceDN w:val="0"/>
        <w:adjustRightInd w:val="0"/>
        <w:rPr>
          <w:rFonts w:ascii="Arial" w:hAnsi="Arial" w:cs="Arial"/>
          <w:b/>
          <w:bCs/>
          <w:color w:val="000000"/>
        </w:rPr>
      </w:pPr>
    </w:p>
    <w:p w:rsidR="004A12CC" w:rsidRDefault="004A12CC" w:rsidP="004A12CC">
      <w:pPr>
        <w:autoSpaceDE w:val="0"/>
        <w:autoSpaceDN w:val="0"/>
        <w:adjustRightInd w:val="0"/>
        <w:rPr>
          <w:rFonts w:ascii="Arial" w:hAnsi="Arial" w:cs="Arial"/>
          <w:b/>
          <w:bCs/>
          <w:color w:val="000000"/>
        </w:rPr>
      </w:pPr>
    </w:p>
    <w:tbl>
      <w:tblPr>
        <w:tblpPr w:leftFromText="180" w:rightFromText="180" w:vertAnchor="text" w:horzAnchor="page" w:tblpX="1498" w:tblpY="12"/>
        <w:tblW w:w="0" w:type="auto"/>
        <w:tblBorders>
          <w:top w:val="nil"/>
          <w:left w:val="nil"/>
          <w:bottom w:val="nil"/>
          <w:right w:val="nil"/>
        </w:tblBorders>
        <w:tblLayout w:type="fixed"/>
        <w:tblLook w:val="0000" w:firstRow="0" w:lastRow="0" w:firstColumn="0" w:lastColumn="0" w:noHBand="0" w:noVBand="0"/>
      </w:tblPr>
      <w:tblGrid>
        <w:gridCol w:w="2235"/>
        <w:gridCol w:w="1275"/>
      </w:tblGrid>
      <w:tr w:rsidR="004A12CC" w:rsidRPr="00464CF4" w:rsidTr="00794338">
        <w:trPr>
          <w:trHeight w:val="103"/>
        </w:trPr>
        <w:tc>
          <w:tcPr>
            <w:tcW w:w="2235" w:type="dxa"/>
            <w:tcBorders>
              <w:bottom w:val="single" w:sz="4" w:space="0" w:color="auto"/>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b/>
                <w:bCs/>
                <w:color w:val="000000"/>
              </w:rPr>
              <w:t xml:space="preserve">SASTAVNICA </w:t>
            </w:r>
          </w:p>
        </w:tc>
        <w:tc>
          <w:tcPr>
            <w:tcW w:w="1275" w:type="dxa"/>
            <w:tcBorders>
              <w:bottom w:val="single" w:sz="4" w:space="0" w:color="auto"/>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b/>
                <w:bCs/>
                <w:color w:val="000000"/>
              </w:rPr>
              <w:t xml:space="preserve">UDIO(%) </w:t>
            </w:r>
          </w:p>
        </w:tc>
      </w:tr>
      <w:tr w:rsidR="004A12CC" w:rsidRPr="00464CF4" w:rsidTr="00794338">
        <w:trPr>
          <w:trHeight w:val="103"/>
        </w:trPr>
        <w:tc>
          <w:tcPr>
            <w:tcW w:w="2235" w:type="dxa"/>
            <w:tcBorders>
              <w:top w:val="single" w:sz="4" w:space="0" w:color="auto"/>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Metal </w:t>
            </w:r>
          </w:p>
        </w:tc>
        <w:tc>
          <w:tcPr>
            <w:tcW w:w="1275" w:type="dxa"/>
            <w:tcBorders>
              <w:top w:val="single" w:sz="4" w:space="0" w:color="auto"/>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2,07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Drvo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0,98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Tekstil/odjeća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3,71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Papir i karton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23,19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Staklo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3,65 </w:t>
            </w:r>
            <w:r>
              <w:rPr>
                <w:rFonts w:ascii="Arial" w:hAnsi="Arial" w:cs="Arial"/>
                <w:color w:val="000000"/>
              </w:rPr>
              <w:t xml:space="preserve">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Plastika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22,87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Guma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0,22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Koža/kosti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0,45 </w:t>
            </w:r>
          </w:p>
        </w:tc>
      </w:tr>
      <w:tr w:rsidR="004A12CC" w:rsidRPr="00464CF4" w:rsidTr="00794338">
        <w:trPr>
          <w:trHeight w:val="103"/>
        </w:trPr>
        <w:tc>
          <w:tcPr>
            <w:tcW w:w="223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Kuhinjski otpad </w:t>
            </w:r>
          </w:p>
        </w:tc>
        <w:tc>
          <w:tcPr>
            <w:tcW w:w="1275" w:type="dxa"/>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30,93 </w:t>
            </w:r>
          </w:p>
        </w:tc>
      </w:tr>
      <w:tr w:rsidR="004A12CC" w:rsidRPr="00464CF4" w:rsidTr="00794338">
        <w:trPr>
          <w:trHeight w:val="103"/>
        </w:trPr>
        <w:tc>
          <w:tcPr>
            <w:tcW w:w="2235" w:type="dxa"/>
            <w:tcBorders>
              <w:bottom w:val="nil"/>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Vrtni otpad </w:t>
            </w:r>
          </w:p>
        </w:tc>
        <w:tc>
          <w:tcPr>
            <w:tcW w:w="1275" w:type="dxa"/>
            <w:tcBorders>
              <w:bottom w:val="nil"/>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5,68 </w:t>
            </w:r>
          </w:p>
        </w:tc>
      </w:tr>
      <w:tr w:rsidR="004A12CC" w:rsidRPr="00464CF4" w:rsidTr="00794338">
        <w:trPr>
          <w:trHeight w:val="360"/>
        </w:trPr>
        <w:tc>
          <w:tcPr>
            <w:tcW w:w="2235" w:type="dxa"/>
            <w:tcBorders>
              <w:top w:val="nil"/>
              <w:bottom w:val="single" w:sz="4" w:space="0" w:color="auto"/>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t xml:space="preserve">Ostali otpad (pelene, zemlja, prašak, pijesak, </w:t>
            </w:r>
            <w:r w:rsidRPr="00464CF4">
              <w:rPr>
                <w:rFonts w:ascii="Arial" w:hAnsi="Arial" w:cs="Arial"/>
                <w:color w:val="000000"/>
              </w:rPr>
              <w:lastRenderedPageBreak/>
              <w:t xml:space="preserve">nedefinirano) </w:t>
            </w:r>
          </w:p>
        </w:tc>
        <w:tc>
          <w:tcPr>
            <w:tcW w:w="1275" w:type="dxa"/>
            <w:tcBorders>
              <w:top w:val="nil"/>
              <w:bottom w:val="single" w:sz="4" w:space="0" w:color="auto"/>
            </w:tcBorders>
          </w:tcPr>
          <w:p w:rsidR="004A12CC" w:rsidRPr="00464CF4" w:rsidRDefault="004A12CC" w:rsidP="00794338">
            <w:pPr>
              <w:autoSpaceDE w:val="0"/>
              <w:autoSpaceDN w:val="0"/>
              <w:adjustRightInd w:val="0"/>
              <w:rPr>
                <w:rFonts w:ascii="Arial" w:hAnsi="Arial" w:cs="Arial"/>
                <w:color w:val="000000"/>
              </w:rPr>
            </w:pPr>
            <w:r w:rsidRPr="00464CF4">
              <w:rPr>
                <w:rFonts w:ascii="Arial" w:hAnsi="Arial" w:cs="Arial"/>
                <w:color w:val="000000"/>
              </w:rPr>
              <w:lastRenderedPageBreak/>
              <w:t xml:space="preserve">6,25 </w:t>
            </w:r>
          </w:p>
        </w:tc>
      </w:tr>
    </w:tbl>
    <w:p w:rsidR="004A12CC" w:rsidRDefault="004A12CC" w:rsidP="004A12CC">
      <w:pPr>
        <w:autoSpaceDE w:val="0"/>
        <w:autoSpaceDN w:val="0"/>
        <w:adjustRightInd w:val="0"/>
        <w:rPr>
          <w:rFonts w:ascii="Arial" w:hAnsi="Arial" w:cs="Arial"/>
          <w:b/>
          <w:bCs/>
          <w:color w:val="000000"/>
        </w:rPr>
      </w:pPr>
      <w:r>
        <w:rPr>
          <w:noProof/>
        </w:rPr>
        <w:lastRenderedPageBreak/>
        <w:drawing>
          <wp:inline distT="0" distB="0" distL="0" distR="0" wp14:anchorId="0754F37F" wp14:editId="610E0948">
            <wp:extent cx="3943350" cy="2905125"/>
            <wp:effectExtent l="0" t="0" r="0"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12CC" w:rsidRDefault="004A12CC" w:rsidP="004A12CC">
      <w:pPr>
        <w:autoSpaceDE w:val="0"/>
        <w:autoSpaceDN w:val="0"/>
        <w:adjustRightInd w:val="0"/>
      </w:pPr>
    </w:p>
    <w:p w:rsidR="004A12CC" w:rsidRPr="001F04DE" w:rsidRDefault="004A12CC" w:rsidP="004A12CC">
      <w:pPr>
        <w:pStyle w:val="Default"/>
        <w:rPr>
          <w:sz w:val="22"/>
          <w:szCs w:val="22"/>
        </w:rPr>
      </w:pPr>
      <w:r>
        <w:rPr>
          <w:b/>
          <w:bCs/>
          <w:sz w:val="22"/>
          <w:szCs w:val="22"/>
        </w:rPr>
        <w:t>4.2. Odvojeno prikupljeni otpad</w:t>
      </w:r>
    </w:p>
    <w:p w:rsidR="004A12CC" w:rsidRDefault="004A12CC" w:rsidP="004A12CC">
      <w:pPr>
        <w:autoSpaceDE w:val="0"/>
        <w:autoSpaceDN w:val="0"/>
        <w:adjustRightInd w:val="0"/>
        <w:jc w:val="both"/>
        <w:rPr>
          <w:rFonts w:ascii="Arial" w:hAnsi="Arial" w:cs="Arial"/>
        </w:rPr>
      </w:pPr>
      <w:r w:rsidRPr="001F04DE">
        <w:rPr>
          <w:rFonts w:ascii="Arial" w:hAnsi="Arial" w:cs="Arial"/>
        </w:rPr>
        <w:t xml:space="preserve">Na području Općine </w:t>
      </w:r>
      <w:r>
        <w:rPr>
          <w:rFonts w:ascii="Arial" w:hAnsi="Arial" w:cs="Arial"/>
        </w:rPr>
        <w:t>Gornji Bogićevci o</w:t>
      </w:r>
      <w:r w:rsidRPr="001F04DE">
        <w:rPr>
          <w:rFonts w:ascii="Arial" w:hAnsi="Arial" w:cs="Arial"/>
        </w:rPr>
        <w:t xml:space="preserve">dvojeno </w:t>
      </w:r>
      <w:r>
        <w:rPr>
          <w:rFonts w:ascii="Arial" w:hAnsi="Arial" w:cs="Arial"/>
        </w:rPr>
        <w:t>se pri</w:t>
      </w:r>
      <w:r w:rsidRPr="001F04DE">
        <w:rPr>
          <w:rFonts w:ascii="Arial" w:hAnsi="Arial" w:cs="Arial"/>
        </w:rPr>
        <w:t>kuplja papir, plastik</w:t>
      </w:r>
      <w:r>
        <w:rPr>
          <w:rFonts w:ascii="Arial" w:hAnsi="Arial" w:cs="Arial"/>
        </w:rPr>
        <w:t>a, staklo</w:t>
      </w:r>
      <w:r w:rsidRPr="001F04DE">
        <w:rPr>
          <w:rFonts w:ascii="Arial" w:hAnsi="Arial" w:cs="Arial"/>
        </w:rPr>
        <w:t xml:space="preserve"> </w:t>
      </w:r>
      <w:r>
        <w:rPr>
          <w:rFonts w:ascii="Arial" w:hAnsi="Arial" w:cs="Arial"/>
        </w:rPr>
        <w:t xml:space="preserve">i, odnedavno, </w:t>
      </w:r>
      <w:r w:rsidRPr="001F04DE">
        <w:rPr>
          <w:rFonts w:ascii="Arial" w:hAnsi="Arial" w:cs="Arial"/>
        </w:rPr>
        <w:t xml:space="preserve">tekstil. Dostupni podaci pokazuju kako je tijekom 2016. i 2017. godine došlo do pada količina odvojeno prikupljenih vrsta </w:t>
      </w:r>
      <w:r>
        <w:rPr>
          <w:rFonts w:ascii="Arial" w:hAnsi="Arial" w:cs="Arial"/>
        </w:rPr>
        <w:t>otpada</w:t>
      </w:r>
      <w:r w:rsidRPr="001F04DE">
        <w:rPr>
          <w:rFonts w:ascii="Arial" w:hAnsi="Arial" w:cs="Arial"/>
        </w:rPr>
        <w:t>. Trend pada u prik</w:t>
      </w:r>
      <w:r>
        <w:rPr>
          <w:rFonts w:ascii="Arial" w:hAnsi="Arial" w:cs="Arial"/>
        </w:rPr>
        <w:t>upljenim količinama tijekom 2016</w:t>
      </w:r>
      <w:r w:rsidRPr="001F04DE">
        <w:rPr>
          <w:rFonts w:ascii="Arial" w:hAnsi="Arial" w:cs="Arial"/>
        </w:rPr>
        <w:t>. i 20</w:t>
      </w:r>
      <w:r>
        <w:rPr>
          <w:rFonts w:ascii="Arial" w:hAnsi="Arial" w:cs="Arial"/>
        </w:rPr>
        <w:t xml:space="preserve">17. godine ukazuje na nužnost organiziranja odvojenog prikupljanja navedenih vrsta otpada na kućnom pragu kao i potrebu </w:t>
      </w:r>
      <w:r w:rsidRPr="001F04DE">
        <w:rPr>
          <w:rFonts w:ascii="Arial" w:hAnsi="Arial" w:cs="Arial"/>
        </w:rPr>
        <w:t xml:space="preserve"> daljnj</w:t>
      </w:r>
      <w:r>
        <w:rPr>
          <w:rFonts w:ascii="Arial" w:hAnsi="Arial" w:cs="Arial"/>
        </w:rPr>
        <w:t>e</w:t>
      </w:r>
      <w:r w:rsidRPr="001F04DE">
        <w:rPr>
          <w:rFonts w:ascii="Arial" w:hAnsi="Arial" w:cs="Arial"/>
        </w:rPr>
        <w:t xml:space="preserve"> edukacij</w:t>
      </w:r>
      <w:r>
        <w:rPr>
          <w:rFonts w:ascii="Arial" w:hAnsi="Arial" w:cs="Arial"/>
        </w:rPr>
        <w:t>e</w:t>
      </w:r>
      <w:r w:rsidRPr="001F04DE">
        <w:rPr>
          <w:rFonts w:ascii="Arial" w:hAnsi="Arial" w:cs="Arial"/>
        </w:rPr>
        <w:t xml:space="preserve"> građana </w:t>
      </w:r>
      <w:r>
        <w:rPr>
          <w:rFonts w:ascii="Arial" w:hAnsi="Arial" w:cs="Arial"/>
        </w:rPr>
        <w:t>o važnosti</w:t>
      </w:r>
      <w:r w:rsidRPr="001F04DE">
        <w:rPr>
          <w:rFonts w:ascii="Arial" w:hAnsi="Arial" w:cs="Arial"/>
        </w:rPr>
        <w:t xml:space="preserve"> odvajanj</w:t>
      </w:r>
      <w:r>
        <w:rPr>
          <w:rFonts w:ascii="Arial" w:hAnsi="Arial" w:cs="Arial"/>
        </w:rPr>
        <w:t>a</w:t>
      </w:r>
      <w:r w:rsidRPr="001F04DE">
        <w:rPr>
          <w:rFonts w:ascii="Arial" w:hAnsi="Arial" w:cs="Arial"/>
        </w:rPr>
        <w:t xml:space="preserve"> otpada</w:t>
      </w:r>
      <w:r>
        <w:rPr>
          <w:rFonts w:ascii="Arial" w:hAnsi="Arial" w:cs="Arial"/>
        </w:rPr>
        <w:t xml:space="preserve">. </w:t>
      </w:r>
    </w:p>
    <w:p w:rsidR="004A12CC" w:rsidRPr="001F04DE" w:rsidRDefault="004A12CC" w:rsidP="004A12CC">
      <w:pPr>
        <w:autoSpaceDE w:val="0"/>
        <w:autoSpaceDN w:val="0"/>
        <w:adjustRightInd w:val="0"/>
        <w:jc w:val="both"/>
        <w:rPr>
          <w:rFonts w:ascii="Arial" w:hAnsi="Arial" w:cs="Arial"/>
          <w:b/>
          <w:bCs/>
          <w:color w:val="000000"/>
        </w:rPr>
      </w:pPr>
    </w:p>
    <w:tbl>
      <w:tblPr>
        <w:tblStyle w:val="Reetkatablice"/>
        <w:tblpPr w:leftFromText="180" w:rightFromText="180" w:vertAnchor="text" w:horzAnchor="margin" w:tblpY="54"/>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4"/>
        <w:gridCol w:w="1191"/>
        <w:gridCol w:w="1294"/>
        <w:gridCol w:w="1295"/>
        <w:gridCol w:w="1524"/>
      </w:tblGrid>
      <w:tr w:rsidR="004A12CC" w:rsidRPr="003A6EC0" w:rsidTr="00794338">
        <w:tc>
          <w:tcPr>
            <w:tcW w:w="3984" w:type="dxa"/>
            <w:tcBorders>
              <w:top w:val="single" w:sz="4" w:space="0" w:color="auto"/>
              <w:bottom w:val="single" w:sz="4" w:space="0" w:color="auto"/>
            </w:tcBorders>
          </w:tcPr>
          <w:p w:rsidR="004A12CC" w:rsidRPr="003A6EC0" w:rsidRDefault="004A12CC" w:rsidP="00794338">
            <w:pPr>
              <w:jc w:val="both"/>
              <w:rPr>
                <w:rFonts w:ascii="Arial" w:hAnsi="Arial" w:cs="Arial"/>
              </w:rPr>
            </w:pPr>
            <w:r>
              <w:rPr>
                <w:rFonts w:ascii="Arial" w:hAnsi="Arial" w:cs="Arial"/>
              </w:rPr>
              <w:t>Vrsta otpada</w:t>
            </w:r>
          </w:p>
        </w:tc>
        <w:tc>
          <w:tcPr>
            <w:tcW w:w="1191" w:type="dxa"/>
            <w:tcBorders>
              <w:top w:val="single" w:sz="4" w:space="0" w:color="auto"/>
              <w:bottom w:val="single" w:sz="4" w:space="0" w:color="auto"/>
            </w:tcBorders>
          </w:tcPr>
          <w:p w:rsidR="004A12CC" w:rsidRPr="003A6EC0" w:rsidRDefault="004A12CC" w:rsidP="00794338">
            <w:pPr>
              <w:jc w:val="center"/>
              <w:rPr>
                <w:rFonts w:ascii="Arial" w:hAnsi="Arial" w:cs="Arial"/>
              </w:rPr>
            </w:pPr>
            <w:r>
              <w:rPr>
                <w:rFonts w:ascii="Arial" w:hAnsi="Arial" w:cs="Arial"/>
              </w:rPr>
              <w:t>2014.</w:t>
            </w:r>
          </w:p>
        </w:tc>
        <w:tc>
          <w:tcPr>
            <w:tcW w:w="1294" w:type="dxa"/>
            <w:tcBorders>
              <w:top w:val="single" w:sz="4" w:space="0" w:color="auto"/>
              <w:bottom w:val="single" w:sz="4" w:space="0" w:color="auto"/>
            </w:tcBorders>
          </w:tcPr>
          <w:p w:rsidR="004A12CC" w:rsidRPr="003A6EC0" w:rsidRDefault="004A12CC" w:rsidP="00794338">
            <w:pPr>
              <w:jc w:val="center"/>
              <w:rPr>
                <w:rFonts w:ascii="Arial" w:hAnsi="Arial" w:cs="Arial"/>
              </w:rPr>
            </w:pPr>
            <w:r w:rsidRPr="003A6EC0">
              <w:rPr>
                <w:rFonts w:ascii="Arial" w:hAnsi="Arial" w:cs="Arial"/>
              </w:rPr>
              <w:t>2015.</w:t>
            </w:r>
          </w:p>
        </w:tc>
        <w:tc>
          <w:tcPr>
            <w:tcW w:w="1295" w:type="dxa"/>
            <w:tcBorders>
              <w:top w:val="single" w:sz="4" w:space="0" w:color="auto"/>
              <w:bottom w:val="single" w:sz="4" w:space="0" w:color="auto"/>
            </w:tcBorders>
          </w:tcPr>
          <w:p w:rsidR="004A12CC" w:rsidRPr="003A6EC0" w:rsidRDefault="004A12CC" w:rsidP="00794338">
            <w:pPr>
              <w:jc w:val="center"/>
              <w:rPr>
                <w:rFonts w:ascii="Arial" w:hAnsi="Arial" w:cs="Arial"/>
              </w:rPr>
            </w:pPr>
            <w:r w:rsidRPr="003A6EC0">
              <w:rPr>
                <w:rFonts w:ascii="Arial" w:hAnsi="Arial" w:cs="Arial"/>
              </w:rPr>
              <w:t>2016.</w:t>
            </w:r>
          </w:p>
        </w:tc>
        <w:tc>
          <w:tcPr>
            <w:tcW w:w="1524" w:type="dxa"/>
            <w:tcBorders>
              <w:top w:val="single" w:sz="4" w:space="0" w:color="auto"/>
              <w:bottom w:val="single" w:sz="4" w:space="0" w:color="auto"/>
            </w:tcBorders>
          </w:tcPr>
          <w:p w:rsidR="004A12CC" w:rsidRPr="003A6EC0" w:rsidRDefault="004A12CC" w:rsidP="00794338">
            <w:pPr>
              <w:jc w:val="center"/>
              <w:rPr>
                <w:rFonts w:ascii="Arial" w:hAnsi="Arial" w:cs="Arial"/>
              </w:rPr>
            </w:pPr>
            <w:r w:rsidRPr="003A6EC0">
              <w:rPr>
                <w:rFonts w:ascii="Arial" w:hAnsi="Arial" w:cs="Arial"/>
              </w:rPr>
              <w:t>2017.</w:t>
            </w:r>
          </w:p>
        </w:tc>
      </w:tr>
      <w:tr w:rsidR="004A12CC" w:rsidRPr="003A6EC0" w:rsidTr="00794338">
        <w:tc>
          <w:tcPr>
            <w:tcW w:w="3984" w:type="dxa"/>
            <w:tcBorders>
              <w:top w:val="single" w:sz="4" w:space="0" w:color="auto"/>
              <w:bottom w:val="single" w:sz="4" w:space="0" w:color="auto"/>
            </w:tcBorders>
          </w:tcPr>
          <w:p w:rsidR="004A12CC" w:rsidRDefault="004A12CC" w:rsidP="00794338">
            <w:pPr>
              <w:jc w:val="both"/>
              <w:rPr>
                <w:rFonts w:ascii="Arial" w:hAnsi="Arial" w:cs="Arial"/>
              </w:rPr>
            </w:pPr>
            <w:r>
              <w:rPr>
                <w:rFonts w:ascii="Arial" w:hAnsi="Arial" w:cs="Arial"/>
              </w:rPr>
              <w:t>Papir (t)</w:t>
            </w:r>
          </w:p>
          <w:p w:rsidR="004A12CC" w:rsidRDefault="004A12CC" w:rsidP="00794338">
            <w:pPr>
              <w:jc w:val="both"/>
              <w:rPr>
                <w:rFonts w:ascii="Arial" w:hAnsi="Arial" w:cs="Arial"/>
              </w:rPr>
            </w:pPr>
            <w:r>
              <w:rPr>
                <w:rFonts w:ascii="Arial" w:hAnsi="Arial" w:cs="Arial"/>
              </w:rPr>
              <w:t>Plastika (t)</w:t>
            </w:r>
          </w:p>
          <w:p w:rsidR="004A12CC" w:rsidRDefault="004A12CC" w:rsidP="00794338">
            <w:pPr>
              <w:jc w:val="both"/>
              <w:rPr>
                <w:rFonts w:ascii="Arial" w:hAnsi="Arial" w:cs="Arial"/>
              </w:rPr>
            </w:pPr>
            <w:r>
              <w:rPr>
                <w:rFonts w:ascii="Arial" w:hAnsi="Arial" w:cs="Arial"/>
              </w:rPr>
              <w:t>Staklo (t)</w:t>
            </w:r>
          </w:p>
          <w:p w:rsidR="004A12CC" w:rsidRPr="003A6EC0" w:rsidRDefault="004A12CC" w:rsidP="00794338">
            <w:pPr>
              <w:jc w:val="both"/>
              <w:rPr>
                <w:rFonts w:ascii="Arial" w:hAnsi="Arial" w:cs="Arial"/>
              </w:rPr>
            </w:pPr>
            <w:r>
              <w:rPr>
                <w:rFonts w:ascii="Arial" w:hAnsi="Arial" w:cs="Arial"/>
              </w:rPr>
              <w:t>Glomazni otpad (t)</w:t>
            </w:r>
          </w:p>
        </w:tc>
        <w:tc>
          <w:tcPr>
            <w:tcW w:w="1191" w:type="dxa"/>
            <w:tcBorders>
              <w:top w:val="single" w:sz="4" w:space="0" w:color="auto"/>
              <w:bottom w:val="single" w:sz="4" w:space="0" w:color="auto"/>
            </w:tcBorders>
          </w:tcPr>
          <w:p w:rsidR="004A12CC" w:rsidRDefault="004A12CC" w:rsidP="00794338">
            <w:pPr>
              <w:jc w:val="center"/>
              <w:rPr>
                <w:rFonts w:ascii="Arial" w:hAnsi="Arial" w:cs="Arial"/>
              </w:rPr>
            </w:pPr>
            <w:r>
              <w:rPr>
                <w:rFonts w:ascii="Arial" w:hAnsi="Arial" w:cs="Arial"/>
              </w:rPr>
              <w:t>0,80</w:t>
            </w:r>
          </w:p>
          <w:p w:rsidR="004A12CC" w:rsidRDefault="004A12CC" w:rsidP="00794338">
            <w:pPr>
              <w:jc w:val="center"/>
              <w:rPr>
                <w:rFonts w:ascii="Arial" w:hAnsi="Arial" w:cs="Arial"/>
              </w:rPr>
            </w:pPr>
            <w:r>
              <w:rPr>
                <w:rFonts w:ascii="Arial" w:hAnsi="Arial" w:cs="Arial"/>
              </w:rPr>
              <w:t>0</w:t>
            </w:r>
          </w:p>
          <w:p w:rsidR="004A12CC" w:rsidRDefault="004A12CC" w:rsidP="00794338">
            <w:pPr>
              <w:jc w:val="center"/>
              <w:rPr>
                <w:rFonts w:ascii="Arial" w:hAnsi="Arial" w:cs="Arial"/>
              </w:rPr>
            </w:pPr>
            <w:r>
              <w:rPr>
                <w:rFonts w:ascii="Arial" w:hAnsi="Arial" w:cs="Arial"/>
              </w:rPr>
              <w:t>1,00</w:t>
            </w:r>
          </w:p>
          <w:p w:rsidR="004A12CC" w:rsidRDefault="004A12CC" w:rsidP="00794338">
            <w:pPr>
              <w:jc w:val="center"/>
              <w:rPr>
                <w:rFonts w:ascii="Arial" w:hAnsi="Arial" w:cs="Arial"/>
              </w:rPr>
            </w:pPr>
            <w:r>
              <w:rPr>
                <w:rFonts w:ascii="Arial" w:hAnsi="Arial" w:cs="Arial"/>
              </w:rPr>
              <w:t>0,50</w:t>
            </w:r>
          </w:p>
        </w:tc>
        <w:tc>
          <w:tcPr>
            <w:tcW w:w="1294" w:type="dxa"/>
            <w:tcBorders>
              <w:top w:val="single" w:sz="4" w:space="0" w:color="auto"/>
              <w:bottom w:val="single" w:sz="4" w:space="0" w:color="auto"/>
            </w:tcBorders>
          </w:tcPr>
          <w:p w:rsidR="004A12CC" w:rsidRDefault="004A12CC" w:rsidP="00794338">
            <w:pPr>
              <w:jc w:val="center"/>
              <w:rPr>
                <w:rFonts w:ascii="Arial" w:hAnsi="Arial" w:cs="Arial"/>
              </w:rPr>
            </w:pPr>
            <w:r>
              <w:rPr>
                <w:rFonts w:ascii="Arial" w:hAnsi="Arial" w:cs="Arial"/>
              </w:rPr>
              <w:t xml:space="preserve">0,70 </w:t>
            </w:r>
          </w:p>
          <w:p w:rsidR="004A12CC" w:rsidRDefault="004A12CC" w:rsidP="00794338">
            <w:pPr>
              <w:jc w:val="center"/>
              <w:rPr>
                <w:rFonts w:ascii="Arial" w:hAnsi="Arial" w:cs="Arial"/>
              </w:rPr>
            </w:pPr>
            <w:r>
              <w:rPr>
                <w:rFonts w:ascii="Arial" w:hAnsi="Arial" w:cs="Arial"/>
              </w:rPr>
              <w:t xml:space="preserve">0,20 </w:t>
            </w:r>
          </w:p>
          <w:p w:rsidR="004A12CC" w:rsidRDefault="004A12CC" w:rsidP="00794338">
            <w:pPr>
              <w:jc w:val="center"/>
              <w:rPr>
                <w:rFonts w:ascii="Arial" w:hAnsi="Arial" w:cs="Arial"/>
              </w:rPr>
            </w:pPr>
            <w:r>
              <w:rPr>
                <w:rFonts w:ascii="Arial" w:hAnsi="Arial" w:cs="Arial"/>
              </w:rPr>
              <w:t xml:space="preserve">2,10 </w:t>
            </w:r>
          </w:p>
          <w:p w:rsidR="004A12CC" w:rsidRPr="003A6EC0" w:rsidRDefault="004A12CC" w:rsidP="00794338">
            <w:pPr>
              <w:jc w:val="center"/>
              <w:rPr>
                <w:rFonts w:ascii="Arial" w:hAnsi="Arial" w:cs="Arial"/>
              </w:rPr>
            </w:pPr>
            <w:r>
              <w:rPr>
                <w:rFonts w:ascii="Arial" w:hAnsi="Arial" w:cs="Arial"/>
              </w:rPr>
              <w:t xml:space="preserve">2,90 </w:t>
            </w:r>
          </w:p>
        </w:tc>
        <w:tc>
          <w:tcPr>
            <w:tcW w:w="1295" w:type="dxa"/>
            <w:tcBorders>
              <w:top w:val="single" w:sz="4" w:space="0" w:color="auto"/>
              <w:bottom w:val="single" w:sz="4" w:space="0" w:color="auto"/>
            </w:tcBorders>
          </w:tcPr>
          <w:p w:rsidR="004A12CC" w:rsidRDefault="004A12CC" w:rsidP="00794338">
            <w:pPr>
              <w:jc w:val="center"/>
              <w:rPr>
                <w:rFonts w:ascii="Arial" w:hAnsi="Arial" w:cs="Arial"/>
              </w:rPr>
            </w:pPr>
            <w:r>
              <w:rPr>
                <w:rFonts w:ascii="Arial" w:hAnsi="Arial" w:cs="Arial"/>
              </w:rPr>
              <w:t xml:space="preserve">0,50  </w:t>
            </w:r>
          </w:p>
          <w:p w:rsidR="004A12CC" w:rsidRDefault="004A12CC" w:rsidP="00794338">
            <w:pPr>
              <w:jc w:val="center"/>
              <w:rPr>
                <w:rFonts w:ascii="Arial" w:hAnsi="Arial" w:cs="Arial"/>
              </w:rPr>
            </w:pPr>
            <w:r>
              <w:rPr>
                <w:rFonts w:ascii="Arial" w:hAnsi="Arial" w:cs="Arial"/>
              </w:rPr>
              <w:t xml:space="preserve">0,24 </w:t>
            </w:r>
          </w:p>
          <w:p w:rsidR="004A12CC" w:rsidRDefault="004A12CC" w:rsidP="00794338">
            <w:pPr>
              <w:jc w:val="center"/>
              <w:rPr>
                <w:rFonts w:ascii="Arial" w:hAnsi="Arial" w:cs="Arial"/>
              </w:rPr>
            </w:pPr>
            <w:r>
              <w:rPr>
                <w:rFonts w:ascii="Arial" w:hAnsi="Arial" w:cs="Arial"/>
              </w:rPr>
              <w:t>0,94</w:t>
            </w:r>
          </w:p>
          <w:p w:rsidR="004A12CC" w:rsidRPr="001F04DE" w:rsidRDefault="004A12CC" w:rsidP="00794338">
            <w:pPr>
              <w:jc w:val="center"/>
              <w:rPr>
                <w:rFonts w:ascii="Arial" w:hAnsi="Arial" w:cs="Arial"/>
              </w:rPr>
            </w:pPr>
            <w:r>
              <w:rPr>
                <w:rFonts w:ascii="Arial" w:hAnsi="Arial" w:cs="Arial"/>
              </w:rPr>
              <w:t>3,00</w:t>
            </w:r>
          </w:p>
        </w:tc>
        <w:tc>
          <w:tcPr>
            <w:tcW w:w="1524" w:type="dxa"/>
            <w:tcBorders>
              <w:top w:val="single" w:sz="4" w:space="0" w:color="auto"/>
              <w:bottom w:val="single" w:sz="4" w:space="0" w:color="auto"/>
            </w:tcBorders>
            <w:vAlign w:val="center"/>
          </w:tcPr>
          <w:p w:rsidR="004A12CC" w:rsidRDefault="004A12CC" w:rsidP="00794338">
            <w:pPr>
              <w:jc w:val="center"/>
              <w:rPr>
                <w:rFonts w:ascii="Arial" w:hAnsi="Arial" w:cs="Arial"/>
              </w:rPr>
            </w:pPr>
            <w:r>
              <w:rPr>
                <w:rFonts w:ascii="Arial" w:hAnsi="Arial" w:cs="Arial"/>
              </w:rPr>
              <w:t>0,65</w:t>
            </w:r>
          </w:p>
          <w:p w:rsidR="004A12CC" w:rsidRDefault="004A12CC" w:rsidP="00794338">
            <w:pPr>
              <w:jc w:val="center"/>
              <w:rPr>
                <w:rFonts w:ascii="Arial" w:hAnsi="Arial" w:cs="Arial"/>
              </w:rPr>
            </w:pPr>
            <w:r>
              <w:rPr>
                <w:rFonts w:ascii="Arial" w:hAnsi="Arial" w:cs="Arial"/>
              </w:rPr>
              <w:t xml:space="preserve">0,47  </w:t>
            </w:r>
          </w:p>
          <w:p w:rsidR="004A12CC" w:rsidRDefault="004A12CC" w:rsidP="00794338">
            <w:pPr>
              <w:jc w:val="center"/>
              <w:rPr>
                <w:rFonts w:ascii="Arial" w:hAnsi="Arial" w:cs="Arial"/>
              </w:rPr>
            </w:pPr>
            <w:r>
              <w:rPr>
                <w:rFonts w:ascii="Arial" w:hAnsi="Arial" w:cs="Arial"/>
              </w:rPr>
              <w:t>1,96</w:t>
            </w:r>
          </w:p>
          <w:p w:rsidR="004A12CC" w:rsidRPr="001F04DE" w:rsidRDefault="004A12CC" w:rsidP="00794338">
            <w:pPr>
              <w:jc w:val="center"/>
              <w:rPr>
                <w:rFonts w:ascii="Arial" w:hAnsi="Arial" w:cs="Arial"/>
              </w:rPr>
            </w:pPr>
            <w:r>
              <w:rPr>
                <w:rFonts w:ascii="Arial" w:hAnsi="Arial" w:cs="Arial"/>
              </w:rPr>
              <w:t>0,70</w:t>
            </w:r>
          </w:p>
        </w:tc>
      </w:tr>
      <w:tr w:rsidR="004A12CC" w:rsidRPr="003A6EC0" w:rsidTr="00794338">
        <w:tc>
          <w:tcPr>
            <w:tcW w:w="3984" w:type="dxa"/>
            <w:tcBorders>
              <w:top w:val="single" w:sz="4" w:space="0" w:color="auto"/>
              <w:bottom w:val="single" w:sz="4" w:space="0" w:color="auto"/>
            </w:tcBorders>
          </w:tcPr>
          <w:p w:rsidR="004A12CC" w:rsidRDefault="004A12CC" w:rsidP="00794338">
            <w:pPr>
              <w:jc w:val="both"/>
              <w:rPr>
                <w:rFonts w:ascii="Arial" w:hAnsi="Arial" w:cs="Arial"/>
              </w:rPr>
            </w:pPr>
            <w:r>
              <w:rPr>
                <w:rFonts w:ascii="Arial" w:hAnsi="Arial" w:cs="Arial"/>
              </w:rPr>
              <w:t>UKUPNO</w:t>
            </w:r>
          </w:p>
        </w:tc>
        <w:tc>
          <w:tcPr>
            <w:tcW w:w="1191" w:type="dxa"/>
            <w:tcBorders>
              <w:top w:val="single" w:sz="4" w:space="0" w:color="auto"/>
              <w:bottom w:val="single" w:sz="4" w:space="0" w:color="auto"/>
            </w:tcBorders>
          </w:tcPr>
          <w:p w:rsidR="004A12CC" w:rsidRDefault="004A12CC" w:rsidP="00794338">
            <w:pPr>
              <w:jc w:val="center"/>
              <w:rPr>
                <w:rFonts w:ascii="Arial" w:hAnsi="Arial" w:cs="Arial"/>
              </w:rPr>
            </w:pPr>
            <w:r>
              <w:rPr>
                <w:rFonts w:ascii="Arial" w:hAnsi="Arial" w:cs="Arial"/>
              </w:rPr>
              <w:t>2,30</w:t>
            </w:r>
          </w:p>
        </w:tc>
        <w:tc>
          <w:tcPr>
            <w:tcW w:w="1294" w:type="dxa"/>
            <w:tcBorders>
              <w:top w:val="single" w:sz="4" w:space="0" w:color="auto"/>
              <w:bottom w:val="single" w:sz="4" w:space="0" w:color="auto"/>
            </w:tcBorders>
          </w:tcPr>
          <w:p w:rsidR="004A12CC" w:rsidRDefault="004A12CC" w:rsidP="00794338">
            <w:pPr>
              <w:jc w:val="center"/>
              <w:rPr>
                <w:rFonts w:ascii="Arial" w:hAnsi="Arial" w:cs="Arial"/>
              </w:rPr>
            </w:pPr>
            <w:r>
              <w:rPr>
                <w:rFonts w:ascii="Arial" w:hAnsi="Arial" w:cs="Arial"/>
              </w:rPr>
              <w:t xml:space="preserve">5,90 </w:t>
            </w:r>
          </w:p>
        </w:tc>
        <w:tc>
          <w:tcPr>
            <w:tcW w:w="1295" w:type="dxa"/>
            <w:tcBorders>
              <w:top w:val="single" w:sz="4" w:space="0" w:color="auto"/>
              <w:bottom w:val="single" w:sz="4" w:space="0" w:color="auto"/>
            </w:tcBorders>
          </w:tcPr>
          <w:p w:rsidR="004A12CC" w:rsidRDefault="004A12CC" w:rsidP="00794338">
            <w:pPr>
              <w:jc w:val="center"/>
              <w:rPr>
                <w:rFonts w:ascii="Arial" w:hAnsi="Arial" w:cs="Arial"/>
              </w:rPr>
            </w:pPr>
            <w:r>
              <w:rPr>
                <w:rFonts w:ascii="Arial" w:hAnsi="Arial" w:cs="Arial"/>
              </w:rPr>
              <w:t>4,68</w:t>
            </w:r>
          </w:p>
        </w:tc>
        <w:tc>
          <w:tcPr>
            <w:tcW w:w="1524" w:type="dxa"/>
            <w:tcBorders>
              <w:top w:val="single" w:sz="4" w:space="0" w:color="auto"/>
              <w:bottom w:val="single" w:sz="4" w:space="0" w:color="auto"/>
            </w:tcBorders>
          </w:tcPr>
          <w:p w:rsidR="004A12CC" w:rsidRDefault="004A12CC" w:rsidP="00794338">
            <w:pPr>
              <w:jc w:val="center"/>
              <w:rPr>
                <w:rFonts w:ascii="Arial" w:hAnsi="Arial" w:cs="Arial"/>
              </w:rPr>
            </w:pPr>
            <w:r>
              <w:rPr>
                <w:rFonts w:ascii="Arial" w:hAnsi="Arial" w:cs="Arial"/>
              </w:rPr>
              <w:t>3,78</w:t>
            </w:r>
          </w:p>
        </w:tc>
      </w:tr>
    </w:tbl>
    <w:p w:rsidR="004A12CC" w:rsidRDefault="004A12CC" w:rsidP="004A12CC">
      <w:pPr>
        <w:autoSpaceDE w:val="0"/>
        <w:autoSpaceDN w:val="0"/>
        <w:adjustRightInd w:val="0"/>
        <w:rPr>
          <w:rFonts w:ascii="Arial" w:hAnsi="Arial" w:cs="Arial"/>
          <w:bCs/>
          <w:color w:val="000000"/>
          <w:sz w:val="20"/>
          <w:szCs w:val="20"/>
        </w:rPr>
      </w:pPr>
      <w:r w:rsidRPr="001F04DE">
        <w:rPr>
          <w:rFonts w:ascii="Arial" w:hAnsi="Arial" w:cs="Arial"/>
          <w:bCs/>
          <w:color w:val="000000"/>
          <w:sz w:val="20"/>
          <w:szCs w:val="20"/>
        </w:rPr>
        <w:t>* davatelj usluge nije dostavio podatke</w:t>
      </w:r>
    </w:p>
    <w:p w:rsidR="004A12CC" w:rsidRPr="00144691" w:rsidRDefault="004A12CC" w:rsidP="004A12CC">
      <w:pPr>
        <w:autoSpaceDE w:val="0"/>
        <w:autoSpaceDN w:val="0"/>
        <w:adjustRightInd w:val="0"/>
        <w:jc w:val="both"/>
        <w:rPr>
          <w:rFonts w:ascii="Arial" w:hAnsi="Arial" w:cs="Arial"/>
          <w:bCs/>
          <w:color w:val="000000"/>
        </w:rPr>
      </w:pPr>
    </w:p>
    <w:p w:rsidR="004A12CC" w:rsidRPr="00144691" w:rsidRDefault="004A12CC" w:rsidP="004A12CC">
      <w:pPr>
        <w:autoSpaceDE w:val="0"/>
        <w:autoSpaceDN w:val="0"/>
        <w:adjustRightInd w:val="0"/>
        <w:jc w:val="both"/>
        <w:rPr>
          <w:rFonts w:ascii="Arial" w:hAnsi="Arial" w:cs="Arial"/>
        </w:rPr>
      </w:pPr>
      <w:r w:rsidRPr="00144691">
        <w:rPr>
          <w:rFonts w:ascii="Arial" w:hAnsi="Arial" w:cs="Arial"/>
        </w:rPr>
        <w:t xml:space="preserve">Udio odvojeno prikupljenog otpada u ukupno proizvedenom otpadu na području Općine </w:t>
      </w:r>
      <w:r>
        <w:rPr>
          <w:rFonts w:ascii="Arial" w:hAnsi="Arial" w:cs="Arial"/>
        </w:rPr>
        <w:t>Gornji Bogićevci</w:t>
      </w:r>
      <w:r w:rsidRPr="00144691">
        <w:rPr>
          <w:rFonts w:ascii="Arial" w:hAnsi="Arial" w:cs="Arial"/>
        </w:rPr>
        <w:t xml:space="preserve"> kreće se od </w:t>
      </w:r>
      <w:r>
        <w:rPr>
          <w:rFonts w:ascii="Arial" w:hAnsi="Arial" w:cs="Arial"/>
        </w:rPr>
        <w:t>0,65</w:t>
      </w:r>
      <w:r w:rsidRPr="00144691">
        <w:rPr>
          <w:rFonts w:ascii="Arial" w:hAnsi="Arial" w:cs="Arial"/>
        </w:rPr>
        <w:t xml:space="preserve">% </w:t>
      </w:r>
      <w:r>
        <w:rPr>
          <w:rFonts w:ascii="Arial" w:hAnsi="Arial" w:cs="Arial"/>
        </w:rPr>
        <w:t>do 1,19% i z</w:t>
      </w:r>
      <w:r w:rsidRPr="00144691">
        <w:rPr>
          <w:rFonts w:ascii="Arial" w:hAnsi="Arial" w:cs="Arial"/>
        </w:rPr>
        <w:t xml:space="preserve">načajno </w:t>
      </w:r>
      <w:r>
        <w:rPr>
          <w:rFonts w:ascii="Arial" w:hAnsi="Arial" w:cs="Arial"/>
        </w:rPr>
        <w:t xml:space="preserve">je </w:t>
      </w:r>
      <w:r w:rsidRPr="00144691">
        <w:rPr>
          <w:rFonts w:ascii="Arial" w:hAnsi="Arial" w:cs="Arial"/>
        </w:rPr>
        <w:t>manj</w:t>
      </w:r>
      <w:r>
        <w:rPr>
          <w:rFonts w:ascii="Arial" w:hAnsi="Arial" w:cs="Arial"/>
        </w:rPr>
        <w:t>i</w:t>
      </w:r>
      <w:r w:rsidRPr="00144691">
        <w:rPr>
          <w:rFonts w:ascii="Arial" w:hAnsi="Arial" w:cs="Arial"/>
        </w:rPr>
        <w:t xml:space="preserve"> u odnosu na udio odvojeno prikupljenog otpada u Republici Hrvatskoj koji je u 2015. godini iznosio 24%. </w:t>
      </w:r>
    </w:p>
    <w:p w:rsidR="004A12CC" w:rsidRDefault="004A12CC" w:rsidP="004A12CC">
      <w:pPr>
        <w:autoSpaceDE w:val="0"/>
        <w:autoSpaceDN w:val="0"/>
        <w:adjustRightInd w:val="0"/>
        <w:rPr>
          <w:sz w:val="23"/>
          <w:szCs w:val="23"/>
        </w:rPr>
      </w:pPr>
    </w:p>
    <w:p w:rsidR="004A12CC" w:rsidRDefault="004A12CC" w:rsidP="004A12CC">
      <w:pPr>
        <w:autoSpaceDE w:val="0"/>
        <w:autoSpaceDN w:val="0"/>
        <w:adjustRightInd w:val="0"/>
        <w:rPr>
          <w:rFonts w:ascii="Arial" w:hAnsi="Arial" w:cs="Arial"/>
          <w:b/>
          <w:bCs/>
          <w:color w:val="000000"/>
        </w:rPr>
      </w:pPr>
      <w:r>
        <w:rPr>
          <w:rFonts w:ascii="Arial" w:hAnsi="Arial" w:cs="Arial"/>
          <w:b/>
          <w:bCs/>
          <w:color w:val="000000"/>
        </w:rPr>
        <w:t>4.3</w:t>
      </w:r>
      <w:r w:rsidRPr="009B75EE">
        <w:rPr>
          <w:rFonts w:ascii="Arial" w:hAnsi="Arial" w:cs="Arial"/>
          <w:b/>
          <w:bCs/>
          <w:color w:val="000000"/>
        </w:rPr>
        <w:t xml:space="preserve">. Količine otpada po stanovniku na području Općine </w:t>
      </w:r>
      <w:r>
        <w:rPr>
          <w:rFonts w:ascii="Arial" w:hAnsi="Arial" w:cs="Arial"/>
          <w:b/>
          <w:bCs/>
          <w:color w:val="000000"/>
        </w:rPr>
        <w:t>Gornji Bogićevci</w:t>
      </w:r>
    </w:p>
    <w:p w:rsidR="004A12CC" w:rsidRPr="009B75EE" w:rsidRDefault="004A12CC" w:rsidP="004A12CC">
      <w:pPr>
        <w:autoSpaceDE w:val="0"/>
        <w:autoSpaceDN w:val="0"/>
        <w:adjustRightInd w:val="0"/>
        <w:jc w:val="both"/>
        <w:rPr>
          <w:rFonts w:ascii="Arial" w:hAnsi="Arial" w:cs="Arial"/>
          <w:color w:val="000000"/>
        </w:rPr>
      </w:pPr>
      <w:r w:rsidRPr="00144691">
        <w:rPr>
          <w:rFonts w:ascii="Arial" w:hAnsi="Arial" w:cs="Arial"/>
        </w:rPr>
        <w:t xml:space="preserve">Količine proizvedenog otpada po stanovniku na području Općine </w:t>
      </w:r>
      <w:r>
        <w:rPr>
          <w:rFonts w:ascii="Arial" w:hAnsi="Arial" w:cs="Arial"/>
        </w:rPr>
        <w:t>Gornji Bogićevci</w:t>
      </w:r>
      <w:r w:rsidRPr="00144691">
        <w:rPr>
          <w:rFonts w:ascii="Arial" w:hAnsi="Arial" w:cs="Arial"/>
        </w:rPr>
        <w:t xml:space="preserve"> ispod su prosjeka na razini RH </w:t>
      </w:r>
      <w:r>
        <w:rPr>
          <w:rFonts w:ascii="Arial" w:hAnsi="Arial" w:cs="Arial"/>
        </w:rPr>
        <w:t xml:space="preserve">- </w:t>
      </w:r>
      <w:r w:rsidRPr="00144691">
        <w:rPr>
          <w:rFonts w:ascii="Arial" w:hAnsi="Arial" w:cs="Arial"/>
          <w:color w:val="000000"/>
        </w:rPr>
        <w:t xml:space="preserve">u </w:t>
      </w:r>
      <w:r w:rsidRPr="009B75EE">
        <w:rPr>
          <w:rFonts w:ascii="Arial" w:hAnsi="Arial" w:cs="Arial"/>
          <w:color w:val="000000"/>
        </w:rPr>
        <w:t xml:space="preserve">RH je </w:t>
      </w:r>
      <w:r w:rsidRPr="00144691">
        <w:rPr>
          <w:rFonts w:ascii="Arial" w:hAnsi="Arial" w:cs="Arial"/>
          <w:color w:val="000000"/>
        </w:rPr>
        <w:t>u 2015. godini po stanovniku proizvedeno 386 kg otpada.</w:t>
      </w:r>
      <w:r w:rsidRPr="009B75EE">
        <w:rPr>
          <w:rFonts w:ascii="Arial" w:hAnsi="Arial" w:cs="Arial"/>
          <w:color w:val="000000"/>
        </w:rPr>
        <w:t xml:space="preserve"> </w:t>
      </w:r>
    </w:p>
    <w:p w:rsidR="004A12CC" w:rsidRPr="00144691" w:rsidRDefault="004A12CC" w:rsidP="004A12CC">
      <w:pPr>
        <w:autoSpaceDE w:val="0"/>
        <w:autoSpaceDN w:val="0"/>
        <w:adjustRightInd w:val="0"/>
        <w:jc w:val="both"/>
        <w:rPr>
          <w:rFonts w:ascii="Arial" w:hAnsi="Arial" w:cs="Arial"/>
          <w:b/>
          <w:bCs/>
          <w:color w:val="000000"/>
        </w:rPr>
      </w:pPr>
      <w:r>
        <w:rPr>
          <w:rFonts w:ascii="Arial" w:hAnsi="Arial" w:cs="Arial"/>
        </w:rPr>
        <w:t xml:space="preserve">Međutim, u 2017. godini količina proizvedenog otpada </w:t>
      </w:r>
      <w:r w:rsidRPr="00144691">
        <w:rPr>
          <w:rFonts w:ascii="Arial" w:hAnsi="Arial" w:cs="Arial"/>
        </w:rPr>
        <w:t xml:space="preserve">po stanovniku </w:t>
      </w:r>
      <w:r>
        <w:rPr>
          <w:rFonts w:ascii="Arial" w:hAnsi="Arial" w:cs="Arial"/>
        </w:rPr>
        <w:t xml:space="preserve">je u odnosu na količinu proizvedenu 2014. godinu manja  za 9,4%. </w:t>
      </w:r>
    </w:p>
    <w:p w:rsidR="004A12CC" w:rsidRDefault="004A12CC" w:rsidP="004A12CC">
      <w:pPr>
        <w:autoSpaceDE w:val="0"/>
        <w:autoSpaceDN w:val="0"/>
        <w:adjustRightInd w:val="0"/>
        <w:rPr>
          <w:sz w:val="23"/>
          <w:szCs w:val="23"/>
        </w:rPr>
      </w:pPr>
    </w:p>
    <w:tbl>
      <w:tblPr>
        <w:tblStyle w:val="Reetkatablice"/>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1174"/>
        <w:gridCol w:w="1310"/>
        <w:gridCol w:w="1309"/>
        <w:gridCol w:w="1422"/>
      </w:tblGrid>
      <w:tr w:rsidR="004A12CC" w:rsidRPr="008472C9" w:rsidTr="00794338">
        <w:tc>
          <w:tcPr>
            <w:tcW w:w="4073" w:type="dxa"/>
            <w:tcBorders>
              <w:top w:val="single" w:sz="4" w:space="0" w:color="auto"/>
              <w:bottom w:val="single" w:sz="4" w:space="0" w:color="auto"/>
            </w:tcBorders>
          </w:tcPr>
          <w:p w:rsidR="004A12CC" w:rsidRPr="008472C9" w:rsidRDefault="004A12CC" w:rsidP="00794338">
            <w:pPr>
              <w:autoSpaceDE w:val="0"/>
              <w:autoSpaceDN w:val="0"/>
              <w:adjustRightInd w:val="0"/>
              <w:rPr>
                <w:rFonts w:ascii="Arial" w:hAnsi="Arial" w:cs="Arial"/>
                <w:bCs/>
                <w:color w:val="000000"/>
              </w:rPr>
            </w:pPr>
          </w:p>
        </w:tc>
        <w:tc>
          <w:tcPr>
            <w:tcW w:w="1174" w:type="dxa"/>
            <w:tcBorders>
              <w:top w:val="single" w:sz="4" w:space="0" w:color="auto"/>
              <w:bottom w:val="single" w:sz="4" w:space="0" w:color="auto"/>
            </w:tcBorders>
          </w:tcPr>
          <w:p w:rsidR="004A12CC" w:rsidRDefault="004A12CC" w:rsidP="00794338">
            <w:pPr>
              <w:autoSpaceDE w:val="0"/>
              <w:autoSpaceDN w:val="0"/>
              <w:adjustRightInd w:val="0"/>
              <w:jc w:val="center"/>
              <w:rPr>
                <w:rFonts w:ascii="Arial" w:hAnsi="Arial" w:cs="Arial"/>
                <w:bCs/>
                <w:color w:val="000000"/>
              </w:rPr>
            </w:pPr>
            <w:r>
              <w:rPr>
                <w:rFonts w:ascii="Arial" w:hAnsi="Arial" w:cs="Arial"/>
                <w:bCs/>
                <w:color w:val="000000"/>
              </w:rPr>
              <w:t>2014.</w:t>
            </w:r>
          </w:p>
        </w:tc>
        <w:tc>
          <w:tcPr>
            <w:tcW w:w="1310" w:type="dxa"/>
            <w:tcBorders>
              <w:top w:val="single" w:sz="4" w:space="0" w:color="auto"/>
              <w:bottom w:val="single" w:sz="4" w:space="0" w:color="auto"/>
            </w:tcBorders>
          </w:tcPr>
          <w:p w:rsidR="004A12CC" w:rsidRPr="008472C9" w:rsidRDefault="004A12CC" w:rsidP="00794338">
            <w:pPr>
              <w:autoSpaceDE w:val="0"/>
              <w:autoSpaceDN w:val="0"/>
              <w:adjustRightInd w:val="0"/>
              <w:jc w:val="center"/>
              <w:rPr>
                <w:rFonts w:ascii="Arial" w:hAnsi="Arial" w:cs="Arial"/>
                <w:bCs/>
                <w:color w:val="000000"/>
              </w:rPr>
            </w:pPr>
            <w:r>
              <w:rPr>
                <w:rFonts w:ascii="Arial" w:hAnsi="Arial" w:cs="Arial"/>
                <w:bCs/>
                <w:color w:val="000000"/>
              </w:rPr>
              <w:t>2015.</w:t>
            </w:r>
          </w:p>
        </w:tc>
        <w:tc>
          <w:tcPr>
            <w:tcW w:w="1309" w:type="dxa"/>
            <w:tcBorders>
              <w:top w:val="single" w:sz="4" w:space="0" w:color="auto"/>
              <w:bottom w:val="single" w:sz="4" w:space="0" w:color="auto"/>
            </w:tcBorders>
          </w:tcPr>
          <w:p w:rsidR="004A12CC" w:rsidRPr="008472C9" w:rsidRDefault="004A12CC" w:rsidP="00794338">
            <w:pPr>
              <w:autoSpaceDE w:val="0"/>
              <w:autoSpaceDN w:val="0"/>
              <w:adjustRightInd w:val="0"/>
              <w:jc w:val="center"/>
              <w:rPr>
                <w:rFonts w:ascii="Arial" w:hAnsi="Arial" w:cs="Arial"/>
                <w:bCs/>
                <w:color w:val="000000"/>
              </w:rPr>
            </w:pPr>
            <w:r>
              <w:rPr>
                <w:rFonts w:ascii="Arial" w:hAnsi="Arial" w:cs="Arial"/>
                <w:bCs/>
                <w:color w:val="000000"/>
              </w:rPr>
              <w:t>2016.</w:t>
            </w:r>
          </w:p>
        </w:tc>
        <w:tc>
          <w:tcPr>
            <w:tcW w:w="1422" w:type="dxa"/>
            <w:tcBorders>
              <w:top w:val="single" w:sz="4" w:space="0" w:color="auto"/>
              <w:bottom w:val="single" w:sz="4" w:space="0" w:color="auto"/>
            </w:tcBorders>
          </w:tcPr>
          <w:p w:rsidR="004A12CC" w:rsidRPr="008472C9" w:rsidRDefault="004A12CC" w:rsidP="00794338">
            <w:pPr>
              <w:autoSpaceDE w:val="0"/>
              <w:autoSpaceDN w:val="0"/>
              <w:adjustRightInd w:val="0"/>
              <w:jc w:val="center"/>
              <w:rPr>
                <w:rFonts w:ascii="Arial" w:hAnsi="Arial" w:cs="Arial"/>
                <w:bCs/>
                <w:color w:val="000000"/>
              </w:rPr>
            </w:pPr>
            <w:r>
              <w:rPr>
                <w:rFonts w:ascii="Arial" w:hAnsi="Arial" w:cs="Arial"/>
                <w:bCs/>
                <w:color w:val="000000"/>
              </w:rPr>
              <w:t>2017.</w:t>
            </w:r>
          </w:p>
        </w:tc>
      </w:tr>
      <w:tr w:rsidR="004A12CC" w:rsidRPr="008472C9" w:rsidTr="00794338">
        <w:tc>
          <w:tcPr>
            <w:tcW w:w="4073" w:type="dxa"/>
            <w:tcBorders>
              <w:top w:val="single" w:sz="4" w:space="0" w:color="auto"/>
              <w:bottom w:val="single" w:sz="4" w:space="0" w:color="auto"/>
            </w:tcBorders>
          </w:tcPr>
          <w:p w:rsidR="004A12CC" w:rsidRPr="008472C9" w:rsidRDefault="004A12CC" w:rsidP="00794338">
            <w:pPr>
              <w:autoSpaceDE w:val="0"/>
              <w:autoSpaceDN w:val="0"/>
              <w:adjustRightInd w:val="0"/>
              <w:rPr>
                <w:rFonts w:ascii="Arial" w:hAnsi="Arial" w:cs="Arial"/>
                <w:bCs/>
                <w:color w:val="000000"/>
              </w:rPr>
            </w:pPr>
            <w:r>
              <w:rPr>
                <w:rFonts w:ascii="Arial" w:hAnsi="Arial" w:cs="Arial"/>
                <w:bCs/>
                <w:color w:val="000000"/>
              </w:rPr>
              <w:t>Ukupno</w:t>
            </w:r>
            <w:r w:rsidRPr="008472C9">
              <w:rPr>
                <w:rFonts w:ascii="Arial" w:hAnsi="Arial" w:cs="Arial"/>
                <w:bCs/>
                <w:color w:val="000000"/>
              </w:rPr>
              <w:t xml:space="preserve"> prikupljeno otpada po stanovniku</w:t>
            </w:r>
            <w:r>
              <w:rPr>
                <w:rFonts w:ascii="Arial" w:hAnsi="Arial" w:cs="Arial"/>
                <w:bCs/>
                <w:color w:val="000000"/>
              </w:rPr>
              <w:t xml:space="preserve"> (kg)</w:t>
            </w:r>
          </w:p>
        </w:tc>
        <w:tc>
          <w:tcPr>
            <w:tcW w:w="1174" w:type="dxa"/>
            <w:tcBorders>
              <w:top w:val="single" w:sz="4" w:space="0" w:color="auto"/>
              <w:bottom w:val="single" w:sz="4" w:space="0" w:color="auto"/>
            </w:tcBorders>
          </w:tcPr>
          <w:p w:rsidR="004A12CC" w:rsidRDefault="004A12CC" w:rsidP="00794338">
            <w:pPr>
              <w:autoSpaceDE w:val="0"/>
              <w:autoSpaceDN w:val="0"/>
              <w:adjustRightInd w:val="0"/>
              <w:jc w:val="center"/>
              <w:rPr>
                <w:rFonts w:ascii="Arial" w:hAnsi="Arial" w:cs="Arial"/>
                <w:bCs/>
                <w:color w:val="000000"/>
              </w:rPr>
            </w:pPr>
            <w:r>
              <w:rPr>
                <w:rFonts w:ascii="Arial" w:hAnsi="Arial" w:cs="Arial"/>
                <w:bCs/>
                <w:color w:val="000000"/>
              </w:rPr>
              <w:t>353,30</w:t>
            </w:r>
          </w:p>
          <w:p w:rsidR="004A12CC" w:rsidRDefault="004A12CC" w:rsidP="00794338">
            <w:pPr>
              <w:autoSpaceDE w:val="0"/>
              <w:autoSpaceDN w:val="0"/>
              <w:adjustRightInd w:val="0"/>
              <w:rPr>
                <w:rFonts w:ascii="Arial" w:hAnsi="Arial" w:cs="Arial"/>
                <w:bCs/>
                <w:color w:val="000000"/>
              </w:rPr>
            </w:pPr>
          </w:p>
        </w:tc>
        <w:tc>
          <w:tcPr>
            <w:tcW w:w="1310" w:type="dxa"/>
            <w:tcBorders>
              <w:top w:val="single" w:sz="4" w:space="0" w:color="auto"/>
              <w:bottom w:val="single" w:sz="4" w:space="0" w:color="auto"/>
            </w:tcBorders>
          </w:tcPr>
          <w:p w:rsidR="004A12CC" w:rsidRPr="008472C9" w:rsidRDefault="004A12CC" w:rsidP="00794338">
            <w:pPr>
              <w:autoSpaceDE w:val="0"/>
              <w:autoSpaceDN w:val="0"/>
              <w:adjustRightInd w:val="0"/>
              <w:jc w:val="center"/>
              <w:rPr>
                <w:rFonts w:ascii="Arial" w:hAnsi="Arial" w:cs="Arial"/>
                <w:bCs/>
                <w:color w:val="000000"/>
              </w:rPr>
            </w:pPr>
            <w:r>
              <w:rPr>
                <w:rFonts w:ascii="Arial" w:hAnsi="Arial" w:cs="Arial"/>
                <w:bCs/>
                <w:color w:val="000000"/>
              </w:rPr>
              <w:t>371,10</w:t>
            </w:r>
          </w:p>
        </w:tc>
        <w:tc>
          <w:tcPr>
            <w:tcW w:w="1309" w:type="dxa"/>
            <w:tcBorders>
              <w:top w:val="single" w:sz="4" w:space="0" w:color="auto"/>
              <w:bottom w:val="single" w:sz="4" w:space="0" w:color="auto"/>
            </w:tcBorders>
          </w:tcPr>
          <w:p w:rsidR="004A12CC" w:rsidRPr="008472C9" w:rsidRDefault="004A12CC" w:rsidP="00794338">
            <w:pPr>
              <w:autoSpaceDE w:val="0"/>
              <w:autoSpaceDN w:val="0"/>
              <w:adjustRightInd w:val="0"/>
              <w:jc w:val="center"/>
              <w:rPr>
                <w:rFonts w:ascii="Arial" w:hAnsi="Arial" w:cs="Arial"/>
                <w:bCs/>
                <w:color w:val="000000"/>
              </w:rPr>
            </w:pPr>
            <w:r>
              <w:rPr>
                <w:rFonts w:ascii="Arial" w:hAnsi="Arial" w:cs="Arial"/>
                <w:bCs/>
                <w:color w:val="000000"/>
              </w:rPr>
              <w:t>307,72</w:t>
            </w:r>
          </w:p>
        </w:tc>
        <w:tc>
          <w:tcPr>
            <w:tcW w:w="1422" w:type="dxa"/>
            <w:tcBorders>
              <w:top w:val="single" w:sz="4" w:space="0" w:color="auto"/>
              <w:bottom w:val="single" w:sz="4" w:space="0" w:color="auto"/>
            </w:tcBorders>
          </w:tcPr>
          <w:p w:rsidR="004A12CC" w:rsidRPr="008472C9" w:rsidRDefault="004A12CC" w:rsidP="00794338">
            <w:pPr>
              <w:autoSpaceDE w:val="0"/>
              <w:autoSpaceDN w:val="0"/>
              <w:adjustRightInd w:val="0"/>
              <w:jc w:val="center"/>
              <w:rPr>
                <w:rFonts w:ascii="Arial" w:hAnsi="Arial" w:cs="Arial"/>
                <w:bCs/>
                <w:color w:val="000000"/>
              </w:rPr>
            </w:pPr>
            <w:r>
              <w:rPr>
                <w:rFonts w:ascii="Arial" w:hAnsi="Arial" w:cs="Arial"/>
                <w:bCs/>
                <w:color w:val="000000"/>
              </w:rPr>
              <w:t>320,43</w:t>
            </w:r>
          </w:p>
        </w:tc>
      </w:tr>
    </w:tbl>
    <w:p w:rsidR="004A12CC" w:rsidRDefault="004A12CC" w:rsidP="004A12CC">
      <w:pPr>
        <w:tabs>
          <w:tab w:val="left" w:pos="990"/>
        </w:tabs>
        <w:autoSpaceDE w:val="0"/>
        <w:autoSpaceDN w:val="0"/>
        <w:adjustRightInd w:val="0"/>
        <w:rPr>
          <w:rFonts w:ascii="Arial" w:hAnsi="Arial" w:cs="Arial"/>
          <w:b/>
          <w:bCs/>
          <w:color w:val="000000"/>
        </w:rPr>
      </w:pPr>
      <w:r>
        <w:rPr>
          <w:rFonts w:ascii="Arial" w:hAnsi="Arial" w:cs="Arial"/>
          <w:b/>
          <w:bCs/>
          <w:color w:val="000000"/>
        </w:rPr>
        <w:tab/>
      </w:r>
    </w:p>
    <w:p w:rsidR="004A12CC" w:rsidRDefault="004A12CC" w:rsidP="004A12CC">
      <w:pPr>
        <w:tabs>
          <w:tab w:val="left" w:pos="990"/>
        </w:tabs>
        <w:autoSpaceDE w:val="0"/>
        <w:autoSpaceDN w:val="0"/>
        <w:adjustRightInd w:val="0"/>
        <w:jc w:val="both"/>
        <w:rPr>
          <w:rFonts w:ascii="Arial" w:hAnsi="Arial" w:cs="Arial"/>
        </w:rPr>
      </w:pPr>
    </w:p>
    <w:p w:rsidR="004A12CC" w:rsidRDefault="004A12CC" w:rsidP="004A12CC">
      <w:pPr>
        <w:tabs>
          <w:tab w:val="left" w:pos="990"/>
        </w:tabs>
        <w:autoSpaceDE w:val="0"/>
        <w:autoSpaceDN w:val="0"/>
        <w:adjustRightInd w:val="0"/>
        <w:jc w:val="both"/>
        <w:rPr>
          <w:rFonts w:ascii="Arial" w:hAnsi="Arial" w:cs="Arial"/>
        </w:rPr>
      </w:pPr>
    </w:p>
    <w:p w:rsidR="004A12CC" w:rsidRDefault="004A12CC" w:rsidP="004A12CC">
      <w:pPr>
        <w:tabs>
          <w:tab w:val="left" w:pos="990"/>
        </w:tabs>
        <w:autoSpaceDE w:val="0"/>
        <w:autoSpaceDN w:val="0"/>
        <w:adjustRightInd w:val="0"/>
        <w:jc w:val="both"/>
        <w:rPr>
          <w:rFonts w:ascii="Arial" w:hAnsi="Arial" w:cs="Arial"/>
        </w:rPr>
      </w:pPr>
      <w:r w:rsidRPr="00271D1A">
        <w:rPr>
          <w:rFonts w:ascii="Arial" w:hAnsi="Arial" w:cs="Arial"/>
        </w:rPr>
        <w:t>Uredbom o gospodarenju komunalnim otpadom (NN 50/17), propisane su granične količine  miješanog komunalnog otpada koje za Općinu Stara  Gradiška iznose:</w:t>
      </w:r>
    </w:p>
    <w:p w:rsidR="004A12CC" w:rsidRPr="00271D1A" w:rsidRDefault="004A12CC" w:rsidP="004A12CC">
      <w:pPr>
        <w:tabs>
          <w:tab w:val="left" w:pos="990"/>
        </w:tabs>
        <w:autoSpaceDE w:val="0"/>
        <w:autoSpaceDN w:val="0"/>
        <w:adjustRightInd w:val="0"/>
        <w:jc w:val="both"/>
        <w:rPr>
          <w:rFonts w:ascii="Arial" w:hAnsi="Arial" w:cs="Arial"/>
        </w:rPr>
      </w:pPr>
    </w:p>
    <w:tbl>
      <w:tblPr>
        <w:tblStyle w:val="Reetkatablice"/>
        <w:tblW w:w="0" w:type="auto"/>
        <w:tblInd w:w="998" w:type="dxa"/>
        <w:tblLook w:val="04A0" w:firstRow="1" w:lastRow="0" w:firstColumn="1" w:lastColumn="0" w:noHBand="0" w:noVBand="1"/>
      </w:tblPr>
      <w:tblGrid>
        <w:gridCol w:w="1809"/>
        <w:gridCol w:w="3969"/>
      </w:tblGrid>
      <w:tr w:rsidR="004A12CC" w:rsidRPr="00271D1A" w:rsidTr="00794338">
        <w:tc>
          <w:tcPr>
            <w:tcW w:w="180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Godina</w:t>
            </w:r>
          </w:p>
        </w:tc>
        <w:tc>
          <w:tcPr>
            <w:tcW w:w="396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Dopuštena količina prikupljenog miješanog komunalnog otpada</w:t>
            </w:r>
          </w:p>
        </w:tc>
      </w:tr>
      <w:tr w:rsidR="004A12CC" w:rsidRPr="00271D1A" w:rsidTr="00794338">
        <w:tc>
          <w:tcPr>
            <w:tcW w:w="180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2017</w:t>
            </w:r>
          </w:p>
        </w:tc>
        <w:tc>
          <w:tcPr>
            <w:tcW w:w="3969" w:type="dxa"/>
          </w:tcPr>
          <w:p w:rsidR="004A12CC" w:rsidRPr="00271D1A" w:rsidRDefault="004A12CC" w:rsidP="00794338">
            <w:pPr>
              <w:tabs>
                <w:tab w:val="left" w:pos="1425"/>
              </w:tabs>
              <w:autoSpaceDE w:val="0"/>
              <w:autoSpaceDN w:val="0"/>
              <w:adjustRightInd w:val="0"/>
              <w:jc w:val="center"/>
              <w:rPr>
                <w:rFonts w:ascii="Arial" w:hAnsi="Arial" w:cs="Arial"/>
              </w:rPr>
            </w:pPr>
            <w:r>
              <w:rPr>
                <w:rFonts w:ascii="Arial" w:hAnsi="Arial" w:cs="Arial"/>
              </w:rPr>
              <w:t>292,16</w:t>
            </w:r>
          </w:p>
        </w:tc>
      </w:tr>
      <w:tr w:rsidR="004A12CC" w:rsidRPr="00271D1A" w:rsidTr="00794338">
        <w:tc>
          <w:tcPr>
            <w:tcW w:w="180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2018</w:t>
            </w:r>
          </w:p>
        </w:tc>
        <w:tc>
          <w:tcPr>
            <w:tcW w:w="3969" w:type="dxa"/>
          </w:tcPr>
          <w:p w:rsidR="004A12CC" w:rsidRPr="00271D1A" w:rsidRDefault="004A12CC" w:rsidP="00794338">
            <w:pPr>
              <w:tabs>
                <w:tab w:val="left" w:pos="990"/>
              </w:tabs>
              <w:autoSpaceDE w:val="0"/>
              <w:autoSpaceDN w:val="0"/>
              <w:adjustRightInd w:val="0"/>
              <w:jc w:val="center"/>
              <w:rPr>
                <w:rFonts w:ascii="Arial" w:hAnsi="Arial" w:cs="Arial"/>
              </w:rPr>
            </w:pPr>
            <w:r>
              <w:rPr>
                <w:rFonts w:ascii="Arial" w:hAnsi="Arial" w:cs="Arial"/>
              </w:rPr>
              <w:t>270,25</w:t>
            </w:r>
          </w:p>
        </w:tc>
      </w:tr>
      <w:tr w:rsidR="004A12CC" w:rsidRPr="00271D1A" w:rsidTr="00794338">
        <w:tc>
          <w:tcPr>
            <w:tcW w:w="180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2019</w:t>
            </w:r>
          </w:p>
        </w:tc>
        <w:tc>
          <w:tcPr>
            <w:tcW w:w="3969" w:type="dxa"/>
          </w:tcPr>
          <w:p w:rsidR="004A12CC" w:rsidRPr="00271D1A" w:rsidRDefault="004A12CC" w:rsidP="00794338">
            <w:pPr>
              <w:tabs>
                <w:tab w:val="left" w:pos="990"/>
              </w:tabs>
              <w:autoSpaceDE w:val="0"/>
              <w:autoSpaceDN w:val="0"/>
              <w:adjustRightInd w:val="0"/>
              <w:jc w:val="center"/>
              <w:rPr>
                <w:rFonts w:ascii="Arial" w:hAnsi="Arial" w:cs="Arial"/>
              </w:rPr>
            </w:pPr>
            <w:r>
              <w:rPr>
                <w:rFonts w:ascii="Arial" w:hAnsi="Arial" w:cs="Arial"/>
              </w:rPr>
              <w:t>241,03</w:t>
            </w:r>
          </w:p>
        </w:tc>
      </w:tr>
      <w:tr w:rsidR="004A12CC" w:rsidRPr="00271D1A" w:rsidTr="00794338">
        <w:tc>
          <w:tcPr>
            <w:tcW w:w="180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2020</w:t>
            </w:r>
          </w:p>
        </w:tc>
        <w:tc>
          <w:tcPr>
            <w:tcW w:w="3969" w:type="dxa"/>
          </w:tcPr>
          <w:p w:rsidR="004A12CC" w:rsidRPr="00271D1A" w:rsidRDefault="004A12CC" w:rsidP="00794338">
            <w:pPr>
              <w:tabs>
                <w:tab w:val="left" w:pos="990"/>
              </w:tabs>
              <w:autoSpaceDE w:val="0"/>
              <w:autoSpaceDN w:val="0"/>
              <w:adjustRightInd w:val="0"/>
              <w:jc w:val="center"/>
              <w:rPr>
                <w:rFonts w:ascii="Arial" w:hAnsi="Arial" w:cs="Arial"/>
              </w:rPr>
            </w:pPr>
            <w:r>
              <w:rPr>
                <w:rFonts w:ascii="Arial" w:hAnsi="Arial" w:cs="Arial"/>
              </w:rPr>
              <w:t>211,82</w:t>
            </w:r>
          </w:p>
        </w:tc>
      </w:tr>
      <w:tr w:rsidR="004A12CC" w:rsidRPr="00271D1A" w:rsidTr="00794338">
        <w:tc>
          <w:tcPr>
            <w:tcW w:w="180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2021</w:t>
            </w:r>
          </w:p>
        </w:tc>
        <w:tc>
          <w:tcPr>
            <w:tcW w:w="3969" w:type="dxa"/>
          </w:tcPr>
          <w:p w:rsidR="004A12CC" w:rsidRPr="00271D1A" w:rsidRDefault="004A12CC" w:rsidP="00794338">
            <w:pPr>
              <w:tabs>
                <w:tab w:val="left" w:pos="1560"/>
              </w:tabs>
              <w:autoSpaceDE w:val="0"/>
              <w:autoSpaceDN w:val="0"/>
              <w:adjustRightInd w:val="0"/>
              <w:jc w:val="center"/>
              <w:rPr>
                <w:rFonts w:ascii="Arial" w:hAnsi="Arial" w:cs="Arial"/>
              </w:rPr>
            </w:pPr>
            <w:r>
              <w:rPr>
                <w:rFonts w:ascii="Arial" w:hAnsi="Arial" w:cs="Arial"/>
              </w:rPr>
              <w:t>197,21</w:t>
            </w:r>
          </w:p>
        </w:tc>
      </w:tr>
      <w:tr w:rsidR="004A12CC" w:rsidRPr="00271D1A" w:rsidTr="00794338">
        <w:tc>
          <w:tcPr>
            <w:tcW w:w="1809" w:type="dxa"/>
          </w:tcPr>
          <w:p w:rsidR="004A12CC" w:rsidRPr="00271D1A" w:rsidRDefault="004A12CC" w:rsidP="00794338">
            <w:pPr>
              <w:tabs>
                <w:tab w:val="left" w:pos="990"/>
              </w:tabs>
              <w:autoSpaceDE w:val="0"/>
              <w:autoSpaceDN w:val="0"/>
              <w:adjustRightInd w:val="0"/>
              <w:rPr>
                <w:rFonts w:ascii="Arial" w:hAnsi="Arial" w:cs="Arial"/>
              </w:rPr>
            </w:pPr>
            <w:r w:rsidRPr="00271D1A">
              <w:rPr>
                <w:rFonts w:ascii="Arial" w:hAnsi="Arial" w:cs="Arial"/>
              </w:rPr>
              <w:t>2022</w:t>
            </w:r>
          </w:p>
        </w:tc>
        <w:tc>
          <w:tcPr>
            <w:tcW w:w="3969" w:type="dxa"/>
          </w:tcPr>
          <w:p w:rsidR="004A12CC" w:rsidRPr="00271D1A" w:rsidRDefault="004A12CC" w:rsidP="00794338">
            <w:pPr>
              <w:tabs>
                <w:tab w:val="left" w:pos="990"/>
              </w:tabs>
              <w:autoSpaceDE w:val="0"/>
              <w:autoSpaceDN w:val="0"/>
              <w:adjustRightInd w:val="0"/>
              <w:jc w:val="center"/>
              <w:rPr>
                <w:rFonts w:ascii="Arial" w:hAnsi="Arial" w:cs="Arial"/>
              </w:rPr>
            </w:pPr>
            <w:r>
              <w:rPr>
                <w:rFonts w:ascii="Arial" w:hAnsi="Arial" w:cs="Arial"/>
              </w:rPr>
              <w:t>182,60</w:t>
            </w:r>
          </w:p>
        </w:tc>
      </w:tr>
    </w:tbl>
    <w:p w:rsidR="004A12CC" w:rsidRDefault="004A12CC" w:rsidP="004A12CC">
      <w:pPr>
        <w:tabs>
          <w:tab w:val="left" w:pos="990"/>
        </w:tabs>
        <w:autoSpaceDE w:val="0"/>
        <w:autoSpaceDN w:val="0"/>
        <w:adjustRightInd w:val="0"/>
        <w:rPr>
          <w:rFonts w:ascii="Arial" w:hAnsi="Arial" w:cs="Arial"/>
        </w:rPr>
      </w:pPr>
    </w:p>
    <w:p w:rsidR="004A12CC" w:rsidRDefault="004A12CC" w:rsidP="004A12CC">
      <w:pPr>
        <w:tabs>
          <w:tab w:val="left" w:pos="990"/>
        </w:tabs>
        <w:autoSpaceDE w:val="0"/>
        <w:autoSpaceDN w:val="0"/>
        <w:adjustRightInd w:val="0"/>
        <w:jc w:val="both"/>
        <w:rPr>
          <w:rFonts w:ascii="Arial" w:hAnsi="Arial" w:cs="Arial"/>
        </w:rPr>
      </w:pPr>
      <w:r>
        <w:rPr>
          <w:rFonts w:ascii="Arial" w:hAnsi="Arial" w:cs="Arial"/>
        </w:rPr>
        <w:t>Za prekoračenje dopuštenih količina prikupljenog miješanog komunalnog otpada Općina plaća poticajnu naknadu za smanjenje količine miješanog komunalnog otpada koja za 2017. i 2018. godinu iznosi 100,00 kuna po toni prekoračene količine miješanog komunalnog otpada, za 2019. i 2020. iznosi 150,00 kuna po toni i za 2020. i 2021. godinu 200,00 kuna po toni prekoračene količine miješanog komunalnog otpada.</w:t>
      </w:r>
    </w:p>
    <w:p w:rsidR="004A12CC" w:rsidRPr="00EF4E51" w:rsidRDefault="004A12CC" w:rsidP="004A12CC">
      <w:pPr>
        <w:tabs>
          <w:tab w:val="left" w:pos="990"/>
        </w:tabs>
        <w:autoSpaceDE w:val="0"/>
        <w:autoSpaceDN w:val="0"/>
        <w:adjustRightInd w:val="0"/>
        <w:jc w:val="both"/>
        <w:rPr>
          <w:rFonts w:ascii="Arial" w:hAnsi="Arial" w:cs="Arial"/>
        </w:rPr>
      </w:pPr>
      <w:r w:rsidRPr="00EF4E51">
        <w:rPr>
          <w:rFonts w:ascii="Arial" w:hAnsi="Arial" w:cs="Arial"/>
        </w:rPr>
        <w:t xml:space="preserve">Cilj Općine </w:t>
      </w:r>
      <w:r>
        <w:rPr>
          <w:rFonts w:ascii="Arial" w:hAnsi="Arial" w:cs="Arial"/>
        </w:rPr>
        <w:t>Gornji Bogićevci</w:t>
      </w:r>
      <w:r w:rsidRPr="00EF4E51">
        <w:rPr>
          <w:rFonts w:ascii="Arial" w:hAnsi="Arial" w:cs="Arial"/>
        </w:rPr>
        <w:t xml:space="preserve"> je svesti ukupne količine proizvedenog miješanog komunalnog otpada na vrijednosti propisane Uredbom.</w:t>
      </w:r>
    </w:p>
    <w:p w:rsidR="004A12CC" w:rsidRDefault="004A12CC" w:rsidP="004A12CC">
      <w:pPr>
        <w:autoSpaceDE w:val="0"/>
        <w:autoSpaceDN w:val="0"/>
        <w:adjustRightInd w:val="0"/>
        <w:rPr>
          <w:rFonts w:ascii="Arial" w:hAnsi="Arial" w:cs="Arial"/>
          <w:b/>
          <w:bCs/>
          <w:color w:val="000000"/>
        </w:rPr>
      </w:pPr>
    </w:p>
    <w:p w:rsidR="004A12CC" w:rsidRPr="001F2388" w:rsidRDefault="004A12CC" w:rsidP="004A12CC">
      <w:pPr>
        <w:autoSpaceDE w:val="0"/>
        <w:autoSpaceDN w:val="0"/>
        <w:adjustRightInd w:val="0"/>
        <w:rPr>
          <w:rFonts w:ascii="Arial" w:hAnsi="Arial" w:cs="Arial"/>
          <w:color w:val="000000"/>
        </w:rPr>
      </w:pPr>
      <w:r w:rsidRPr="001F2388">
        <w:rPr>
          <w:rFonts w:ascii="Arial" w:hAnsi="Arial" w:cs="Arial"/>
          <w:b/>
          <w:bCs/>
          <w:color w:val="000000"/>
        </w:rPr>
        <w:t xml:space="preserve">5. PODACI O POSTOJEĆIM I PLANIRANIM GRAĐEVINAMA ZA GOSPODARENJE OTPADOM TE STATUS SANACIJE NEUSKLAĐENIH ODLAGALIŠTA I LOKACIJA ONEČIŠĆENIH OTPADOM </w:t>
      </w:r>
    </w:p>
    <w:p w:rsidR="004A12CC" w:rsidRDefault="004A12CC" w:rsidP="004A12CC">
      <w:pPr>
        <w:autoSpaceDE w:val="0"/>
        <w:autoSpaceDN w:val="0"/>
        <w:adjustRightInd w:val="0"/>
        <w:rPr>
          <w:rFonts w:ascii="Arial" w:hAnsi="Arial" w:cs="Arial"/>
          <w:b/>
          <w:bCs/>
          <w:color w:val="000000"/>
        </w:rPr>
      </w:pPr>
    </w:p>
    <w:p w:rsidR="004A12CC" w:rsidRPr="001F2388" w:rsidRDefault="004A12CC" w:rsidP="004A12CC">
      <w:pPr>
        <w:autoSpaceDE w:val="0"/>
        <w:autoSpaceDN w:val="0"/>
        <w:adjustRightInd w:val="0"/>
        <w:rPr>
          <w:rFonts w:ascii="Arial" w:hAnsi="Arial" w:cs="Arial"/>
          <w:color w:val="000000"/>
        </w:rPr>
      </w:pPr>
      <w:r>
        <w:rPr>
          <w:rFonts w:ascii="Arial" w:hAnsi="Arial" w:cs="Arial"/>
          <w:b/>
          <w:bCs/>
          <w:color w:val="000000"/>
        </w:rPr>
        <w:t>5</w:t>
      </w:r>
      <w:r w:rsidRPr="001F2388">
        <w:rPr>
          <w:rFonts w:ascii="Arial" w:hAnsi="Arial" w:cs="Arial"/>
          <w:b/>
          <w:bCs/>
          <w:color w:val="000000"/>
        </w:rPr>
        <w:t xml:space="preserve">.1. </w:t>
      </w:r>
      <w:r>
        <w:rPr>
          <w:rFonts w:ascii="Arial" w:hAnsi="Arial" w:cs="Arial"/>
          <w:b/>
          <w:bCs/>
          <w:color w:val="000000"/>
        </w:rPr>
        <w:t>G</w:t>
      </w:r>
      <w:r w:rsidRPr="001F2388">
        <w:rPr>
          <w:rFonts w:ascii="Arial" w:hAnsi="Arial" w:cs="Arial"/>
          <w:b/>
          <w:bCs/>
          <w:color w:val="000000"/>
        </w:rPr>
        <w:t xml:space="preserve">rađevine za gospodarenje otpadom </w:t>
      </w:r>
    </w:p>
    <w:p w:rsidR="004A12CC" w:rsidRDefault="004A12CC" w:rsidP="004A12CC">
      <w:pPr>
        <w:autoSpaceDE w:val="0"/>
        <w:autoSpaceDN w:val="0"/>
        <w:adjustRightInd w:val="0"/>
        <w:jc w:val="both"/>
        <w:rPr>
          <w:rFonts w:ascii="Arial" w:hAnsi="Arial" w:cs="Arial"/>
          <w:color w:val="000000"/>
        </w:rPr>
      </w:pPr>
      <w:r>
        <w:rPr>
          <w:rFonts w:ascii="Arial" w:hAnsi="Arial" w:cs="Arial"/>
          <w:color w:val="000000"/>
        </w:rPr>
        <w:t>N</w:t>
      </w:r>
      <w:r w:rsidRPr="001F2388">
        <w:rPr>
          <w:rFonts w:ascii="Arial" w:hAnsi="Arial" w:cs="Arial"/>
          <w:color w:val="000000"/>
        </w:rPr>
        <w:t xml:space="preserve">a području Općine </w:t>
      </w:r>
      <w:r>
        <w:rPr>
          <w:rFonts w:ascii="Arial" w:hAnsi="Arial" w:cs="Arial"/>
          <w:color w:val="000000"/>
        </w:rPr>
        <w:t>Gornji Bogićevci ne postoje niti su planirane građevine</w:t>
      </w:r>
      <w:r w:rsidRPr="001F2388">
        <w:rPr>
          <w:rFonts w:ascii="Arial" w:hAnsi="Arial" w:cs="Arial"/>
          <w:color w:val="000000"/>
        </w:rPr>
        <w:t xml:space="preserve"> za gospodarenje otpadom</w:t>
      </w:r>
      <w:r>
        <w:rPr>
          <w:rFonts w:ascii="Arial" w:hAnsi="Arial" w:cs="Arial"/>
          <w:color w:val="000000"/>
        </w:rPr>
        <w:t xml:space="preserve"> s obzirom da se otpad odlaže van općine i da  se u blizini 87 km) nalazi uređeno odlagalište „Šagulje –Ivik“</w:t>
      </w:r>
      <w:r w:rsidRPr="001F2388">
        <w:rPr>
          <w:rFonts w:ascii="Arial" w:hAnsi="Arial" w:cs="Arial"/>
          <w:color w:val="000000"/>
        </w:rPr>
        <w:t xml:space="preserve">. </w:t>
      </w:r>
    </w:p>
    <w:p w:rsidR="004A12CC" w:rsidRDefault="004A12CC" w:rsidP="004A12CC">
      <w:pPr>
        <w:jc w:val="both"/>
        <w:rPr>
          <w:rFonts w:ascii="Arial" w:hAnsi="Arial" w:cs="Arial"/>
          <w:b/>
          <w:bCs/>
          <w:i/>
          <w:iCs/>
          <w:color w:val="000000"/>
        </w:rPr>
      </w:pPr>
    </w:p>
    <w:p w:rsidR="004A12CC" w:rsidRPr="001059D4" w:rsidRDefault="004A12CC" w:rsidP="004A12CC">
      <w:pPr>
        <w:jc w:val="both"/>
        <w:rPr>
          <w:rFonts w:ascii="Minion Pro" w:hAnsi="Minion Pro"/>
          <w:color w:val="000000"/>
        </w:rPr>
      </w:pPr>
      <w:r w:rsidRPr="001059D4">
        <w:rPr>
          <w:rFonts w:ascii="Arial" w:hAnsi="Arial" w:cs="Arial"/>
          <w:b/>
          <w:bCs/>
          <w:iCs/>
          <w:color w:val="000000"/>
        </w:rPr>
        <w:t>5.2. Mobilno reciklažno dvorište</w:t>
      </w:r>
      <w:r w:rsidRPr="001059D4">
        <w:rPr>
          <w:rFonts w:ascii="Minion Pro" w:hAnsi="Minion Pro"/>
          <w:color w:val="000000"/>
        </w:rPr>
        <w:t xml:space="preserve"> </w:t>
      </w:r>
    </w:p>
    <w:p w:rsidR="004A12CC" w:rsidRPr="004D03C3" w:rsidRDefault="004A12CC" w:rsidP="004A12CC">
      <w:pPr>
        <w:jc w:val="both"/>
        <w:rPr>
          <w:rFonts w:ascii="Arial" w:hAnsi="Arial" w:cs="Arial"/>
          <w:color w:val="000000"/>
        </w:rPr>
      </w:pPr>
      <w:r w:rsidRPr="004D03C3">
        <w:rPr>
          <w:rFonts w:ascii="Arial" w:hAnsi="Arial" w:cs="Arial"/>
          <w:color w:val="000000"/>
        </w:rPr>
        <w:t xml:space="preserve">Općina </w:t>
      </w:r>
      <w:r>
        <w:rPr>
          <w:rFonts w:ascii="Arial" w:hAnsi="Arial" w:cs="Arial"/>
          <w:color w:val="000000"/>
        </w:rPr>
        <w:t>Gornji Bogićevci</w:t>
      </w:r>
      <w:r w:rsidRPr="004D03C3">
        <w:rPr>
          <w:rFonts w:ascii="Arial" w:hAnsi="Arial" w:cs="Arial"/>
          <w:color w:val="000000"/>
        </w:rPr>
        <w:t xml:space="preserve"> nije osigurala funkcioniranje  reciklažnog dvorišta te je sukladno odredbama članka 35. stavak 2. točka 1. dužna osigurati funkcioniranje istog na svojem području posredstvom mobilne jedinice.  </w:t>
      </w:r>
    </w:p>
    <w:p w:rsidR="004A12CC" w:rsidRPr="004D03C3" w:rsidRDefault="004A12CC" w:rsidP="004A12CC">
      <w:pPr>
        <w:jc w:val="both"/>
        <w:rPr>
          <w:rFonts w:ascii="Arial" w:hAnsi="Arial" w:cs="Arial"/>
          <w:b/>
          <w:bCs/>
          <w:i/>
          <w:iCs/>
          <w:color w:val="000000"/>
        </w:rPr>
      </w:pPr>
      <w:r w:rsidRPr="004D03C3">
        <w:rPr>
          <w:rFonts w:ascii="Arial" w:hAnsi="Arial" w:cs="Arial"/>
        </w:rPr>
        <w:t>Mobilno reciklažno dvorište je pokretna tehnička jedinica koja nije građevina ili dio građevine, a služi odvojenom prikupljanju i skladištenju manjih količina posebnih vrsta otpada (otpadni papir, plastika, metal, staklo, tekstil, krupni (glomazni) otpad, jestiva ulja i masti, deterdženti, boje, lijekovi, EE otpad, baterije i akumulatori, građevni otpad od manjih popravaka iz kućanstva i dr.).</w:t>
      </w:r>
    </w:p>
    <w:p w:rsidR="004A12CC" w:rsidRDefault="004A12CC" w:rsidP="004A12CC">
      <w:pPr>
        <w:jc w:val="both"/>
        <w:rPr>
          <w:rFonts w:ascii="Arial" w:hAnsi="Arial" w:cs="Arial"/>
          <w:color w:val="000000" w:themeColor="text1"/>
        </w:rPr>
      </w:pPr>
      <w:r w:rsidRPr="004D03C3">
        <w:rPr>
          <w:rFonts w:ascii="Arial" w:hAnsi="Arial" w:cs="Arial"/>
          <w:color w:val="000000" w:themeColor="text1"/>
        </w:rPr>
        <w:t xml:space="preserve">Prema članku 9. stavku 1. Uredbe o gospodarenju komunalnim otpadom (NN 50/17 odvojeno sakupljanje komunalnog otpada putem mobilnog reciklažnog dvorišta mora se osigurati najmanje jednom svaka tri mjeseca u svakom naselju. </w:t>
      </w:r>
    </w:p>
    <w:p w:rsidR="004A12CC" w:rsidRPr="009C49D6" w:rsidRDefault="004A12CC" w:rsidP="004A12CC">
      <w:pPr>
        <w:jc w:val="both"/>
        <w:rPr>
          <w:rFonts w:ascii="Arial" w:hAnsi="Arial" w:cs="Arial"/>
          <w:color w:val="000000" w:themeColor="text1"/>
        </w:rPr>
      </w:pPr>
    </w:p>
    <w:p w:rsidR="004A12CC" w:rsidRPr="009C49D6" w:rsidRDefault="004A12CC" w:rsidP="004A12CC">
      <w:pPr>
        <w:jc w:val="both"/>
        <w:rPr>
          <w:rFonts w:ascii="Arial" w:hAnsi="Arial" w:cs="Arial"/>
          <w:b/>
          <w:bCs/>
        </w:rPr>
      </w:pPr>
      <w:r w:rsidRPr="009C49D6">
        <w:rPr>
          <w:rFonts w:ascii="Arial" w:hAnsi="Arial" w:cs="Arial"/>
          <w:b/>
          <w:bCs/>
        </w:rPr>
        <w:t>5.3. Status sanacije neusklađenih odlagališta i lokacija onečišćenih otpadom</w:t>
      </w:r>
    </w:p>
    <w:p w:rsidR="004A12CC" w:rsidRPr="009C49D6" w:rsidRDefault="004A12CC" w:rsidP="004A12CC">
      <w:pPr>
        <w:jc w:val="both"/>
        <w:rPr>
          <w:rFonts w:ascii="Arial" w:hAnsi="Arial" w:cs="Arial"/>
          <w:bCs/>
        </w:rPr>
      </w:pPr>
      <w:r w:rsidRPr="009C49D6">
        <w:rPr>
          <w:rFonts w:ascii="Arial" w:hAnsi="Arial" w:cs="Arial"/>
          <w:bCs/>
        </w:rPr>
        <w:t xml:space="preserve">Na području Općine </w:t>
      </w:r>
      <w:r>
        <w:rPr>
          <w:rFonts w:ascii="Arial" w:hAnsi="Arial" w:cs="Arial"/>
          <w:bCs/>
        </w:rPr>
        <w:t>Gornji Bogićevci</w:t>
      </w:r>
      <w:r w:rsidRPr="009C49D6">
        <w:rPr>
          <w:rFonts w:ascii="Arial" w:hAnsi="Arial" w:cs="Arial"/>
          <w:bCs/>
        </w:rPr>
        <w:t xml:space="preserve"> nema neusklađenih odlagališta. </w:t>
      </w:r>
    </w:p>
    <w:p w:rsidR="004A12CC" w:rsidRPr="009C49D6" w:rsidRDefault="004A12CC" w:rsidP="004A12CC">
      <w:pPr>
        <w:jc w:val="both"/>
        <w:rPr>
          <w:rFonts w:ascii="Arial" w:hAnsi="Arial" w:cs="Arial"/>
          <w:color w:val="000000" w:themeColor="text1"/>
        </w:rPr>
      </w:pPr>
    </w:p>
    <w:p w:rsidR="004A12CC" w:rsidRPr="003511FD" w:rsidRDefault="004A12CC" w:rsidP="004A12CC">
      <w:pPr>
        <w:autoSpaceDE w:val="0"/>
        <w:autoSpaceDN w:val="0"/>
        <w:adjustRightInd w:val="0"/>
        <w:rPr>
          <w:rFonts w:ascii="Arial" w:hAnsi="Arial" w:cs="Arial"/>
          <w:color w:val="000000"/>
        </w:rPr>
      </w:pPr>
      <w:r w:rsidRPr="009C49D6">
        <w:rPr>
          <w:rFonts w:ascii="Arial" w:hAnsi="Arial" w:cs="Arial"/>
          <w:b/>
          <w:bCs/>
          <w:color w:val="000000"/>
        </w:rPr>
        <w:t>5</w:t>
      </w:r>
      <w:r w:rsidRPr="003511FD">
        <w:rPr>
          <w:rFonts w:ascii="Arial" w:hAnsi="Arial" w:cs="Arial"/>
          <w:b/>
          <w:bCs/>
          <w:color w:val="000000"/>
        </w:rPr>
        <w:t xml:space="preserve">.4. Lokacije onečišćene otpadom </w:t>
      </w:r>
    </w:p>
    <w:p w:rsidR="004A12CC" w:rsidRPr="001E394F" w:rsidRDefault="004A12CC" w:rsidP="004A12CC">
      <w:pPr>
        <w:autoSpaceDE w:val="0"/>
        <w:autoSpaceDN w:val="0"/>
        <w:adjustRightInd w:val="0"/>
        <w:jc w:val="both"/>
        <w:rPr>
          <w:rFonts w:ascii="Arial" w:hAnsi="Arial" w:cs="Arial"/>
          <w:color w:val="000000"/>
        </w:rPr>
      </w:pPr>
      <w:r w:rsidRPr="003511FD">
        <w:rPr>
          <w:rFonts w:ascii="Arial" w:hAnsi="Arial" w:cs="Arial"/>
          <w:color w:val="000000"/>
        </w:rPr>
        <w:lastRenderedPageBreak/>
        <w:t xml:space="preserve">Lokacija onečišćena otpadom je svaka ona na kojoj se nalazi otpad koji može uzrokovati ili uzrokuje onečišćenje okoliša. </w:t>
      </w:r>
    </w:p>
    <w:p w:rsidR="004A12CC" w:rsidRPr="003511FD" w:rsidRDefault="004A12CC" w:rsidP="004A12CC">
      <w:pPr>
        <w:autoSpaceDE w:val="0"/>
        <w:autoSpaceDN w:val="0"/>
        <w:adjustRightInd w:val="0"/>
        <w:jc w:val="both"/>
        <w:rPr>
          <w:rFonts w:ascii="Arial" w:hAnsi="Arial" w:cs="Arial"/>
          <w:color w:val="000000"/>
        </w:rPr>
      </w:pPr>
      <w:r w:rsidRPr="001E394F">
        <w:rPr>
          <w:rFonts w:ascii="Arial" w:hAnsi="Arial" w:cs="Arial"/>
          <w:color w:val="000000"/>
        </w:rPr>
        <w:t xml:space="preserve">Na području Općine </w:t>
      </w:r>
      <w:r>
        <w:rPr>
          <w:rFonts w:ascii="Arial" w:hAnsi="Arial" w:cs="Arial"/>
          <w:color w:val="000000"/>
        </w:rPr>
        <w:t>Gornji Bogićevci</w:t>
      </w:r>
      <w:r w:rsidRPr="001E394F">
        <w:rPr>
          <w:rFonts w:ascii="Arial" w:hAnsi="Arial" w:cs="Arial"/>
          <w:color w:val="000000"/>
        </w:rPr>
        <w:t xml:space="preserve"> evidentirane su </w:t>
      </w:r>
      <w:r>
        <w:rPr>
          <w:rFonts w:ascii="Arial" w:hAnsi="Arial" w:cs="Arial"/>
          <w:color w:val="000000"/>
        </w:rPr>
        <w:t>dvije</w:t>
      </w:r>
      <w:r w:rsidRPr="001E394F">
        <w:rPr>
          <w:rFonts w:ascii="Arial" w:hAnsi="Arial" w:cs="Arial"/>
          <w:color w:val="000000"/>
        </w:rPr>
        <w:t xml:space="preserve"> lokacije „divljih odlagališta“ na  kojima se nalazi manja količina odbačeno</w:t>
      </w:r>
      <w:r w:rsidRPr="001E394F">
        <w:rPr>
          <w:rFonts w:ascii="Arial" w:hAnsi="Arial" w:cs="Arial"/>
        </w:rPr>
        <w:t xml:space="preserve">g otpada koju su tamo odbacili </w:t>
      </w:r>
      <w:r w:rsidRPr="001E394F">
        <w:rPr>
          <w:rFonts w:ascii="Arial" w:hAnsi="Arial" w:cs="Arial"/>
          <w:color w:val="000000"/>
        </w:rPr>
        <w:t>neodgovorni pojedinci.</w:t>
      </w:r>
    </w:p>
    <w:p w:rsidR="004A12CC" w:rsidRPr="003511FD" w:rsidRDefault="004A12CC" w:rsidP="004A12CC">
      <w:pPr>
        <w:autoSpaceDE w:val="0"/>
        <w:autoSpaceDN w:val="0"/>
        <w:adjustRightInd w:val="0"/>
        <w:jc w:val="both"/>
        <w:rPr>
          <w:rFonts w:ascii="Arial" w:hAnsi="Arial" w:cs="Arial"/>
          <w:color w:val="000000"/>
        </w:rPr>
      </w:pPr>
      <w:r w:rsidRPr="001E394F">
        <w:rPr>
          <w:rFonts w:ascii="Arial" w:hAnsi="Arial" w:cs="Arial"/>
          <w:color w:val="000000"/>
        </w:rPr>
        <w:t>Na „divljim odlagalištima“ većinom se nalazi odbačeni glomazni</w:t>
      </w:r>
      <w:r w:rsidRPr="001E394F">
        <w:rPr>
          <w:rFonts w:ascii="Arial" w:hAnsi="Arial" w:cs="Arial"/>
        </w:rPr>
        <w:t xml:space="preserve"> otpad i građevni otpad.</w:t>
      </w:r>
    </w:p>
    <w:p w:rsidR="004A12CC" w:rsidRPr="00F41B37" w:rsidRDefault="004A12CC" w:rsidP="004A12CC">
      <w:pPr>
        <w:pStyle w:val="Default"/>
        <w:jc w:val="both"/>
        <w:rPr>
          <w:color w:val="auto"/>
          <w:sz w:val="22"/>
          <w:szCs w:val="22"/>
        </w:rPr>
      </w:pPr>
      <w:r w:rsidRPr="00F41B37">
        <w:rPr>
          <w:color w:val="auto"/>
          <w:sz w:val="22"/>
          <w:szCs w:val="22"/>
        </w:rPr>
        <w:t xml:space="preserve">Popis divljih odlagališta: </w:t>
      </w:r>
      <w:r>
        <w:rPr>
          <w:color w:val="auto"/>
          <w:sz w:val="22"/>
          <w:szCs w:val="22"/>
        </w:rPr>
        <w:t>„Duboki jarak“ i „Groblje“ u G. Bogićevcima.</w:t>
      </w:r>
    </w:p>
    <w:p w:rsidR="004A12CC" w:rsidRDefault="004A12CC" w:rsidP="004A12CC">
      <w:pPr>
        <w:autoSpaceDE w:val="0"/>
        <w:autoSpaceDN w:val="0"/>
        <w:adjustRightInd w:val="0"/>
        <w:rPr>
          <w:rFonts w:ascii="Arial" w:hAnsi="Arial" w:cs="Arial"/>
          <w:b/>
          <w:bCs/>
          <w:color w:val="000000"/>
          <w:sz w:val="28"/>
          <w:szCs w:val="28"/>
        </w:rPr>
      </w:pPr>
    </w:p>
    <w:p w:rsidR="004A12CC" w:rsidRPr="009C49D6" w:rsidRDefault="004A12CC" w:rsidP="004A12CC">
      <w:pPr>
        <w:autoSpaceDE w:val="0"/>
        <w:autoSpaceDN w:val="0"/>
        <w:adjustRightInd w:val="0"/>
        <w:rPr>
          <w:rFonts w:ascii="Arial" w:hAnsi="Arial" w:cs="Arial"/>
          <w:color w:val="000000"/>
        </w:rPr>
      </w:pPr>
      <w:r w:rsidRPr="009C49D6">
        <w:rPr>
          <w:rFonts w:ascii="Arial" w:hAnsi="Arial" w:cs="Arial"/>
          <w:b/>
          <w:bCs/>
          <w:color w:val="000000"/>
        </w:rPr>
        <w:t xml:space="preserve">6. CILJEVI I MJERE GOSPODARENJA OTPADOM NA PODRUČJU OPĆINE </w:t>
      </w:r>
      <w:r>
        <w:rPr>
          <w:rFonts w:ascii="Arial" w:hAnsi="Arial" w:cs="Arial"/>
          <w:b/>
          <w:bCs/>
          <w:color w:val="000000"/>
        </w:rPr>
        <w:t>GORNJI BOGIĆEVCI</w:t>
      </w:r>
      <w:r w:rsidRPr="009C49D6">
        <w:rPr>
          <w:rFonts w:ascii="Arial" w:hAnsi="Arial" w:cs="Arial"/>
          <w:b/>
          <w:bCs/>
          <w:color w:val="000000"/>
        </w:rPr>
        <w:t xml:space="preserve"> </w:t>
      </w:r>
    </w:p>
    <w:p w:rsidR="004A12CC" w:rsidRDefault="004A12CC" w:rsidP="004A12CC">
      <w:pPr>
        <w:jc w:val="both"/>
        <w:rPr>
          <w:rFonts w:ascii="Arial" w:hAnsi="Arial" w:cs="Arial"/>
          <w:b/>
          <w:bCs/>
          <w:i/>
          <w:iCs/>
          <w:color w:val="000000"/>
        </w:rPr>
      </w:pPr>
      <w:r w:rsidRPr="009C49D6">
        <w:rPr>
          <w:rFonts w:ascii="Arial" w:hAnsi="Arial" w:cs="Arial"/>
          <w:color w:val="000000"/>
        </w:rPr>
        <w:t>Temeljem analize i ocjene postojećeg stanja, a sukladno Zakonu o održivom gospodarenju otpadom (</w:t>
      </w:r>
      <w:r>
        <w:rPr>
          <w:rFonts w:ascii="Arial" w:hAnsi="Arial" w:cs="Arial"/>
          <w:color w:val="000000"/>
        </w:rPr>
        <w:t>„</w:t>
      </w:r>
      <w:r w:rsidRPr="009C49D6">
        <w:rPr>
          <w:rFonts w:ascii="Arial" w:hAnsi="Arial" w:cs="Arial"/>
          <w:color w:val="000000"/>
        </w:rPr>
        <w:t>N</w:t>
      </w:r>
      <w:r>
        <w:rPr>
          <w:rFonts w:ascii="Arial" w:hAnsi="Arial" w:cs="Arial"/>
          <w:color w:val="000000"/>
        </w:rPr>
        <w:t>arodne novine“ br.</w:t>
      </w:r>
      <w:r w:rsidRPr="009C49D6">
        <w:rPr>
          <w:rFonts w:ascii="Arial" w:hAnsi="Arial" w:cs="Arial"/>
          <w:color w:val="000000"/>
        </w:rPr>
        <w:t xml:space="preserve"> 94/13 i 73/17) i Planu gospodarenja otpadom Republike Hrvatske za razdoblje od 2017. do 2022. godine (NN 03/17), definiraju se sljedeći ciljevi i mjere koje je potrebno postići na području Općine </w:t>
      </w:r>
      <w:r>
        <w:rPr>
          <w:rFonts w:ascii="Arial" w:hAnsi="Arial" w:cs="Arial"/>
          <w:color w:val="000000"/>
        </w:rPr>
        <w:t>Gornji Bogićevci do 2023.</w:t>
      </w:r>
      <w:r w:rsidRPr="009C49D6">
        <w:rPr>
          <w:rFonts w:ascii="Arial" w:hAnsi="Arial" w:cs="Arial"/>
          <w:color w:val="000000"/>
        </w:rPr>
        <w:t xml:space="preserve"> godine. </w:t>
      </w:r>
    </w:p>
    <w:tbl>
      <w:tblPr>
        <w:tblStyle w:val="Reetkatablice"/>
        <w:tblW w:w="9747" w:type="dxa"/>
        <w:tblLayout w:type="fixed"/>
        <w:tblLook w:val="04A0" w:firstRow="1" w:lastRow="0" w:firstColumn="1" w:lastColumn="0" w:noHBand="0" w:noVBand="1"/>
      </w:tblPr>
      <w:tblGrid>
        <w:gridCol w:w="3369"/>
        <w:gridCol w:w="4961"/>
        <w:gridCol w:w="1417"/>
      </w:tblGrid>
      <w:tr w:rsidR="004A12CC" w:rsidRPr="00C30F64" w:rsidTr="00794338">
        <w:tc>
          <w:tcPr>
            <w:tcW w:w="3369" w:type="dxa"/>
          </w:tcPr>
          <w:p w:rsidR="004A12CC" w:rsidRPr="00C30F64" w:rsidRDefault="004A12CC" w:rsidP="00794338">
            <w:pPr>
              <w:jc w:val="center"/>
              <w:rPr>
                <w:rFonts w:ascii="Arial" w:hAnsi="Arial" w:cs="Arial"/>
                <w:bCs/>
                <w:iCs/>
                <w:color w:val="000000"/>
                <w:sz w:val="20"/>
                <w:szCs w:val="20"/>
              </w:rPr>
            </w:pPr>
            <w:r w:rsidRPr="00C30F64">
              <w:rPr>
                <w:rFonts w:ascii="Arial" w:hAnsi="Arial" w:cs="Arial"/>
                <w:bCs/>
                <w:iCs/>
                <w:color w:val="000000"/>
                <w:sz w:val="20"/>
                <w:szCs w:val="20"/>
              </w:rPr>
              <w:t>CILJEVI</w:t>
            </w:r>
          </w:p>
        </w:tc>
        <w:tc>
          <w:tcPr>
            <w:tcW w:w="4961" w:type="dxa"/>
          </w:tcPr>
          <w:p w:rsidR="004A12CC" w:rsidRPr="00C30F64" w:rsidRDefault="004A12CC" w:rsidP="00794338">
            <w:pPr>
              <w:jc w:val="center"/>
              <w:rPr>
                <w:rFonts w:ascii="Arial" w:hAnsi="Arial" w:cs="Arial"/>
                <w:bCs/>
                <w:iCs/>
                <w:color w:val="000000"/>
                <w:sz w:val="20"/>
                <w:szCs w:val="20"/>
              </w:rPr>
            </w:pPr>
            <w:r w:rsidRPr="00C30F64">
              <w:rPr>
                <w:rFonts w:ascii="Arial" w:hAnsi="Arial" w:cs="Arial"/>
                <w:bCs/>
                <w:iCs/>
                <w:color w:val="000000"/>
                <w:sz w:val="20"/>
                <w:szCs w:val="20"/>
              </w:rPr>
              <w:t>MJERE</w:t>
            </w:r>
          </w:p>
        </w:tc>
        <w:tc>
          <w:tcPr>
            <w:tcW w:w="1417" w:type="dxa"/>
          </w:tcPr>
          <w:p w:rsidR="004A12CC" w:rsidRPr="00C30F64" w:rsidRDefault="004A12CC" w:rsidP="00794338">
            <w:pPr>
              <w:jc w:val="center"/>
              <w:rPr>
                <w:rFonts w:ascii="Arial" w:hAnsi="Arial" w:cs="Arial"/>
                <w:bCs/>
                <w:iCs/>
                <w:color w:val="000000"/>
                <w:sz w:val="20"/>
                <w:szCs w:val="20"/>
              </w:rPr>
            </w:pPr>
            <w:r w:rsidRPr="00C30F64">
              <w:rPr>
                <w:rFonts w:ascii="Arial" w:hAnsi="Arial" w:cs="Arial"/>
                <w:bCs/>
                <w:iCs/>
                <w:color w:val="000000"/>
                <w:sz w:val="20"/>
                <w:szCs w:val="20"/>
              </w:rPr>
              <w:t>ROK</w:t>
            </w:r>
          </w:p>
        </w:tc>
      </w:tr>
      <w:tr w:rsidR="004A12CC" w:rsidRPr="00C30F64" w:rsidTr="00794338">
        <w:tc>
          <w:tcPr>
            <w:tcW w:w="9747" w:type="dxa"/>
            <w:gridSpan w:val="3"/>
            <w:tcBorders>
              <w:bottom w:val="single" w:sz="4" w:space="0" w:color="auto"/>
            </w:tcBorders>
            <w:shd w:val="clear" w:color="auto" w:fill="C2D69B" w:themeFill="accent3" w:themeFillTint="99"/>
          </w:tcPr>
          <w:p w:rsidR="004A12CC" w:rsidRDefault="004A12CC" w:rsidP="00794338">
            <w:pPr>
              <w:jc w:val="both"/>
              <w:rPr>
                <w:rFonts w:ascii="Arial" w:hAnsi="Arial" w:cs="Arial"/>
                <w:b/>
                <w:bCs/>
                <w:iCs/>
                <w:color w:val="000000"/>
                <w:sz w:val="20"/>
                <w:szCs w:val="20"/>
              </w:rPr>
            </w:pPr>
          </w:p>
          <w:p w:rsidR="004A12CC" w:rsidRPr="007B7251" w:rsidRDefault="004A12CC" w:rsidP="00794338">
            <w:pPr>
              <w:jc w:val="both"/>
              <w:rPr>
                <w:rFonts w:ascii="Arial" w:hAnsi="Arial" w:cs="Arial"/>
                <w:b/>
                <w:bCs/>
                <w:iCs/>
                <w:color w:val="000000"/>
                <w:sz w:val="20"/>
                <w:szCs w:val="20"/>
              </w:rPr>
            </w:pPr>
            <w:r>
              <w:rPr>
                <w:rFonts w:ascii="Arial" w:hAnsi="Arial" w:cs="Arial"/>
                <w:b/>
                <w:bCs/>
                <w:iCs/>
                <w:color w:val="000000"/>
                <w:sz w:val="20"/>
                <w:szCs w:val="20"/>
              </w:rPr>
              <w:t xml:space="preserve">C.1. </w:t>
            </w:r>
            <w:r w:rsidRPr="007B7251">
              <w:rPr>
                <w:rFonts w:ascii="Arial" w:hAnsi="Arial" w:cs="Arial"/>
                <w:b/>
                <w:bCs/>
                <w:iCs/>
                <w:color w:val="000000"/>
                <w:sz w:val="20"/>
                <w:szCs w:val="20"/>
              </w:rPr>
              <w:t>UNAPRIJEDITI SUSTAV  GOSPODARENJA KOMUNALNIM OTPADOM</w:t>
            </w:r>
          </w:p>
        </w:tc>
      </w:tr>
      <w:tr w:rsidR="004A12CC" w:rsidRPr="00C30F64" w:rsidTr="00794338">
        <w:tc>
          <w:tcPr>
            <w:tcW w:w="3369" w:type="dxa"/>
            <w:vMerge w:val="restart"/>
            <w:tcBorders>
              <w:top w:val="single" w:sz="4" w:space="0" w:color="auto"/>
              <w:left w:val="single" w:sz="4" w:space="0" w:color="auto"/>
              <w:bottom w:val="nil"/>
              <w:right w:val="nil"/>
            </w:tcBorders>
          </w:tcPr>
          <w:p w:rsidR="004A12CC" w:rsidRPr="00B476AA" w:rsidRDefault="004A12CC" w:rsidP="00794338">
            <w:pPr>
              <w:ind w:left="567" w:hanging="567"/>
              <w:rPr>
                <w:rFonts w:ascii="Arial" w:hAnsi="Arial" w:cs="Arial"/>
                <w:bCs/>
                <w:iCs/>
                <w:color w:val="000000"/>
                <w:sz w:val="20"/>
                <w:szCs w:val="20"/>
              </w:rPr>
            </w:pPr>
            <w:r w:rsidRPr="00B476AA">
              <w:rPr>
                <w:rFonts w:ascii="Arial" w:hAnsi="Arial" w:cs="Arial"/>
                <w:bCs/>
                <w:iCs/>
                <w:color w:val="000000"/>
                <w:sz w:val="20"/>
                <w:szCs w:val="20"/>
              </w:rPr>
              <w:t>C.1.1.Smanjiti ukupnu količinu proizvedenog otpada</w:t>
            </w:r>
          </w:p>
        </w:tc>
        <w:tc>
          <w:tcPr>
            <w:tcW w:w="4961" w:type="dxa"/>
            <w:tcBorders>
              <w:top w:val="single" w:sz="4" w:space="0" w:color="auto"/>
              <w:left w:val="nil"/>
              <w:bottom w:val="nil"/>
              <w:right w:val="nil"/>
            </w:tcBorders>
          </w:tcPr>
          <w:p w:rsidR="004A12CC" w:rsidRPr="0029000E" w:rsidRDefault="004A12CC" w:rsidP="00794338">
            <w:pPr>
              <w:ind w:left="600" w:hanging="600"/>
              <w:rPr>
                <w:rFonts w:ascii="Arial" w:hAnsi="Arial" w:cs="Arial"/>
                <w:bCs/>
                <w:iCs/>
                <w:color w:val="000000"/>
                <w:sz w:val="20"/>
                <w:szCs w:val="20"/>
              </w:rPr>
            </w:pPr>
            <w:r>
              <w:rPr>
                <w:rFonts w:ascii="Arial" w:hAnsi="Arial" w:cs="Arial"/>
                <w:sz w:val="20"/>
                <w:szCs w:val="20"/>
              </w:rPr>
              <w:t>1.1.1.  M</w:t>
            </w:r>
            <w:r w:rsidRPr="0029000E">
              <w:rPr>
                <w:rFonts w:ascii="Arial" w:hAnsi="Arial" w:cs="Arial"/>
                <w:sz w:val="20"/>
                <w:szCs w:val="20"/>
              </w:rPr>
              <w:t>jere definirane Planom sprječavanja  nastanka otpada</w:t>
            </w:r>
          </w:p>
        </w:tc>
        <w:tc>
          <w:tcPr>
            <w:tcW w:w="1417" w:type="dxa"/>
            <w:tcBorders>
              <w:top w:val="single" w:sz="4" w:space="0" w:color="auto"/>
              <w:left w:val="nil"/>
              <w:bottom w:val="nil"/>
              <w:right w:val="single" w:sz="4" w:space="0" w:color="auto"/>
            </w:tcBorders>
          </w:tcPr>
          <w:p w:rsidR="004A12CC" w:rsidRPr="00C30F64" w:rsidRDefault="004A12CC" w:rsidP="00794338">
            <w:pPr>
              <w:jc w:val="both"/>
              <w:rPr>
                <w:rFonts w:ascii="Arial" w:hAnsi="Arial" w:cs="Arial"/>
                <w:bCs/>
                <w:iCs/>
                <w:color w:val="000000"/>
                <w:sz w:val="20"/>
                <w:szCs w:val="20"/>
              </w:rPr>
            </w:pPr>
            <w:r w:rsidRPr="00C30F64">
              <w:rPr>
                <w:rFonts w:ascii="Arial" w:hAnsi="Arial" w:cs="Arial"/>
                <w:bCs/>
                <w:iCs/>
                <w:color w:val="000000"/>
                <w:sz w:val="20"/>
                <w:szCs w:val="20"/>
              </w:rPr>
              <w:t>kontinuirano</w:t>
            </w:r>
          </w:p>
        </w:tc>
      </w:tr>
      <w:tr w:rsidR="004A12CC" w:rsidRPr="00C30F64" w:rsidTr="00794338">
        <w:tc>
          <w:tcPr>
            <w:tcW w:w="3369" w:type="dxa"/>
            <w:vMerge/>
            <w:tcBorders>
              <w:top w:val="nil"/>
              <w:left w:val="single" w:sz="4" w:space="0" w:color="auto"/>
              <w:bottom w:val="nil"/>
              <w:right w:val="nil"/>
            </w:tcBorders>
            <w:vAlign w:val="center"/>
          </w:tcPr>
          <w:p w:rsidR="004A12CC" w:rsidRPr="00B476AA" w:rsidRDefault="004A12CC" w:rsidP="00794338">
            <w:pPr>
              <w:rPr>
                <w:rFonts w:ascii="Arial" w:hAnsi="Arial" w:cs="Arial"/>
                <w:bCs/>
                <w:iCs/>
                <w:color w:val="000000"/>
                <w:sz w:val="20"/>
                <w:szCs w:val="20"/>
              </w:rPr>
            </w:pPr>
          </w:p>
        </w:tc>
        <w:tc>
          <w:tcPr>
            <w:tcW w:w="4961" w:type="dxa"/>
            <w:tcBorders>
              <w:top w:val="nil"/>
              <w:left w:val="nil"/>
              <w:bottom w:val="nil"/>
              <w:right w:val="nil"/>
            </w:tcBorders>
          </w:tcPr>
          <w:p w:rsidR="004A12CC" w:rsidRPr="0029000E" w:rsidRDefault="004A12CC" w:rsidP="00EF39F9">
            <w:pPr>
              <w:pStyle w:val="Odlomakpopisa"/>
              <w:numPr>
                <w:ilvl w:val="2"/>
                <w:numId w:val="11"/>
              </w:numPr>
              <w:ind w:left="600" w:hanging="600"/>
              <w:jc w:val="both"/>
              <w:rPr>
                <w:rFonts w:ascii="Arial" w:hAnsi="Arial" w:cs="Arial"/>
                <w:bCs/>
                <w:iCs/>
                <w:color w:val="000000"/>
                <w:sz w:val="20"/>
                <w:szCs w:val="20"/>
              </w:rPr>
            </w:pPr>
            <w:r>
              <w:rPr>
                <w:rFonts w:ascii="Arial" w:hAnsi="Arial" w:cs="Arial"/>
                <w:bCs/>
                <w:iCs/>
                <w:color w:val="000000"/>
                <w:sz w:val="20"/>
                <w:szCs w:val="20"/>
              </w:rPr>
              <w:t>Promicanje k</w:t>
            </w:r>
            <w:r w:rsidRPr="0029000E">
              <w:rPr>
                <w:rFonts w:ascii="Arial" w:hAnsi="Arial" w:cs="Arial"/>
                <w:bCs/>
                <w:iCs/>
                <w:color w:val="000000"/>
                <w:sz w:val="20"/>
                <w:szCs w:val="20"/>
              </w:rPr>
              <w:t>ućno</w:t>
            </w:r>
            <w:r>
              <w:rPr>
                <w:rFonts w:ascii="Arial" w:hAnsi="Arial" w:cs="Arial"/>
                <w:bCs/>
                <w:iCs/>
                <w:color w:val="000000"/>
                <w:sz w:val="20"/>
                <w:szCs w:val="20"/>
              </w:rPr>
              <w:t>g kompostiranja</w:t>
            </w:r>
          </w:p>
          <w:p w:rsidR="004A12CC" w:rsidRPr="007B7251" w:rsidRDefault="004A12CC" w:rsidP="00794338">
            <w:pPr>
              <w:pStyle w:val="Odlomakpopisa"/>
              <w:ind w:left="600" w:hanging="600"/>
              <w:jc w:val="both"/>
              <w:rPr>
                <w:rFonts w:ascii="Arial" w:hAnsi="Arial" w:cs="Arial"/>
                <w:bCs/>
                <w:iCs/>
                <w:color w:val="000000"/>
                <w:sz w:val="20"/>
                <w:szCs w:val="20"/>
              </w:rPr>
            </w:pPr>
          </w:p>
        </w:tc>
        <w:tc>
          <w:tcPr>
            <w:tcW w:w="1417" w:type="dxa"/>
            <w:tcBorders>
              <w:top w:val="nil"/>
              <w:left w:val="nil"/>
              <w:bottom w:val="nil"/>
              <w:right w:val="single" w:sz="4" w:space="0" w:color="auto"/>
            </w:tcBorders>
          </w:tcPr>
          <w:p w:rsidR="004A12CC" w:rsidRPr="00C30F64" w:rsidRDefault="004A12CC" w:rsidP="00794338">
            <w:pPr>
              <w:jc w:val="right"/>
              <w:rPr>
                <w:rFonts w:ascii="Arial" w:hAnsi="Arial" w:cs="Arial"/>
                <w:bCs/>
                <w:iCs/>
                <w:color w:val="000000"/>
                <w:sz w:val="20"/>
                <w:szCs w:val="20"/>
              </w:rPr>
            </w:pPr>
            <w:r w:rsidRPr="00C30F64">
              <w:rPr>
                <w:rFonts w:ascii="Arial" w:hAnsi="Arial" w:cs="Arial"/>
                <w:bCs/>
                <w:iCs/>
                <w:color w:val="000000"/>
                <w:sz w:val="20"/>
                <w:szCs w:val="20"/>
              </w:rPr>
              <w:t>2020</w:t>
            </w:r>
          </w:p>
        </w:tc>
      </w:tr>
      <w:tr w:rsidR="004A12CC" w:rsidRPr="00C30F64" w:rsidTr="00794338">
        <w:tc>
          <w:tcPr>
            <w:tcW w:w="3369" w:type="dxa"/>
            <w:vMerge w:val="restart"/>
            <w:tcBorders>
              <w:top w:val="nil"/>
              <w:left w:val="single" w:sz="4" w:space="0" w:color="auto"/>
              <w:bottom w:val="nil"/>
              <w:right w:val="nil"/>
            </w:tcBorders>
          </w:tcPr>
          <w:p w:rsidR="004A12CC" w:rsidRPr="00B476AA" w:rsidRDefault="004A12CC" w:rsidP="00794338">
            <w:pPr>
              <w:ind w:left="567" w:hanging="567"/>
              <w:rPr>
                <w:rFonts w:ascii="Arial" w:hAnsi="Arial" w:cs="Arial"/>
                <w:bCs/>
                <w:iCs/>
                <w:color w:val="000000"/>
                <w:sz w:val="20"/>
                <w:szCs w:val="20"/>
              </w:rPr>
            </w:pPr>
            <w:r w:rsidRPr="00B476AA">
              <w:rPr>
                <w:rFonts w:ascii="Arial" w:hAnsi="Arial" w:cs="Arial"/>
                <w:bCs/>
                <w:iCs/>
                <w:color w:val="000000"/>
                <w:sz w:val="20"/>
                <w:szCs w:val="20"/>
              </w:rPr>
              <w:t>C.1.2. Odvojeno prikupiti 60%    komunalnog otpada</w:t>
            </w:r>
          </w:p>
        </w:tc>
        <w:tc>
          <w:tcPr>
            <w:tcW w:w="4961" w:type="dxa"/>
            <w:tcBorders>
              <w:top w:val="nil"/>
              <w:left w:val="nil"/>
              <w:bottom w:val="nil"/>
              <w:right w:val="nil"/>
            </w:tcBorders>
          </w:tcPr>
          <w:p w:rsidR="004A12CC" w:rsidRPr="00C30F64" w:rsidRDefault="004A12CC" w:rsidP="00794338">
            <w:pPr>
              <w:tabs>
                <w:tab w:val="left" w:pos="742"/>
              </w:tabs>
              <w:ind w:left="600" w:hanging="600"/>
              <w:rPr>
                <w:rFonts w:ascii="Arial" w:hAnsi="Arial" w:cs="Arial"/>
                <w:bCs/>
                <w:iCs/>
                <w:color w:val="000000"/>
                <w:sz w:val="20"/>
                <w:szCs w:val="20"/>
              </w:rPr>
            </w:pPr>
            <w:r>
              <w:rPr>
                <w:rFonts w:ascii="Arial" w:hAnsi="Arial" w:cs="Arial"/>
                <w:bCs/>
                <w:iCs/>
                <w:color w:val="000000"/>
                <w:sz w:val="20"/>
                <w:szCs w:val="20"/>
              </w:rPr>
              <w:t xml:space="preserve">1.2.1.  </w:t>
            </w:r>
            <w:r w:rsidRPr="00C30F64">
              <w:rPr>
                <w:rFonts w:ascii="Arial" w:hAnsi="Arial" w:cs="Arial"/>
                <w:bCs/>
                <w:iCs/>
                <w:color w:val="000000"/>
                <w:sz w:val="20"/>
                <w:szCs w:val="20"/>
              </w:rPr>
              <w:t>Nabav</w:t>
            </w:r>
            <w:r>
              <w:rPr>
                <w:rFonts w:ascii="Arial" w:hAnsi="Arial" w:cs="Arial"/>
                <w:bCs/>
                <w:iCs/>
                <w:color w:val="000000"/>
                <w:sz w:val="20"/>
                <w:szCs w:val="20"/>
              </w:rPr>
              <w:t>a</w:t>
            </w:r>
            <w:r w:rsidRPr="00C30F64">
              <w:rPr>
                <w:rFonts w:ascii="Arial" w:hAnsi="Arial" w:cs="Arial"/>
                <w:bCs/>
                <w:iCs/>
                <w:color w:val="000000"/>
                <w:sz w:val="20"/>
                <w:szCs w:val="20"/>
              </w:rPr>
              <w:t xml:space="preserve"> mobilno</w:t>
            </w:r>
            <w:r>
              <w:rPr>
                <w:rFonts w:ascii="Arial" w:hAnsi="Arial" w:cs="Arial"/>
                <w:bCs/>
                <w:iCs/>
                <w:color w:val="000000"/>
                <w:sz w:val="20"/>
                <w:szCs w:val="20"/>
              </w:rPr>
              <w:t>g</w:t>
            </w:r>
            <w:r w:rsidRPr="00C30F64">
              <w:rPr>
                <w:rFonts w:ascii="Arial" w:hAnsi="Arial" w:cs="Arial"/>
                <w:bCs/>
                <w:iCs/>
                <w:color w:val="000000"/>
                <w:sz w:val="20"/>
                <w:szCs w:val="20"/>
              </w:rPr>
              <w:t xml:space="preserve"> reciklažno</w:t>
            </w:r>
            <w:r>
              <w:rPr>
                <w:rFonts w:ascii="Arial" w:hAnsi="Arial" w:cs="Arial"/>
                <w:bCs/>
                <w:iCs/>
                <w:color w:val="000000"/>
                <w:sz w:val="20"/>
                <w:szCs w:val="20"/>
              </w:rPr>
              <w:t>g</w:t>
            </w:r>
            <w:r w:rsidRPr="00C30F64">
              <w:rPr>
                <w:rFonts w:ascii="Arial" w:hAnsi="Arial" w:cs="Arial"/>
                <w:bCs/>
                <w:iCs/>
                <w:color w:val="000000"/>
                <w:sz w:val="20"/>
                <w:szCs w:val="20"/>
              </w:rPr>
              <w:t xml:space="preserve"> dvorišt</w:t>
            </w:r>
            <w:r>
              <w:rPr>
                <w:rFonts w:ascii="Arial" w:hAnsi="Arial" w:cs="Arial"/>
                <w:bCs/>
                <w:iCs/>
                <w:color w:val="000000"/>
                <w:sz w:val="20"/>
                <w:szCs w:val="20"/>
              </w:rPr>
              <w:t>a</w:t>
            </w:r>
          </w:p>
        </w:tc>
        <w:tc>
          <w:tcPr>
            <w:tcW w:w="1417" w:type="dxa"/>
            <w:tcBorders>
              <w:top w:val="nil"/>
              <w:left w:val="nil"/>
              <w:bottom w:val="nil"/>
              <w:right w:val="single" w:sz="4" w:space="0" w:color="auto"/>
            </w:tcBorders>
          </w:tcPr>
          <w:p w:rsidR="004A12CC" w:rsidRPr="00C30F64" w:rsidRDefault="004A12CC" w:rsidP="00794338">
            <w:pPr>
              <w:jc w:val="right"/>
              <w:rPr>
                <w:rFonts w:ascii="Arial" w:hAnsi="Arial" w:cs="Arial"/>
                <w:bCs/>
                <w:iCs/>
                <w:color w:val="000000"/>
                <w:sz w:val="20"/>
                <w:szCs w:val="20"/>
              </w:rPr>
            </w:pPr>
            <w:r w:rsidRPr="00C30F64">
              <w:rPr>
                <w:rFonts w:ascii="Arial" w:hAnsi="Arial" w:cs="Arial"/>
                <w:bCs/>
                <w:iCs/>
                <w:color w:val="000000"/>
                <w:sz w:val="20"/>
                <w:szCs w:val="20"/>
              </w:rPr>
              <w:t>2019</w:t>
            </w:r>
          </w:p>
        </w:tc>
      </w:tr>
      <w:tr w:rsidR="004A12CC" w:rsidRPr="00C30F64" w:rsidTr="00794338">
        <w:tc>
          <w:tcPr>
            <w:tcW w:w="3369" w:type="dxa"/>
            <w:vMerge/>
            <w:tcBorders>
              <w:top w:val="nil"/>
              <w:left w:val="single" w:sz="4" w:space="0" w:color="auto"/>
              <w:bottom w:val="nil"/>
              <w:right w:val="nil"/>
            </w:tcBorders>
          </w:tcPr>
          <w:p w:rsidR="004A12CC" w:rsidRPr="00C30F64" w:rsidRDefault="004A12CC" w:rsidP="00794338">
            <w:pPr>
              <w:jc w:val="both"/>
              <w:rPr>
                <w:rFonts w:ascii="Arial" w:hAnsi="Arial" w:cs="Arial"/>
                <w:bCs/>
                <w:iCs/>
                <w:color w:val="000000"/>
                <w:sz w:val="20"/>
                <w:szCs w:val="20"/>
              </w:rPr>
            </w:pPr>
          </w:p>
        </w:tc>
        <w:tc>
          <w:tcPr>
            <w:tcW w:w="4961" w:type="dxa"/>
            <w:tcBorders>
              <w:top w:val="nil"/>
              <w:left w:val="nil"/>
              <w:bottom w:val="nil"/>
              <w:right w:val="nil"/>
            </w:tcBorders>
          </w:tcPr>
          <w:p w:rsidR="004A12CC" w:rsidRPr="00C30F64" w:rsidRDefault="004A12CC" w:rsidP="00794338">
            <w:pPr>
              <w:ind w:left="600" w:hanging="600"/>
              <w:rPr>
                <w:rFonts w:ascii="Arial" w:hAnsi="Arial" w:cs="Arial"/>
                <w:bCs/>
                <w:iCs/>
                <w:color w:val="000000"/>
                <w:sz w:val="20"/>
                <w:szCs w:val="20"/>
              </w:rPr>
            </w:pPr>
            <w:r>
              <w:rPr>
                <w:rFonts w:ascii="Arial" w:hAnsi="Arial" w:cs="Arial"/>
                <w:bCs/>
                <w:iCs/>
                <w:color w:val="000000"/>
                <w:sz w:val="20"/>
                <w:szCs w:val="20"/>
              </w:rPr>
              <w:t>1.2.2.  N</w:t>
            </w:r>
            <w:r w:rsidRPr="00855731">
              <w:rPr>
                <w:rFonts w:ascii="Arial" w:hAnsi="Arial" w:cs="Arial"/>
                <w:color w:val="000000"/>
                <w:sz w:val="20"/>
                <w:szCs w:val="20"/>
              </w:rPr>
              <w:t xml:space="preserve">abava opreme za odvojeno prikupljanje </w:t>
            </w:r>
            <w:r>
              <w:rPr>
                <w:rFonts w:ascii="Arial" w:hAnsi="Arial" w:cs="Arial"/>
                <w:color w:val="000000"/>
                <w:sz w:val="20"/>
                <w:szCs w:val="20"/>
              </w:rPr>
              <w:t xml:space="preserve">  </w:t>
            </w:r>
            <w:r w:rsidRPr="00855731">
              <w:rPr>
                <w:rFonts w:ascii="Arial" w:hAnsi="Arial" w:cs="Arial"/>
                <w:color w:val="000000"/>
                <w:sz w:val="20"/>
                <w:szCs w:val="20"/>
              </w:rPr>
              <w:t>papira, kartona, metala, plastike, stakla i tekstila</w:t>
            </w:r>
          </w:p>
        </w:tc>
        <w:tc>
          <w:tcPr>
            <w:tcW w:w="1417" w:type="dxa"/>
            <w:tcBorders>
              <w:top w:val="nil"/>
              <w:left w:val="nil"/>
              <w:bottom w:val="nil"/>
              <w:right w:val="single" w:sz="4" w:space="0" w:color="auto"/>
            </w:tcBorders>
          </w:tcPr>
          <w:p w:rsidR="004A12CC" w:rsidRDefault="004A12CC" w:rsidP="00794338">
            <w:pPr>
              <w:jc w:val="right"/>
              <w:rPr>
                <w:rFonts w:ascii="Arial" w:hAnsi="Arial" w:cs="Arial"/>
                <w:bCs/>
                <w:iCs/>
                <w:color w:val="000000"/>
                <w:sz w:val="20"/>
                <w:szCs w:val="20"/>
              </w:rPr>
            </w:pPr>
          </w:p>
          <w:p w:rsidR="004A12CC" w:rsidRDefault="004A12CC" w:rsidP="00794338">
            <w:pPr>
              <w:jc w:val="right"/>
              <w:rPr>
                <w:rFonts w:ascii="Arial" w:hAnsi="Arial" w:cs="Arial"/>
                <w:bCs/>
                <w:iCs/>
                <w:color w:val="000000"/>
                <w:sz w:val="20"/>
                <w:szCs w:val="20"/>
              </w:rPr>
            </w:pPr>
          </w:p>
          <w:p w:rsidR="004A12CC" w:rsidRPr="00C30F64" w:rsidRDefault="004A12CC" w:rsidP="00794338">
            <w:pPr>
              <w:jc w:val="right"/>
              <w:rPr>
                <w:rFonts w:ascii="Arial" w:hAnsi="Arial" w:cs="Arial"/>
                <w:bCs/>
                <w:iCs/>
                <w:color w:val="000000"/>
                <w:sz w:val="20"/>
                <w:szCs w:val="20"/>
              </w:rPr>
            </w:pPr>
            <w:r>
              <w:rPr>
                <w:rFonts w:ascii="Arial" w:hAnsi="Arial" w:cs="Arial"/>
                <w:bCs/>
                <w:iCs/>
                <w:color w:val="000000"/>
                <w:sz w:val="20"/>
                <w:szCs w:val="20"/>
              </w:rPr>
              <w:t xml:space="preserve">2019 </w:t>
            </w:r>
          </w:p>
        </w:tc>
      </w:tr>
      <w:tr w:rsidR="004A12CC" w:rsidRPr="00C30F64" w:rsidTr="00794338">
        <w:tc>
          <w:tcPr>
            <w:tcW w:w="3369" w:type="dxa"/>
            <w:vMerge/>
            <w:tcBorders>
              <w:top w:val="nil"/>
              <w:left w:val="single" w:sz="4" w:space="0" w:color="auto"/>
              <w:bottom w:val="single" w:sz="4" w:space="0" w:color="auto"/>
              <w:right w:val="nil"/>
            </w:tcBorders>
          </w:tcPr>
          <w:p w:rsidR="004A12CC" w:rsidRPr="00C30F64" w:rsidRDefault="004A12CC" w:rsidP="00794338">
            <w:pPr>
              <w:jc w:val="both"/>
              <w:rPr>
                <w:rFonts w:ascii="Arial" w:hAnsi="Arial" w:cs="Arial"/>
                <w:bCs/>
                <w:iCs/>
                <w:color w:val="000000"/>
                <w:sz w:val="20"/>
                <w:szCs w:val="20"/>
              </w:rPr>
            </w:pPr>
          </w:p>
        </w:tc>
        <w:tc>
          <w:tcPr>
            <w:tcW w:w="4961" w:type="dxa"/>
            <w:tcBorders>
              <w:top w:val="nil"/>
              <w:left w:val="nil"/>
              <w:bottom w:val="single" w:sz="4" w:space="0" w:color="auto"/>
              <w:right w:val="nil"/>
            </w:tcBorders>
          </w:tcPr>
          <w:p w:rsidR="004A12CC" w:rsidRPr="00C30F64" w:rsidRDefault="004A12CC" w:rsidP="00794338">
            <w:pPr>
              <w:ind w:left="601" w:hanging="601"/>
              <w:rPr>
                <w:rFonts w:ascii="Arial" w:hAnsi="Arial" w:cs="Arial"/>
                <w:bCs/>
                <w:iCs/>
                <w:color w:val="000000"/>
                <w:sz w:val="20"/>
                <w:szCs w:val="20"/>
              </w:rPr>
            </w:pPr>
            <w:r>
              <w:rPr>
                <w:rFonts w:ascii="Arial" w:hAnsi="Arial" w:cs="Arial"/>
                <w:bCs/>
                <w:iCs/>
                <w:color w:val="000000"/>
                <w:sz w:val="20"/>
                <w:szCs w:val="20"/>
              </w:rPr>
              <w:t>1.2.3.</w:t>
            </w:r>
            <w:r>
              <w:rPr>
                <w:rFonts w:ascii="Arial" w:hAnsi="Arial" w:cs="Arial"/>
                <w:color w:val="000000"/>
                <w:sz w:val="20"/>
                <w:szCs w:val="20"/>
              </w:rPr>
              <w:t xml:space="preserve">  </w:t>
            </w:r>
            <w:r w:rsidRPr="001E394F">
              <w:rPr>
                <w:rFonts w:ascii="Arial" w:hAnsi="Arial" w:cs="Arial"/>
                <w:color w:val="000000"/>
                <w:sz w:val="20"/>
                <w:szCs w:val="20"/>
              </w:rPr>
              <w:t xml:space="preserve">Uvođenje </w:t>
            </w:r>
            <w:r w:rsidRPr="00C30F64">
              <w:rPr>
                <w:rFonts w:ascii="Arial" w:hAnsi="Arial" w:cs="Arial"/>
                <w:color w:val="000000"/>
                <w:sz w:val="20"/>
                <w:szCs w:val="20"/>
              </w:rPr>
              <w:t xml:space="preserve">naknade </w:t>
            </w:r>
            <w:r w:rsidRPr="001E394F">
              <w:rPr>
                <w:rFonts w:ascii="Arial" w:hAnsi="Arial" w:cs="Arial"/>
                <w:color w:val="000000"/>
                <w:sz w:val="20"/>
                <w:szCs w:val="20"/>
              </w:rPr>
              <w:t xml:space="preserve"> </w:t>
            </w:r>
            <w:r w:rsidRPr="00C30F64">
              <w:rPr>
                <w:rFonts w:ascii="Arial" w:hAnsi="Arial" w:cs="Arial"/>
                <w:color w:val="000000"/>
                <w:sz w:val="20"/>
                <w:szCs w:val="20"/>
              </w:rPr>
              <w:t xml:space="preserve">za javnu uslugu </w:t>
            </w:r>
            <w:r w:rsidRPr="001E394F">
              <w:rPr>
                <w:rFonts w:ascii="Arial" w:hAnsi="Arial" w:cs="Arial"/>
                <w:color w:val="000000"/>
                <w:sz w:val="20"/>
                <w:szCs w:val="20"/>
              </w:rPr>
              <w:t xml:space="preserve">prikupljanja </w:t>
            </w:r>
            <w:r w:rsidRPr="00C30F64">
              <w:rPr>
                <w:rFonts w:ascii="Arial" w:hAnsi="Arial" w:cs="Arial"/>
                <w:color w:val="000000"/>
                <w:sz w:val="20"/>
                <w:szCs w:val="20"/>
              </w:rPr>
              <w:t>komunalnog otpada koja se temelji na količini predanog</w:t>
            </w:r>
            <w:r w:rsidRPr="001E394F">
              <w:rPr>
                <w:rFonts w:ascii="Arial" w:hAnsi="Arial" w:cs="Arial"/>
                <w:color w:val="000000"/>
                <w:sz w:val="20"/>
                <w:szCs w:val="20"/>
              </w:rPr>
              <w:t xml:space="preserve"> miješanog i biorazgradivog otpada</w:t>
            </w:r>
          </w:p>
        </w:tc>
        <w:tc>
          <w:tcPr>
            <w:tcW w:w="1417" w:type="dxa"/>
            <w:tcBorders>
              <w:top w:val="nil"/>
              <w:left w:val="nil"/>
              <w:bottom w:val="single" w:sz="4" w:space="0" w:color="auto"/>
              <w:right w:val="single" w:sz="4" w:space="0" w:color="auto"/>
            </w:tcBorders>
          </w:tcPr>
          <w:p w:rsidR="004A12CC" w:rsidRPr="00C30F64" w:rsidRDefault="004A12CC" w:rsidP="00794338">
            <w:pPr>
              <w:jc w:val="right"/>
              <w:rPr>
                <w:rFonts w:ascii="Arial" w:hAnsi="Arial" w:cs="Arial"/>
                <w:bCs/>
                <w:iCs/>
                <w:color w:val="000000"/>
                <w:sz w:val="20"/>
                <w:szCs w:val="20"/>
              </w:rPr>
            </w:pPr>
            <w:r>
              <w:rPr>
                <w:rFonts w:ascii="Arial" w:hAnsi="Arial" w:cs="Arial"/>
                <w:bCs/>
                <w:iCs/>
                <w:color w:val="000000"/>
                <w:sz w:val="20"/>
                <w:szCs w:val="20"/>
              </w:rPr>
              <w:t>2018</w:t>
            </w:r>
          </w:p>
        </w:tc>
      </w:tr>
      <w:tr w:rsidR="004A12CC" w:rsidRPr="00C30F64" w:rsidTr="00794338">
        <w:tc>
          <w:tcPr>
            <w:tcW w:w="9747" w:type="dxa"/>
            <w:gridSpan w:val="3"/>
            <w:tcBorders>
              <w:top w:val="single" w:sz="4" w:space="0" w:color="auto"/>
              <w:bottom w:val="single" w:sz="4" w:space="0" w:color="auto"/>
            </w:tcBorders>
            <w:shd w:val="clear" w:color="auto" w:fill="C2D69B" w:themeFill="accent3" w:themeFillTint="99"/>
          </w:tcPr>
          <w:p w:rsidR="004A12CC" w:rsidRDefault="004A12CC" w:rsidP="00794338">
            <w:pPr>
              <w:jc w:val="both"/>
              <w:rPr>
                <w:rFonts w:ascii="Arial" w:hAnsi="Arial" w:cs="Arial"/>
                <w:b/>
                <w:bCs/>
                <w:iCs/>
                <w:color w:val="000000"/>
                <w:sz w:val="20"/>
                <w:szCs w:val="20"/>
              </w:rPr>
            </w:pPr>
          </w:p>
          <w:p w:rsidR="004A12CC" w:rsidRPr="007B7251" w:rsidRDefault="004A12CC" w:rsidP="00794338">
            <w:pPr>
              <w:jc w:val="both"/>
              <w:rPr>
                <w:rFonts w:ascii="Arial" w:hAnsi="Arial" w:cs="Arial"/>
                <w:b/>
                <w:bCs/>
                <w:iCs/>
                <w:color w:val="000000"/>
                <w:sz w:val="20"/>
                <w:szCs w:val="20"/>
              </w:rPr>
            </w:pPr>
            <w:r>
              <w:rPr>
                <w:rFonts w:ascii="Arial" w:hAnsi="Arial" w:cs="Arial"/>
                <w:b/>
                <w:bCs/>
                <w:iCs/>
                <w:color w:val="000000"/>
                <w:sz w:val="20"/>
                <w:szCs w:val="20"/>
              </w:rPr>
              <w:t xml:space="preserve">C.2. </w:t>
            </w:r>
            <w:r w:rsidRPr="007B7251">
              <w:rPr>
                <w:rFonts w:ascii="Arial" w:hAnsi="Arial" w:cs="Arial"/>
                <w:b/>
                <w:bCs/>
                <w:iCs/>
                <w:color w:val="000000"/>
                <w:sz w:val="20"/>
                <w:szCs w:val="20"/>
              </w:rPr>
              <w:t>SANIRATI LOKACIJE ONEČIŠĆENE OTPADOM</w:t>
            </w:r>
          </w:p>
        </w:tc>
      </w:tr>
      <w:tr w:rsidR="004A12CC" w:rsidRPr="00C30F64" w:rsidTr="00794338">
        <w:tc>
          <w:tcPr>
            <w:tcW w:w="3369" w:type="dxa"/>
            <w:vMerge w:val="restart"/>
            <w:tcBorders>
              <w:top w:val="single" w:sz="4" w:space="0" w:color="auto"/>
              <w:left w:val="single" w:sz="4" w:space="0" w:color="auto"/>
              <w:bottom w:val="nil"/>
              <w:right w:val="nil"/>
            </w:tcBorders>
          </w:tcPr>
          <w:p w:rsidR="004A12CC" w:rsidRPr="00C30F64" w:rsidRDefault="004A12CC" w:rsidP="00794338">
            <w:pPr>
              <w:pStyle w:val="Default"/>
              <w:ind w:left="567" w:hanging="567"/>
              <w:jc w:val="both"/>
              <w:rPr>
                <w:rFonts w:eastAsia="Times New Roman"/>
                <w:bCs/>
                <w:iCs/>
                <w:sz w:val="20"/>
                <w:szCs w:val="20"/>
              </w:rPr>
            </w:pPr>
            <w:r>
              <w:rPr>
                <w:rFonts w:eastAsia="Times New Roman"/>
                <w:bCs/>
                <w:iCs/>
                <w:sz w:val="20"/>
                <w:szCs w:val="20"/>
              </w:rPr>
              <w:t xml:space="preserve">C.2.1. Sanirati </w:t>
            </w:r>
            <w:r w:rsidRPr="00C30F64">
              <w:rPr>
                <w:rFonts w:eastAsia="Times New Roman"/>
                <w:bCs/>
                <w:iCs/>
                <w:sz w:val="20"/>
                <w:szCs w:val="20"/>
              </w:rPr>
              <w:t>lokacij</w:t>
            </w:r>
            <w:r>
              <w:rPr>
                <w:rFonts w:eastAsia="Times New Roman"/>
                <w:bCs/>
                <w:iCs/>
                <w:sz w:val="20"/>
                <w:szCs w:val="20"/>
              </w:rPr>
              <w:t>e</w:t>
            </w:r>
            <w:r w:rsidRPr="00C30F64">
              <w:rPr>
                <w:rFonts w:eastAsia="Times New Roman"/>
                <w:bCs/>
                <w:iCs/>
                <w:sz w:val="20"/>
                <w:szCs w:val="20"/>
              </w:rPr>
              <w:t xml:space="preserve"> onečišćene otpadom odbačenim u okoliš</w:t>
            </w:r>
          </w:p>
        </w:tc>
        <w:tc>
          <w:tcPr>
            <w:tcW w:w="4961" w:type="dxa"/>
            <w:tcBorders>
              <w:top w:val="single" w:sz="4" w:space="0" w:color="auto"/>
              <w:left w:val="nil"/>
              <w:bottom w:val="nil"/>
              <w:right w:val="nil"/>
            </w:tcBorders>
          </w:tcPr>
          <w:p w:rsidR="004A12CC" w:rsidRPr="0029000E" w:rsidRDefault="004A12CC" w:rsidP="00EF39F9">
            <w:pPr>
              <w:pStyle w:val="Odlomakpopisa"/>
              <w:numPr>
                <w:ilvl w:val="2"/>
                <w:numId w:val="12"/>
              </w:numPr>
              <w:ind w:left="600" w:hanging="600"/>
              <w:jc w:val="both"/>
              <w:rPr>
                <w:rFonts w:ascii="Arial" w:hAnsi="Arial" w:cs="Arial"/>
                <w:bCs/>
                <w:iCs/>
                <w:color w:val="000000"/>
                <w:sz w:val="20"/>
                <w:szCs w:val="20"/>
              </w:rPr>
            </w:pPr>
            <w:r w:rsidRPr="0029000E">
              <w:rPr>
                <w:rFonts w:ascii="Arial" w:hAnsi="Arial" w:cs="Arial"/>
                <w:sz w:val="20"/>
                <w:szCs w:val="20"/>
              </w:rPr>
              <w:t xml:space="preserve">Uklanjanje otpada odbačenog u okoliš </w:t>
            </w:r>
          </w:p>
        </w:tc>
        <w:tc>
          <w:tcPr>
            <w:tcW w:w="1417" w:type="dxa"/>
            <w:tcBorders>
              <w:top w:val="single" w:sz="4" w:space="0" w:color="auto"/>
              <w:left w:val="nil"/>
              <w:bottom w:val="nil"/>
              <w:right w:val="single" w:sz="4" w:space="0" w:color="auto"/>
            </w:tcBorders>
          </w:tcPr>
          <w:p w:rsidR="004A12CC" w:rsidRPr="00C30F64" w:rsidRDefault="004A12CC" w:rsidP="00794338">
            <w:pPr>
              <w:jc w:val="right"/>
              <w:rPr>
                <w:rFonts w:ascii="Arial" w:hAnsi="Arial" w:cs="Arial"/>
                <w:bCs/>
                <w:iCs/>
                <w:color w:val="000000"/>
                <w:sz w:val="20"/>
                <w:szCs w:val="20"/>
              </w:rPr>
            </w:pPr>
            <w:r w:rsidRPr="00C30F64">
              <w:rPr>
                <w:rFonts w:ascii="Arial" w:hAnsi="Arial" w:cs="Arial"/>
                <w:bCs/>
                <w:iCs/>
                <w:color w:val="000000"/>
                <w:sz w:val="20"/>
                <w:szCs w:val="20"/>
              </w:rPr>
              <w:t>201</w:t>
            </w:r>
            <w:r>
              <w:rPr>
                <w:rFonts w:ascii="Arial" w:hAnsi="Arial" w:cs="Arial"/>
                <w:bCs/>
                <w:iCs/>
                <w:color w:val="000000"/>
                <w:sz w:val="20"/>
                <w:szCs w:val="20"/>
              </w:rPr>
              <w:t>8</w:t>
            </w:r>
          </w:p>
        </w:tc>
      </w:tr>
      <w:tr w:rsidR="004A12CC" w:rsidRPr="00C30F64" w:rsidTr="00794338">
        <w:tc>
          <w:tcPr>
            <w:tcW w:w="3369" w:type="dxa"/>
            <w:vMerge/>
            <w:tcBorders>
              <w:top w:val="nil"/>
              <w:left w:val="single" w:sz="4" w:space="0" w:color="auto"/>
              <w:bottom w:val="single" w:sz="4" w:space="0" w:color="auto"/>
              <w:right w:val="nil"/>
            </w:tcBorders>
          </w:tcPr>
          <w:p w:rsidR="004A12CC" w:rsidRPr="00C30F64" w:rsidRDefault="004A12CC" w:rsidP="00794338">
            <w:pPr>
              <w:pStyle w:val="Odlomakpopisa"/>
              <w:jc w:val="both"/>
              <w:rPr>
                <w:rFonts w:ascii="Arial" w:hAnsi="Arial" w:cs="Arial"/>
                <w:bCs/>
                <w:iCs/>
                <w:color w:val="000000"/>
                <w:sz w:val="20"/>
                <w:szCs w:val="20"/>
              </w:rPr>
            </w:pPr>
          </w:p>
        </w:tc>
        <w:tc>
          <w:tcPr>
            <w:tcW w:w="4961" w:type="dxa"/>
            <w:tcBorders>
              <w:top w:val="nil"/>
              <w:left w:val="nil"/>
              <w:bottom w:val="single" w:sz="4" w:space="0" w:color="auto"/>
              <w:right w:val="nil"/>
            </w:tcBorders>
          </w:tcPr>
          <w:p w:rsidR="004A12CC" w:rsidRPr="0029000E" w:rsidRDefault="004A12CC" w:rsidP="00EF39F9">
            <w:pPr>
              <w:pStyle w:val="Odlomakpopisa"/>
              <w:numPr>
                <w:ilvl w:val="2"/>
                <w:numId w:val="12"/>
              </w:numPr>
              <w:ind w:left="600" w:hanging="600"/>
              <w:jc w:val="both"/>
              <w:rPr>
                <w:rFonts w:ascii="Arial" w:hAnsi="Arial" w:cs="Arial"/>
                <w:bCs/>
                <w:iCs/>
                <w:color w:val="000000"/>
                <w:sz w:val="20"/>
                <w:szCs w:val="20"/>
              </w:rPr>
            </w:pPr>
            <w:r w:rsidRPr="0029000E">
              <w:rPr>
                <w:rFonts w:ascii="Arial" w:hAnsi="Arial" w:cs="Arial"/>
                <w:sz w:val="20"/>
                <w:szCs w:val="20"/>
              </w:rPr>
              <w:t>Sprječavanje ponovnog odbacivanja otpada u okoliš</w:t>
            </w:r>
          </w:p>
        </w:tc>
        <w:tc>
          <w:tcPr>
            <w:tcW w:w="1417" w:type="dxa"/>
            <w:tcBorders>
              <w:top w:val="nil"/>
              <w:left w:val="nil"/>
              <w:bottom w:val="single" w:sz="4" w:space="0" w:color="auto"/>
              <w:right w:val="single" w:sz="4" w:space="0" w:color="auto"/>
            </w:tcBorders>
          </w:tcPr>
          <w:p w:rsidR="004A12CC" w:rsidRPr="00C30F64" w:rsidRDefault="004A12CC" w:rsidP="00794338">
            <w:pPr>
              <w:jc w:val="both"/>
              <w:rPr>
                <w:rFonts w:ascii="Arial" w:hAnsi="Arial" w:cs="Arial"/>
                <w:bCs/>
                <w:iCs/>
                <w:color w:val="000000"/>
                <w:sz w:val="20"/>
                <w:szCs w:val="20"/>
              </w:rPr>
            </w:pPr>
            <w:r w:rsidRPr="00C30F64">
              <w:rPr>
                <w:rFonts w:ascii="Arial" w:hAnsi="Arial" w:cs="Arial"/>
                <w:bCs/>
                <w:iCs/>
                <w:color w:val="000000"/>
                <w:sz w:val="20"/>
                <w:szCs w:val="20"/>
              </w:rPr>
              <w:t>kontinuirano</w:t>
            </w:r>
          </w:p>
        </w:tc>
      </w:tr>
      <w:tr w:rsidR="004A12CC" w:rsidRPr="0029000E" w:rsidTr="00794338">
        <w:tc>
          <w:tcPr>
            <w:tcW w:w="9747" w:type="dxa"/>
            <w:gridSpan w:val="3"/>
            <w:tcBorders>
              <w:top w:val="single" w:sz="4" w:space="0" w:color="auto"/>
              <w:bottom w:val="single" w:sz="4" w:space="0" w:color="auto"/>
            </w:tcBorders>
            <w:shd w:val="clear" w:color="auto" w:fill="C2D69B" w:themeFill="accent3" w:themeFillTint="99"/>
          </w:tcPr>
          <w:p w:rsidR="004A12CC" w:rsidRDefault="004A12CC" w:rsidP="00794338">
            <w:pPr>
              <w:jc w:val="both"/>
              <w:rPr>
                <w:rFonts w:ascii="Arial" w:hAnsi="Arial" w:cs="Arial"/>
                <w:b/>
                <w:bCs/>
                <w:iCs/>
                <w:color w:val="000000"/>
                <w:sz w:val="20"/>
                <w:szCs w:val="20"/>
              </w:rPr>
            </w:pPr>
          </w:p>
          <w:p w:rsidR="004A12CC" w:rsidRPr="0029000E" w:rsidRDefault="004A12CC" w:rsidP="00794338">
            <w:pPr>
              <w:jc w:val="both"/>
              <w:rPr>
                <w:rFonts w:ascii="Arial" w:hAnsi="Arial" w:cs="Arial"/>
                <w:b/>
                <w:bCs/>
                <w:iCs/>
                <w:color w:val="000000"/>
                <w:sz w:val="20"/>
                <w:szCs w:val="20"/>
              </w:rPr>
            </w:pPr>
            <w:r w:rsidRPr="0029000E">
              <w:rPr>
                <w:rFonts w:ascii="Arial" w:hAnsi="Arial" w:cs="Arial"/>
                <w:b/>
                <w:bCs/>
                <w:iCs/>
                <w:color w:val="000000"/>
                <w:sz w:val="20"/>
                <w:szCs w:val="20"/>
              </w:rPr>
              <w:t>C.3. PROVODITI IZOBRAZNO-INFORMATIVNE AKTIVNOSTI</w:t>
            </w:r>
          </w:p>
        </w:tc>
      </w:tr>
      <w:tr w:rsidR="004A12CC" w:rsidRPr="00C30F64" w:rsidTr="00794338">
        <w:tc>
          <w:tcPr>
            <w:tcW w:w="3369" w:type="dxa"/>
            <w:tcBorders>
              <w:top w:val="single" w:sz="4" w:space="0" w:color="auto"/>
              <w:left w:val="single" w:sz="4" w:space="0" w:color="auto"/>
              <w:bottom w:val="single" w:sz="4" w:space="0" w:color="auto"/>
              <w:right w:val="nil"/>
            </w:tcBorders>
          </w:tcPr>
          <w:p w:rsidR="004A12CC" w:rsidRPr="007B7251" w:rsidRDefault="004A12CC" w:rsidP="00794338">
            <w:pPr>
              <w:ind w:left="567" w:hanging="567"/>
              <w:rPr>
                <w:rFonts w:ascii="Arial" w:hAnsi="Arial" w:cs="Arial"/>
                <w:bCs/>
                <w:iCs/>
                <w:color w:val="000000"/>
                <w:sz w:val="20"/>
                <w:szCs w:val="20"/>
              </w:rPr>
            </w:pPr>
            <w:r>
              <w:rPr>
                <w:rFonts w:ascii="Arial" w:hAnsi="Arial" w:cs="Arial"/>
                <w:bCs/>
                <w:iCs/>
                <w:color w:val="000000"/>
                <w:sz w:val="20"/>
                <w:szCs w:val="20"/>
              </w:rPr>
              <w:t xml:space="preserve">C.3.1. </w:t>
            </w:r>
            <w:r w:rsidRPr="007B7251">
              <w:rPr>
                <w:rFonts w:ascii="Arial" w:hAnsi="Arial" w:cs="Arial"/>
                <w:bCs/>
                <w:iCs/>
                <w:color w:val="000000"/>
                <w:sz w:val="20"/>
                <w:szCs w:val="20"/>
              </w:rPr>
              <w:t>Provo</w:t>
            </w:r>
            <w:r>
              <w:rPr>
                <w:rFonts w:ascii="Arial" w:hAnsi="Arial" w:cs="Arial"/>
                <w:bCs/>
                <w:iCs/>
                <w:color w:val="000000"/>
                <w:sz w:val="20"/>
                <w:szCs w:val="20"/>
              </w:rPr>
              <w:t>diti</w:t>
            </w:r>
            <w:r w:rsidRPr="007B7251">
              <w:rPr>
                <w:rFonts w:ascii="Arial" w:hAnsi="Arial" w:cs="Arial"/>
                <w:bCs/>
                <w:iCs/>
                <w:color w:val="000000"/>
                <w:sz w:val="20"/>
                <w:szCs w:val="20"/>
              </w:rPr>
              <w:t xml:space="preserve"> izobrazno-</w:t>
            </w:r>
            <w:r>
              <w:rPr>
                <w:rFonts w:ascii="Arial" w:hAnsi="Arial" w:cs="Arial"/>
                <w:bCs/>
                <w:iCs/>
                <w:color w:val="000000"/>
                <w:sz w:val="20"/>
                <w:szCs w:val="20"/>
              </w:rPr>
              <w:t xml:space="preserve">  </w:t>
            </w:r>
            <w:r w:rsidRPr="007B7251">
              <w:rPr>
                <w:rFonts w:ascii="Arial" w:hAnsi="Arial" w:cs="Arial"/>
                <w:bCs/>
                <w:iCs/>
                <w:color w:val="000000"/>
                <w:sz w:val="20"/>
                <w:szCs w:val="20"/>
              </w:rPr>
              <w:t>informativn</w:t>
            </w:r>
            <w:r>
              <w:rPr>
                <w:rFonts w:ascii="Arial" w:hAnsi="Arial" w:cs="Arial"/>
                <w:bCs/>
                <w:iCs/>
                <w:color w:val="000000"/>
                <w:sz w:val="20"/>
                <w:szCs w:val="20"/>
              </w:rPr>
              <w:t>e</w:t>
            </w:r>
            <w:r w:rsidRPr="007B7251">
              <w:rPr>
                <w:rFonts w:ascii="Arial" w:hAnsi="Arial" w:cs="Arial"/>
                <w:bCs/>
                <w:iCs/>
                <w:color w:val="000000"/>
                <w:sz w:val="20"/>
                <w:szCs w:val="20"/>
              </w:rPr>
              <w:t xml:space="preserve"> aktivnosti </w:t>
            </w:r>
          </w:p>
        </w:tc>
        <w:tc>
          <w:tcPr>
            <w:tcW w:w="4961" w:type="dxa"/>
            <w:tcBorders>
              <w:top w:val="single" w:sz="4" w:space="0" w:color="auto"/>
              <w:left w:val="nil"/>
              <w:bottom w:val="single" w:sz="4" w:space="0" w:color="auto"/>
              <w:right w:val="nil"/>
            </w:tcBorders>
          </w:tcPr>
          <w:p w:rsidR="004A12CC" w:rsidRPr="0029000E" w:rsidRDefault="004A12CC" w:rsidP="00EF39F9">
            <w:pPr>
              <w:pStyle w:val="Odlomakpopisa"/>
              <w:numPr>
                <w:ilvl w:val="2"/>
                <w:numId w:val="13"/>
              </w:numPr>
              <w:ind w:left="600" w:hanging="600"/>
              <w:rPr>
                <w:rFonts w:ascii="Arial" w:hAnsi="Arial" w:cs="Arial"/>
                <w:sz w:val="20"/>
                <w:szCs w:val="20"/>
              </w:rPr>
            </w:pPr>
            <w:r w:rsidRPr="0029000E">
              <w:rPr>
                <w:rFonts w:ascii="Arial" w:hAnsi="Arial" w:cs="Arial"/>
                <w:sz w:val="20"/>
                <w:szCs w:val="20"/>
              </w:rPr>
              <w:t xml:space="preserve">Provođenje </w:t>
            </w:r>
            <w:r>
              <w:rPr>
                <w:rFonts w:ascii="Arial" w:hAnsi="Arial" w:cs="Arial"/>
                <w:sz w:val="20"/>
                <w:szCs w:val="20"/>
              </w:rPr>
              <w:t xml:space="preserve">informativno-edukativnih kampanja </w:t>
            </w:r>
            <w:r w:rsidRPr="0029000E">
              <w:rPr>
                <w:rFonts w:ascii="Arial" w:hAnsi="Arial" w:cs="Arial"/>
                <w:sz w:val="20"/>
                <w:szCs w:val="20"/>
              </w:rPr>
              <w:t>o održivom gospodarenju otpadom.</w:t>
            </w:r>
          </w:p>
        </w:tc>
        <w:tc>
          <w:tcPr>
            <w:tcW w:w="1417" w:type="dxa"/>
            <w:tcBorders>
              <w:top w:val="single" w:sz="4" w:space="0" w:color="auto"/>
              <w:left w:val="nil"/>
              <w:bottom w:val="single" w:sz="4" w:space="0" w:color="auto"/>
              <w:right w:val="single" w:sz="4" w:space="0" w:color="auto"/>
            </w:tcBorders>
          </w:tcPr>
          <w:p w:rsidR="004A12CC" w:rsidRPr="00C30F64" w:rsidRDefault="004A12CC" w:rsidP="00794338">
            <w:pPr>
              <w:jc w:val="both"/>
              <w:rPr>
                <w:rFonts w:ascii="Arial" w:hAnsi="Arial" w:cs="Arial"/>
                <w:bCs/>
                <w:iCs/>
                <w:color w:val="000000"/>
                <w:sz w:val="20"/>
                <w:szCs w:val="20"/>
              </w:rPr>
            </w:pPr>
            <w:r w:rsidRPr="00C30F64">
              <w:rPr>
                <w:rFonts w:ascii="Arial" w:hAnsi="Arial" w:cs="Arial"/>
                <w:bCs/>
                <w:iCs/>
                <w:color w:val="000000"/>
                <w:sz w:val="20"/>
                <w:szCs w:val="20"/>
              </w:rPr>
              <w:t>kontinuirano</w:t>
            </w:r>
          </w:p>
        </w:tc>
      </w:tr>
      <w:tr w:rsidR="004A12CC" w:rsidRPr="0029000E" w:rsidTr="00794338">
        <w:tc>
          <w:tcPr>
            <w:tcW w:w="9747" w:type="dxa"/>
            <w:gridSpan w:val="3"/>
            <w:tcBorders>
              <w:top w:val="single" w:sz="4" w:space="0" w:color="auto"/>
              <w:bottom w:val="single" w:sz="4" w:space="0" w:color="auto"/>
            </w:tcBorders>
            <w:shd w:val="clear" w:color="auto" w:fill="C2D69B" w:themeFill="accent3" w:themeFillTint="99"/>
          </w:tcPr>
          <w:p w:rsidR="004A12CC" w:rsidRDefault="004A12CC" w:rsidP="00794338">
            <w:pPr>
              <w:jc w:val="both"/>
              <w:rPr>
                <w:rFonts w:ascii="Arial" w:hAnsi="Arial" w:cs="Arial"/>
                <w:b/>
                <w:bCs/>
                <w:iCs/>
                <w:color w:val="000000"/>
                <w:sz w:val="20"/>
                <w:szCs w:val="20"/>
              </w:rPr>
            </w:pPr>
          </w:p>
          <w:p w:rsidR="004A12CC" w:rsidRPr="0029000E" w:rsidRDefault="004A12CC" w:rsidP="00794338">
            <w:pPr>
              <w:jc w:val="both"/>
              <w:rPr>
                <w:rFonts w:ascii="Arial" w:hAnsi="Arial" w:cs="Arial"/>
                <w:b/>
                <w:bCs/>
                <w:iCs/>
                <w:color w:val="000000"/>
                <w:sz w:val="20"/>
                <w:szCs w:val="20"/>
              </w:rPr>
            </w:pPr>
            <w:r w:rsidRPr="0029000E">
              <w:rPr>
                <w:rFonts w:ascii="Arial" w:hAnsi="Arial" w:cs="Arial"/>
                <w:b/>
                <w:bCs/>
                <w:iCs/>
                <w:color w:val="000000"/>
                <w:sz w:val="20"/>
                <w:szCs w:val="20"/>
              </w:rPr>
              <w:t>C.4. UNAPRIJEDITI  INFORMACIJSKI SUSTAV GOSPODARENJA OTPADOM</w:t>
            </w:r>
          </w:p>
        </w:tc>
      </w:tr>
      <w:tr w:rsidR="004A12CC" w:rsidRPr="00C30F64" w:rsidTr="00794338">
        <w:tc>
          <w:tcPr>
            <w:tcW w:w="3369" w:type="dxa"/>
            <w:tcBorders>
              <w:top w:val="single" w:sz="4" w:space="0" w:color="auto"/>
              <w:left w:val="single" w:sz="4" w:space="0" w:color="auto"/>
              <w:bottom w:val="single" w:sz="4" w:space="0" w:color="auto"/>
              <w:right w:val="nil"/>
            </w:tcBorders>
          </w:tcPr>
          <w:p w:rsidR="004A12CC" w:rsidRPr="007B7251" w:rsidRDefault="004A12CC" w:rsidP="00794338">
            <w:pPr>
              <w:ind w:left="567" w:hanging="567"/>
              <w:rPr>
                <w:rFonts w:ascii="Arial" w:hAnsi="Arial" w:cs="Arial"/>
                <w:bCs/>
                <w:iCs/>
                <w:color w:val="000000"/>
                <w:sz w:val="20"/>
                <w:szCs w:val="20"/>
              </w:rPr>
            </w:pPr>
            <w:r>
              <w:rPr>
                <w:rFonts w:ascii="Arial" w:hAnsi="Arial" w:cs="Arial"/>
                <w:bCs/>
                <w:iCs/>
                <w:color w:val="000000"/>
                <w:sz w:val="20"/>
                <w:szCs w:val="20"/>
              </w:rPr>
              <w:t>C.4.1. Unaprijediti</w:t>
            </w:r>
            <w:r w:rsidRPr="007B7251">
              <w:rPr>
                <w:rFonts w:ascii="Arial" w:hAnsi="Arial" w:cs="Arial"/>
                <w:bCs/>
                <w:iCs/>
                <w:color w:val="000000"/>
                <w:sz w:val="20"/>
                <w:szCs w:val="20"/>
              </w:rPr>
              <w:t xml:space="preserve"> informacijsk</w:t>
            </w:r>
            <w:r>
              <w:rPr>
                <w:rFonts w:ascii="Arial" w:hAnsi="Arial" w:cs="Arial"/>
                <w:bCs/>
                <w:iCs/>
                <w:color w:val="000000"/>
                <w:sz w:val="20"/>
                <w:szCs w:val="20"/>
              </w:rPr>
              <w:t>i</w:t>
            </w:r>
            <w:r w:rsidRPr="007B7251">
              <w:rPr>
                <w:rFonts w:ascii="Arial" w:hAnsi="Arial" w:cs="Arial"/>
                <w:bCs/>
                <w:iCs/>
                <w:color w:val="000000"/>
                <w:sz w:val="20"/>
                <w:szCs w:val="20"/>
              </w:rPr>
              <w:t xml:space="preserve"> susta</w:t>
            </w:r>
            <w:r>
              <w:rPr>
                <w:rFonts w:ascii="Arial" w:hAnsi="Arial" w:cs="Arial"/>
                <w:bCs/>
                <w:iCs/>
                <w:color w:val="000000"/>
                <w:sz w:val="20"/>
                <w:szCs w:val="20"/>
              </w:rPr>
              <w:t>v</w:t>
            </w:r>
            <w:r w:rsidRPr="007B7251">
              <w:rPr>
                <w:rFonts w:ascii="Arial" w:hAnsi="Arial" w:cs="Arial"/>
                <w:bCs/>
                <w:iCs/>
                <w:color w:val="000000"/>
                <w:sz w:val="20"/>
                <w:szCs w:val="20"/>
              </w:rPr>
              <w:t xml:space="preserve"> gospodarenja otpadom</w:t>
            </w:r>
          </w:p>
        </w:tc>
        <w:tc>
          <w:tcPr>
            <w:tcW w:w="4961" w:type="dxa"/>
            <w:tcBorders>
              <w:top w:val="single" w:sz="4" w:space="0" w:color="auto"/>
              <w:left w:val="nil"/>
              <w:bottom w:val="single" w:sz="4" w:space="0" w:color="auto"/>
              <w:right w:val="nil"/>
            </w:tcBorders>
          </w:tcPr>
          <w:p w:rsidR="004A12CC" w:rsidRPr="00C30F64" w:rsidRDefault="004A12CC" w:rsidP="00794338">
            <w:pPr>
              <w:ind w:left="600" w:hanging="600"/>
              <w:rPr>
                <w:rFonts w:ascii="Arial" w:hAnsi="Arial" w:cs="Arial"/>
                <w:sz w:val="20"/>
                <w:szCs w:val="20"/>
              </w:rPr>
            </w:pPr>
            <w:r w:rsidRPr="00C30F64">
              <w:rPr>
                <w:rFonts w:ascii="Arial" w:hAnsi="Arial" w:cs="Arial"/>
                <w:sz w:val="20"/>
                <w:szCs w:val="20"/>
              </w:rPr>
              <w:t>4.1.1.</w:t>
            </w:r>
            <w:r w:rsidRPr="00C30F64">
              <w:rPr>
                <w:rFonts w:ascii="Arial" w:hAnsi="Arial" w:cs="Arial"/>
                <w:color w:val="000000"/>
                <w:sz w:val="20"/>
                <w:szCs w:val="20"/>
              </w:rPr>
              <w:t xml:space="preserve"> </w:t>
            </w:r>
            <w:r w:rsidRPr="001E394F">
              <w:rPr>
                <w:rFonts w:ascii="Arial" w:hAnsi="Arial" w:cs="Arial"/>
                <w:color w:val="000000"/>
                <w:sz w:val="20"/>
                <w:szCs w:val="20"/>
              </w:rPr>
              <w:t>Uspostav</w:t>
            </w:r>
            <w:r>
              <w:rPr>
                <w:rFonts w:ascii="Arial" w:hAnsi="Arial" w:cs="Arial"/>
                <w:color w:val="000000"/>
                <w:sz w:val="20"/>
                <w:szCs w:val="20"/>
              </w:rPr>
              <w:t xml:space="preserve">ljanje </w:t>
            </w:r>
            <w:r w:rsidRPr="001E394F">
              <w:rPr>
                <w:rFonts w:ascii="Arial" w:hAnsi="Arial" w:cs="Arial"/>
                <w:color w:val="000000"/>
                <w:sz w:val="20"/>
                <w:szCs w:val="20"/>
              </w:rPr>
              <w:t>sustav</w:t>
            </w:r>
            <w:r>
              <w:rPr>
                <w:rFonts w:ascii="Arial" w:hAnsi="Arial" w:cs="Arial"/>
                <w:color w:val="000000"/>
                <w:sz w:val="20"/>
                <w:szCs w:val="20"/>
              </w:rPr>
              <w:t>a</w:t>
            </w:r>
            <w:r w:rsidRPr="001E394F">
              <w:rPr>
                <w:rFonts w:ascii="Arial" w:hAnsi="Arial" w:cs="Arial"/>
                <w:color w:val="000000"/>
                <w:sz w:val="20"/>
                <w:szCs w:val="20"/>
              </w:rPr>
              <w:t xml:space="preserve"> za informiranje građana o aktivnostima u području gospodarenja otpadom na internetskim stranicama </w:t>
            </w:r>
            <w:r w:rsidRPr="00C30F64">
              <w:rPr>
                <w:rFonts w:ascii="Arial" w:hAnsi="Arial" w:cs="Arial"/>
                <w:color w:val="000000"/>
                <w:sz w:val="20"/>
                <w:szCs w:val="20"/>
              </w:rPr>
              <w:t>Općine</w:t>
            </w:r>
          </w:p>
        </w:tc>
        <w:tc>
          <w:tcPr>
            <w:tcW w:w="1417" w:type="dxa"/>
            <w:tcBorders>
              <w:top w:val="single" w:sz="4" w:space="0" w:color="auto"/>
              <w:left w:val="nil"/>
              <w:bottom w:val="single" w:sz="4" w:space="0" w:color="auto"/>
              <w:right w:val="single" w:sz="4" w:space="0" w:color="auto"/>
            </w:tcBorders>
          </w:tcPr>
          <w:p w:rsidR="004A12CC" w:rsidRPr="00C30F64" w:rsidRDefault="004A12CC" w:rsidP="00794338">
            <w:pPr>
              <w:jc w:val="both"/>
              <w:rPr>
                <w:rFonts w:ascii="Arial" w:hAnsi="Arial" w:cs="Arial"/>
                <w:bCs/>
                <w:iCs/>
                <w:color w:val="000000"/>
                <w:sz w:val="20"/>
                <w:szCs w:val="20"/>
              </w:rPr>
            </w:pPr>
            <w:r w:rsidRPr="00C30F64">
              <w:rPr>
                <w:rFonts w:ascii="Arial" w:hAnsi="Arial" w:cs="Arial"/>
                <w:bCs/>
                <w:iCs/>
                <w:color w:val="000000"/>
                <w:sz w:val="20"/>
                <w:szCs w:val="20"/>
              </w:rPr>
              <w:t>kontinuirano</w:t>
            </w:r>
          </w:p>
        </w:tc>
      </w:tr>
      <w:tr w:rsidR="004A12CC" w:rsidRPr="0029000E" w:rsidTr="00794338">
        <w:tc>
          <w:tcPr>
            <w:tcW w:w="9747" w:type="dxa"/>
            <w:gridSpan w:val="3"/>
            <w:tcBorders>
              <w:top w:val="single" w:sz="4" w:space="0" w:color="auto"/>
              <w:bottom w:val="single" w:sz="4" w:space="0" w:color="auto"/>
            </w:tcBorders>
            <w:shd w:val="clear" w:color="auto" w:fill="C2D69B" w:themeFill="accent3" w:themeFillTint="99"/>
          </w:tcPr>
          <w:p w:rsidR="004A12CC" w:rsidRDefault="004A12CC" w:rsidP="00794338">
            <w:pPr>
              <w:jc w:val="both"/>
              <w:rPr>
                <w:rFonts w:ascii="Arial" w:hAnsi="Arial" w:cs="Arial"/>
                <w:b/>
                <w:bCs/>
                <w:iCs/>
                <w:color w:val="000000"/>
                <w:sz w:val="20"/>
                <w:szCs w:val="20"/>
              </w:rPr>
            </w:pPr>
          </w:p>
          <w:p w:rsidR="004A12CC" w:rsidRPr="0029000E" w:rsidRDefault="004A12CC" w:rsidP="00794338">
            <w:pPr>
              <w:jc w:val="both"/>
              <w:rPr>
                <w:rFonts w:ascii="Arial" w:hAnsi="Arial" w:cs="Arial"/>
                <w:b/>
                <w:bCs/>
                <w:iCs/>
                <w:color w:val="000000"/>
                <w:sz w:val="20"/>
                <w:szCs w:val="20"/>
              </w:rPr>
            </w:pPr>
            <w:r w:rsidRPr="0029000E">
              <w:rPr>
                <w:rFonts w:ascii="Arial" w:hAnsi="Arial" w:cs="Arial"/>
                <w:b/>
                <w:bCs/>
                <w:iCs/>
                <w:color w:val="000000"/>
                <w:sz w:val="20"/>
                <w:szCs w:val="20"/>
              </w:rPr>
              <w:t>C.5. UNAPRIJEDITI NADZOR NAD GOSPODARENJEM OTPADOM</w:t>
            </w:r>
          </w:p>
        </w:tc>
      </w:tr>
      <w:tr w:rsidR="004A12CC" w:rsidRPr="00C30F64" w:rsidTr="00794338">
        <w:tc>
          <w:tcPr>
            <w:tcW w:w="3369" w:type="dxa"/>
            <w:vMerge w:val="restart"/>
            <w:tcBorders>
              <w:top w:val="single" w:sz="4" w:space="0" w:color="auto"/>
              <w:left w:val="single" w:sz="4" w:space="0" w:color="auto"/>
              <w:bottom w:val="nil"/>
              <w:right w:val="nil"/>
            </w:tcBorders>
          </w:tcPr>
          <w:p w:rsidR="004A12CC" w:rsidRPr="007B7251" w:rsidRDefault="004A12CC" w:rsidP="00794338">
            <w:pPr>
              <w:ind w:left="567" w:hanging="567"/>
              <w:rPr>
                <w:rFonts w:ascii="Arial" w:hAnsi="Arial" w:cs="Arial"/>
                <w:bCs/>
                <w:iCs/>
                <w:color w:val="000000"/>
                <w:sz w:val="20"/>
                <w:szCs w:val="20"/>
              </w:rPr>
            </w:pPr>
            <w:r>
              <w:rPr>
                <w:rFonts w:ascii="Arial" w:hAnsi="Arial" w:cs="Arial"/>
                <w:bCs/>
                <w:iCs/>
                <w:color w:val="000000"/>
                <w:sz w:val="20"/>
                <w:szCs w:val="20"/>
              </w:rPr>
              <w:t xml:space="preserve">C.5.1. </w:t>
            </w:r>
            <w:r w:rsidRPr="007B7251">
              <w:rPr>
                <w:rFonts w:ascii="Arial" w:hAnsi="Arial" w:cs="Arial"/>
                <w:bCs/>
                <w:iCs/>
                <w:color w:val="000000"/>
                <w:sz w:val="20"/>
                <w:szCs w:val="20"/>
              </w:rPr>
              <w:t>Unapređenje nadzora nad gospodarenjem otpadom</w:t>
            </w:r>
          </w:p>
        </w:tc>
        <w:tc>
          <w:tcPr>
            <w:tcW w:w="4961" w:type="dxa"/>
            <w:tcBorders>
              <w:top w:val="single" w:sz="4" w:space="0" w:color="auto"/>
              <w:left w:val="nil"/>
              <w:bottom w:val="nil"/>
              <w:right w:val="nil"/>
            </w:tcBorders>
          </w:tcPr>
          <w:p w:rsidR="004A12CC" w:rsidRPr="00C30F64" w:rsidRDefault="004A12CC" w:rsidP="00EF39F9">
            <w:pPr>
              <w:pStyle w:val="Odlomakpopisa"/>
              <w:numPr>
                <w:ilvl w:val="2"/>
                <w:numId w:val="13"/>
              </w:numPr>
              <w:ind w:left="0" w:firstLine="0"/>
              <w:jc w:val="both"/>
              <w:rPr>
                <w:rFonts w:ascii="Arial" w:hAnsi="Arial" w:cs="Arial"/>
                <w:sz w:val="20"/>
                <w:szCs w:val="20"/>
              </w:rPr>
            </w:pPr>
            <w:r>
              <w:rPr>
                <w:rFonts w:ascii="Arial" w:hAnsi="Arial" w:cs="Arial"/>
                <w:sz w:val="20"/>
                <w:szCs w:val="20"/>
              </w:rPr>
              <w:t>Zapošljavanje i izobrazba</w:t>
            </w:r>
            <w:r w:rsidRPr="00C30F64">
              <w:rPr>
                <w:rFonts w:ascii="Arial" w:hAnsi="Arial" w:cs="Arial"/>
                <w:sz w:val="20"/>
                <w:szCs w:val="20"/>
              </w:rPr>
              <w:t xml:space="preserve"> komunalnog redara  </w:t>
            </w:r>
          </w:p>
        </w:tc>
        <w:tc>
          <w:tcPr>
            <w:tcW w:w="1417" w:type="dxa"/>
            <w:tcBorders>
              <w:top w:val="single" w:sz="4" w:space="0" w:color="auto"/>
              <w:left w:val="nil"/>
              <w:bottom w:val="nil"/>
              <w:right w:val="single" w:sz="4" w:space="0" w:color="auto"/>
            </w:tcBorders>
          </w:tcPr>
          <w:p w:rsidR="004A12CC" w:rsidRPr="00C30F64" w:rsidRDefault="004A12CC" w:rsidP="00794338">
            <w:pPr>
              <w:jc w:val="right"/>
              <w:rPr>
                <w:rFonts w:ascii="Arial" w:hAnsi="Arial" w:cs="Arial"/>
                <w:bCs/>
                <w:iCs/>
                <w:color w:val="000000"/>
                <w:sz w:val="20"/>
                <w:szCs w:val="20"/>
              </w:rPr>
            </w:pPr>
            <w:r w:rsidRPr="00C30F64">
              <w:rPr>
                <w:rFonts w:ascii="Arial" w:hAnsi="Arial" w:cs="Arial"/>
                <w:bCs/>
                <w:iCs/>
                <w:color w:val="000000"/>
                <w:sz w:val="20"/>
                <w:szCs w:val="20"/>
              </w:rPr>
              <w:t>2019</w:t>
            </w:r>
          </w:p>
        </w:tc>
      </w:tr>
      <w:tr w:rsidR="004A12CC" w:rsidRPr="00C30F64" w:rsidTr="00794338">
        <w:tc>
          <w:tcPr>
            <w:tcW w:w="3369" w:type="dxa"/>
            <w:vMerge/>
            <w:tcBorders>
              <w:top w:val="nil"/>
              <w:left w:val="single" w:sz="4" w:space="0" w:color="auto"/>
              <w:bottom w:val="single" w:sz="4" w:space="0" w:color="auto"/>
              <w:right w:val="nil"/>
            </w:tcBorders>
          </w:tcPr>
          <w:p w:rsidR="004A12CC" w:rsidRPr="00C30F64" w:rsidRDefault="004A12CC" w:rsidP="00794338">
            <w:pPr>
              <w:pStyle w:val="Odlomakpopisa"/>
              <w:ind w:left="1080"/>
              <w:jc w:val="both"/>
              <w:rPr>
                <w:rFonts w:ascii="Arial" w:hAnsi="Arial" w:cs="Arial"/>
                <w:bCs/>
                <w:iCs/>
                <w:color w:val="000000"/>
                <w:sz w:val="20"/>
                <w:szCs w:val="20"/>
              </w:rPr>
            </w:pPr>
          </w:p>
        </w:tc>
        <w:tc>
          <w:tcPr>
            <w:tcW w:w="4961" w:type="dxa"/>
            <w:tcBorders>
              <w:top w:val="nil"/>
              <w:left w:val="nil"/>
              <w:bottom w:val="single" w:sz="4" w:space="0" w:color="auto"/>
              <w:right w:val="nil"/>
            </w:tcBorders>
          </w:tcPr>
          <w:p w:rsidR="004A12CC" w:rsidRPr="00C30F64" w:rsidRDefault="004A12CC" w:rsidP="00794338">
            <w:pPr>
              <w:pStyle w:val="Odlomakpopisa"/>
              <w:ind w:left="0"/>
              <w:jc w:val="both"/>
              <w:rPr>
                <w:rFonts w:ascii="Arial" w:hAnsi="Arial" w:cs="Arial"/>
                <w:sz w:val="20"/>
                <w:szCs w:val="20"/>
              </w:rPr>
            </w:pPr>
          </w:p>
        </w:tc>
        <w:tc>
          <w:tcPr>
            <w:tcW w:w="1417" w:type="dxa"/>
            <w:tcBorders>
              <w:top w:val="nil"/>
              <w:left w:val="nil"/>
              <w:bottom w:val="single" w:sz="4" w:space="0" w:color="auto"/>
              <w:right w:val="single" w:sz="4" w:space="0" w:color="auto"/>
            </w:tcBorders>
          </w:tcPr>
          <w:p w:rsidR="004A12CC" w:rsidRPr="00C30F64" w:rsidRDefault="004A12CC" w:rsidP="00794338">
            <w:pPr>
              <w:jc w:val="both"/>
              <w:rPr>
                <w:rFonts w:ascii="Arial" w:hAnsi="Arial" w:cs="Arial"/>
                <w:bCs/>
                <w:iCs/>
                <w:color w:val="000000"/>
                <w:sz w:val="20"/>
                <w:szCs w:val="20"/>
              </w:rPr>
            </w:pPr>
          </w:p>
        </w:tc>
      </w:tr>
    </w:tbl>
    <w:p w:rsidR="004A12CC" w:rsidRPr="00C30F64" w:rsidRDefault="004A12CC" w:rsidP="004A12CC">
      <w:pPr>
        <w:jc w:val="both"/>
        <w:rPr>
          <w:rFonts w:ascii="Arial" w:hAnsi="Arial" w:cs="Arial"/>
          <w:b/>
          <w:bCs/>
          <w:i/>
          <w:iCs/>
          <w:color w:val="000000"/>
          <w:sz w:val="20"/>
          <w:szCs w:val="20"/>
        </w:rPr>
      </w:pPr>
    </w:p>
    <w:p w:rsidR="004A12CC" w:rsidRPr="000173EA" w:rsidRDefault="004A12CC" w:rsidP="004A12CC">
      <w:pPr>
        <w:autoSpaceDE w:val="0"/>
        <w:autoSpaceDN w:val="0"/>
        <w:adjustRightInd w:val="0"/>
        <w:rPr>
          <w:rFonts w:ascii="Arial" w:hAnsi="Arial" w:cs="Arial"/>
          <w:b/>
        </w:rPr>
      </w:pPr>
      <w:r w:rsidRPr="000173EA">
        <w:rPr>
          <w:rFonts w:ascii="Arial" w:hAnsi="Arial" w:cs="Arial"/>
          <w:b/>
        </w:rPr>
        <w:t>7. MJERE POTREBNE ZA OSTVARIVANJE CILJEVA GOSPODARENJA OTPADOM</w:t>
      </w:r>
    </w:p>
    <w:p w:rsidR="004A12CC" w:rsidRDefault="004A12CC" w:rsidP="004A12CC">
      <w:pPr>
        <w:autoSpaceDE w:val="0"/>
        <w:autoSpaceDN w:val="0"/>
        <w:adjustRightInd w:val="0"/>
        <w:jc w:val="both"/>
        <w:rPr>
          <w:rFonts w:ascii="Arial" w:hAnsi="Arial" w:cs="Arial"/>
          <w:b/>
          <w:bCs/>
          <w:color w:val="000000"/>
        </w:rPr>
      </w:pPr>
    </w:p>
    <w:p w:rsidR="004A12CC" w:rsidRPr="001A2217" w:rsidRDefault="004A12CC" w:rsidP="004A12CC">
      <w:pPr>
        <w:autoSpaceDE w:val="0"/>
        <w:autoSpaceDN w:val="0"/>
        <w:adjustRightInd w:val="0"/>
        <w:jc w:val="both"/>
        <w:rPr>
          <w:rFonts w:ascii="Arial" w:hAnsi="Arial" w:cs="Arial"/>
          <w:color w:val="000000"/>
        </w:rPr>
      </w:pPr>
      <w:r w:rsidRPr="001A2217">
        <w:rPr>
          <w:rFonts w:ascii="Arial" w:hAnsi="Arial" w:cs="Arial"/>
          <w:b/>
          <w:bCs/>
          <w:color w:val="000000"/>
        </w:rPr>
        <w:lastRenderedPageBreak/>
        <w:t>7</w:t>
      </w:r>
      <w:r>
        <w:rPr>
          <w:rFonts w:ascii="Arial" w:hAnsi="Arial" w:cs="Arial"/>
          <w:b/>
          <w:bCs/>
          <w:color w:val="000000"/>
        </w:rPr>
        <w:t>.1.</w:t>
      </w:r>
      <w:r w:rsidRPr="001A2217">
        <w:rPr>
          <w:rFonts w:ascii="Arial" w:hAnsi="Arial" w:cs="Arial"/>
          <w:b/>
          <w:bCs/>
          <w:color w:val="000000"/>
        </w:rPr>
        <w:t xml:space="preserve"> Mjere potrebne za ostvarenje ciljeva smanjenja i/ili sprječavanja nastanka otpada </w:t>
      </w:r>
    </w:p>
    <w:p w:rsidR="004A12CC" w:rsidRPr="001A2217" w:rsidRDefault="004A12CC" w:rsidP="004A12CC">
      <w:pPr>
        <w:autoSpaceDE w:val="0"/>
        <w:autoSpaceDN w:val="0"/>
        <w:adjustRightInd w:val="0"/>
        <w:jc w:val="both"/>
        <w:rPr>
          <w:rFonts w:ascii="Arial" w:hAnsi="Arial" w:cs="Arial"/>
          <w:color w:val="C00000"/>
        </w:rPr>
      </w:pP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Visoke količine proizvedenog komunalnog otpada i neodgovarajuće gospodarenje otpadom ima štetan utjecaj na okoliš i zdravlje ljudi i očuvanje prirodnih resursa iz čega proizlazi potreba za smanjenjem nastanka komunalnog otpada. Zbog toga su mjere predložene u nastavku usmjerene na sprječavanje i smanjenje nastanka komunalnog otpada </w:t>
      </w:r>
    </w:p>
    <w:p w:rsidR="004A12CC" w:rsidRPr="002046D0" w:rsidRDefault="004A12CC" w:rsidP="004A12CC">
      <w:pPr>
        <w:autoSpaceDE w:val="0"/>
        <w:autoSpaceDN w:val="0"/>
        <w:adjustRightInd w:val="0"/>
        <w:jc w:val="both"/>
        <w:rPr>
          <w:rFonts w:ascii="Arial" w:hAnsi="Arial" w:cs="Arial"/>
          <w:color w:val="000000" w:themeColor="text1"/>
        </w:rPr>
      </w:pPr>
    </w:p>
    <w:p w:rsidR="004A12CC" w:rsidRPr="002046D0" w:rsidRDefault="004A12CC" w:rsidP="004A12CC">
      <w:pPr>
        <w:tabs>
          <w:tab w:val="left" w:pos="8370"/>
        </w:tabs>
        <w:autoSpaceDE w:val="0"/>
        <w:autoSpaceDN w:val="0"/>
        <w:adjustRightInd w:val="0"/>
        <w:jc w:val="both"/>
        <w:rPr>
          <w:rFonts w:ascii="Arial" w:hAnsi="Arial" w:cs="Arial"/>
          <w:color w:val="000000" w:themeColor="text1"/>
        </w:rPr>
      </w:pPr>
      <w:r w:rsidRPr="002046D0">
        <w:rPr>
          <w:rFonts w:ascii="Arial" w:hAnsi="Arial" w:cs="Arial"/>
          <w:color w:val="000000" w:themeColor="text1"/>
        </w:rPr>
        <w:t>MJERA 1.1.1.   Mjere definirane Planom sprečavanja nastanka otpadom</w:t>
      </w:r>
      <w:r w:rsidRPr="002046D0">
        <w:rPr>
          <w:rFonts w:ascii="Arial" w:hAnsi="Arial" w:cs="Arial"/>
          <w:color w:val="000000" w:themeColor="text1"/>
        </w:rPr>
        <w:tab/>
      </w:r>
    </w:p>
    <w:p w:rsidR="004A12CC" w:rsidRPr="002046D0" w:rsidRDefault="004A12CC" w:rsidP="004A12CC">
      <w:pPr>
        <w:tabs>
          <w:tab w:val="left" w:pos="8370"/>
        </w:tabs>
        <w:autoSpaceDE w:val="0"/>
        <w:autoSpaceDN w:val="0"/>
        <w:adjustRightInd w:val="0"/>
        <w:jc w:val="both"/>
        <w:rPr>
          <w:rFonts w:ascii="Arial" w:hAnsi="Arial" w:cs="Arial"/>
          <w:color w:val="000000" w:themeColor="text1"/>
        </w:rPr>
      </w:pPr>
      <w:r w:rsidRPr="002046D0">
        <w:rPr>
          <w:rFonts w:ascii="Arial" w:hAnsi="Arial" w:cs="Arial"/>
          <w:color w:val="000000" w:themeColor="text1"/>
        </w:rPr>
        <w:t>Mjere definirane Planom sprječavanja nastanka otpada unaprijedit će cjelokupan sustav gospodarenja otpadom te pridonijeti održivom razvoju i podizanju svijesti o nužnosti odgovornog ponašanja u gospodarenju otpadom.</w:t>
      </w:r>
    </w:p>
    <w:p w:rsidR="004A12CC" w:rsidRPr="002046D0" w:rsidRDefault="004A12CC" w:rsidP="004A12CC">
      <w:pPr>
        <w:autoSpaceDE w:val="0"/>
        <w:autoSpaceDN w:val="0"/>
        <w:adjustRightInd w:val="0"/>
        <w:jc w:val="both"/>
        <w:rPr>
          <w:rFonts w:ascii="Arial" w:hAnsi="Arial" w:cs="Arial"/>
          <w:color w:val="000000" w:themeColor="text1"/>
        </w:rPr>
      </w:pP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MJERA 1.1.2. Promicanje kućnog kompostiranja </w:t>
      </w: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Ova mjera uključuje izradu edukacijsko informativnih materijala te promidžbenih aktivnosti koje će pridonijeti odvojenom odlaganju biorazgradivog otpada i smanjenju njegovog udjela u ukupnoj količina miješanog komunalnog otpada.    </w:t>
      </w:r>
    </w:p>
    <w:p w:rsidR="004A12CC" w:rsidRPr="002046D0" w:rsidRDefault="004A12CC" w:rsidP="004A12CC">
      <w:pPr>
        <w:autoSpaceDE w:val="0"/>
        <w:autoSpaceDN w:val="0"/>
        <w:adjustRightInd w:val="0"/>
        <w:jc w:val="both"/>
        <w:rPr>
          <w:rFonts w:ascii="Arial" w:hAnsi="Arial" w:cs="Arial"/>
          <w:color w:val="000000" w:themeColor="text1"/>
        </w:rPr>
      </w:pP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MJERA 1.2.1. Nabava mobilnog reciklažnog dvorišta</w:t>
      </w: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Nabavom mobilnog reciklažnog dvorišta unaprijediti će se sustav odvojenog prikupljanja problematičnog otpada, otpadnog papira, metala, stakla, plastike i tekstila.  </w:t>
      </w:r>
    </w:p>
    <w:p w:rsidR="004A12CC" w:rsidRPr="002046D0" w:rsidRDefault="004A12CC" w:rsidP="004A12CC">
      <w:pPr>
        <w:autoSpaceDE w:val="0"/>
        <w:autoSpaceDN w:val="0"/>
        <w:adjustRightInd w:val="0"/>
        <w:jc w:val="both"/>
        <w:rPr>
          <w:rFonts w:ascii="Arial" w:hAnsi="Arial" w:cs="Arial"/>
          <w:color w:val="000000" w:themeColor="text1"/>
        </w:rPr>
      </w:pP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MJERA 1.2.2. </w:t>
      </w:r>
      <w:r w:rsidRPr="002046D0">
        <w:rPr>
          <w:rFonts w:ascii="Arial" w:hAnsi="Arial" w:cs="Arial"/>
          <w:bCs/>
          <w:iCs/>
          <w:color w:val="000000" w:themeColor="text1"/>
        </w:rPr>
        <w:t>N</w:t>
      </w:r>
      <w:r w:rsidRPr="002046D0">
        <w:rPr>
          <w:rFonts w:ascii="Arial" w:hAnsi="Arial" w:cs="Arial"/>
          <w:color w:val="000000" w:themeColor="text1"/>
        </w:rPr>
        <w:t>abava opreme za odvojeno prikupljanje   papira, kartona, metala, plastike, stakla i tekstila</w:t>
      </w: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Ova mjera uključuje nabavu posuda namijenjenih za odvojeno prikupljanju plastike, papira, metala i stakla na kućnom pragu, te </w:t>
      </w:r>
      <w:r>
        <w:rPr>
          <w:rFonts w:ascii="Arial" w:hAnsi="Arial" w:cs="Arial"/>
          <w:color w:val="000000" w:themeColor="text1"/>
        </w:rPr>
        <w:t>kontejnera</w:t>
      </w:r>
      <w:r w:rsidRPr="002046D0">
        <w:rPr>
          <w:rFonts w:ascii="Arial" w:hAnsi="Arial" w:cs="Arial"/>
          <w:color w:val="000000" w:themeColor="text1"/>
        </w:rPr>
        <w:t xml:space="preserve"> potrebnih za nadogradnju zelenih otoka.</w:t>
      </w:r>
    </w:p>
    <w:p w:rsidR="004A12CC" w:rsidRPr="002046D0" w:rsidRDefault="004A12CC" w:rsidP="004A12CC">
      <w:pPr>
        <w:autoSpaceDE w:val="0"/>
        <w:autoSpaceDN w:val="0"/>
        <w:adjustRightInd w:val="0"/>
        <w:jc w:val="both"/>
        <w:rPr>
          <w:rFonts w:ascii="Arial" w:hAnsi="Arial" w:cs="Arial"/>
          <w:color w:val="000000" w:themeColor="text1"/>
        </w:rPr>
      </w:pP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Mjera 1.2.3 Uvođenje naknade  za javnu uslugu prikupljanja komunalnog otpada koja se temelji na količini predanog miješanog i biorazgradivog otpada </w:t>
      </w: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Ova mjera podrazumijeva obračun i naplatu naknade  za javnu uslugu prikupljanja komunalnog otpada na temelju količine predanog miješanog i biorazgradivog otpada  čime se korisnika javne usluge potiče na odvajanje otpada, odnosno smanjenje količine proizvedenog otpada.</w:t>
      </w:r>
    </w:p>
    <w:p w:rsidR="004A12CC" w:rsidRPr="002046D0" w:rsidRDefault="004A12CC" w:rsidP="004A12CC">
      <w:pPr>
        <w:autoSpaceDE w:val="0"/>
        <w:autoSpaceDN w:val="0"/>
        <w:adjustRightInd w:val="0"/>
        <w:jc w:val="both"/>
        <w:rPr>
          <w:rFonts w:ascii="Arial" w:hAnsi="Arial" w:cs="Arial"/>
          <w:color w:val="000000" w:themeColor="text1"/>
        </w:rPr>
      </w:pP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MJERA 3.1.1. Provođenje informativno-edukativnih kampanja o održivom gospodarenju otpadom</w:t>
      </w: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Najveći problemi koji se javljaju u sustavu gospodarenja otpadom su neinformiranost građana o potrebi i načinu sprečavanja nastanka otpada i razdvajanja pojedinih sastojaka otpada te nesavjesno ponašanje građana.</w:t>
      </w: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 xml:space="preserve">Najučinkovitija mjera za sprječavanje nastanka otpada je osvješćivanje javnosti o dugoročnoj neodrživosti neodgovornih obrazaca ponašanja te informiranje stanovništva o mogućnostima koje su im na raspolaganju kako bi sudjelovali u sprječavanju nastanka otpada.  </w:t>
      </w:r>
    </w:p>
    <w:p w:rsidR="004A12CC" w:rsidRPr="002046D0" w:rsidRDefault="004A12CC" w:rsidP="004A12CC">
      <w:pPr>
        <w:pStyle w:val="Default"/>
        <w:jc w:val="both"/>
        <w:rPr>
          <w:color w:val="000000" w:themeColor="text1"/>
          <w:sz w:val="22"/>
          <w:szCs w:val="22"/>
        </w:rPr>
      </w:pPr>
      <w:r w:rsidRPr="002046D0">
        <w:rPr>
          <w:color w:val="000000" w:themeColor="text1"/>
          <w:sz w:val="22"/>
          <w:szCs w:val="22"/>
        </w:rPr>
        <w:t xml:space="preserve">Ova mjera uključuje izradu informativnih publikacija – letaka, vodiča (brošura) i plakata,  o sprječavanju nastanka otpada, odgovornom postupanju s otpadom, odvojenom sakupljanju otpada, ponovnoj uporabi predmeta,  održavanje javnih tribina na temu održivog gospodarenja otpadom, </w:t>
      </w:r>
      <w:r w:rsidRPr="002046D0">
        <w:rPr>
          <w:color w:val="000000" w:themeColor="text1"/>
          <w:sz w:val="22"/>
          <w:szCs w:val="22"/>
        </w:rPr>
        <w:lastRenderedPageBreak/>
        <w:t>održavanje radionica za djecu, obilježavanje datuma vezanih za zaštitu okoliša te drugih aktivnosti utvrđenih Programom izobrazno-informativnih aktivnosti o održivom gospodarenju otpadom.</w:t>
      </w:r>
    </w:p>
    <w:p w:rsidR="004A12CC" w:rsidRPr="002046D0" w:rsidRDefault="004A12CC" w:rsidP="004A12CC">
      <w:pPr>
        <w:autoSpaceDE w:val="0"/>
        <w:autoSpaceDN w:val="0"/>
        <w:adjustRightInd w:val="0"/>
        <w:jc w:val="both"/>
        <w:rPr>
          <w:rFonts w:ascii="Arial" w:hAnsi="Arial" w:cs="Arial"/>
          <w:color w:val="000000" w:themeColor="text1"/>
        </w:rPr>
      </w:pPr>
    </w:p>
    <w:p w:rsidR="004A12CC" w:rsidRPr="002046D0" w:rsidRDefault="004A12CC" w:rsidP="004A12CC">
      <w:pPr>
        <w:autoSpaceDE w:val="0"/>
        <w:autoSpaceDN w:val="0"/>
        <w:adjustRightInd w:val="0"/>
        <w:jc w:val="both"/>
        <w:rPr>
          <w:rFonts w:ascii="Arial" w:hAnsi="Arial" w:cs="Arial"/>
          <w:color w:val="000000" w:themeColor="text1"/>
        </w:rPr>
      </w:pPr>
      <w:r w:rsidRPr="002046D0">
        <w:rPr>
          <w:rFonts w:ascii="Arial" w:hAnsi="Arial" w:cs="Arial"/>
          <w:color w:val="000000" w:themeColor="text1"/>
        </w:rPr>
        <w:t>MJERA 4.1 1. Uspostavljanje sustava za informiranje građana o aktivnostima u području gospodarenja otpadom na internetskim</w:t>
      </w:r>
    </w:p>
    <w:p w:rsidR="004A12CC" w:rsidRDefault="004A12CC" w:rsidP="004A12CC">
      <w:pPr>
        <w:jc w:val="both"/>
        <w:rPr>
          <w:rFonts w:ascii="Arial" w:hAnsi="Arial" w:cs="Arial"/>
          <w:color w:val="000000" w:themeColor="text1"/>
        </w:rPr>
      </w:pPr>
      <w:r w:rsidRPr="002046D0">
        <w:rPr>
          <w:rFonts w:ascii="Arial" w:hAnsi="Arial" w:cs="Arial"/>
          <w:color w:val="000000" w:themeColor="text1"/>
        </w:rPr>
        <w:t xml:space="preserve">Ova mjera uključuje uspostavu i ažurno održavanje mrežne stranice s informacijama o gospodarenju otpadom na području Općine </w:t>
      </w:r>
      <w:r>
        <w:rPr>
          <w:rFonts w:ascii="Arial" w:hAnsi="Arial" w:cs="Arial"/>
          <w:color w:val="000000" w:themeColor="text1"/>
        </w:rPr>
        <w:t>Gornji Bogićevci</w:t>
      </w:r>
      <w:r w:rsidRPr="002046D0">
        <w:rPr>
          <w:rFonts w:ascii="Arial" w:hAnsi="Arial" w:cs="Arial"/>
          <w:color w:val="000000" w:themeColor="text1"/>
        </w:rPr>
        <w:t xml:space="preserve">. </w:t>
      </w:r>
    </w:p>
    <w:p w:rsidR="004A12CC" w:rsidRDefault="004A12CC" w:rsidP="004A12CC">
      <w:pPr>
        <w:jc w:val="both"/>
        <w:rPr>
          <w:rFonts w:ascii="Arial" w:hAnsi="Arial" w:cs="Arial"/>
          <w:color w:val="000000" w:themeColor="text1"/>
        </w:rPr>
      </w:pPr>
    </w:p>
    <w:p w:rsidR="004A12CC" w:rsidRPr="001D726A" w:rsidRDefault="004A12CC" w:rsidP="004A12CC">
      <w:pPr>
        <w:jc w:val="both"/>
        <w:rPr>
          <w:rFonts w:ascii="Arial" w:hAnsi="Arial" w:cs="Arial"/>
          <w:b/>
          <w:color w:val="000000"/>
        </w:rPr>
      </w:pPr>
      <w:r w:rsidRPr="001D726A">
        <w:rPr>
          <w:rFonts w:ascii="Arial" w:hAnsi="Arial" w:cs="Arial"/>
          <w:b/>
          <w:color w:val="000000"/>
        </w:rPr>
        <w:t>7.2. Mjere potrebne za sanaciju lokacija onečišćenih otpadom</w:t>
      </w:r>
    </w:p>
    <w:p w:rsidR="004A12CC" w:rsidRDefault="004A12CC" w:rsidP="004A12CC">
      <w:pPr>
        <w:jc w:val="both"/>
        <w:rPr>
          <w:rFonts w:ascii="Arial" w:hAnsi="Arial" w:cs="Arial"/>
          <w:color w:val="000000"/>
        </w:rPr>
      </w:pPr>
    </w:p>
    <w:p w:rsidR="004A12CC" w:rsidRPr="001D726A" w:rsidRDefault="004A12CC" w:rsidP="004A12CC">
      <w:pPr>
        <w:jc w:val="both"/>
        <w:rPr>
          <w:rFonts w:ascii="Arial" w:hAnsi="Arial" w:cs="Arial"/>
          <w:color w:val="000000"/>
        </w:rPr>
      </w:pPr>
      <w:r w:rsidRPr="001D726A">
        <w:rPr>
          <w:rFonts w:ascii="Arial" w:hAnsi="Arial" w:cs="Arial"/>
          <w:color w:val="000000"/>
        </w:rPr>
        <w:t>MJERA 2.1.1. Uklanjanje otpada odbačenog u okoliš</w:t>
      </w:r>
    </w:p>
    <w:p w:rsidR="004A12CC" w:rsidRPr="001D726A" w:rsidRDefault="004A12CC" w:rsidP="004A12CC">
      <w:pPr>
        <w:jc w:val="both"/>
        <w:rPr>
          <w:rFonts w:ascii="Arial" w:hAnsi="Arial" w:cs="Arial"/>
        </w:rPr>
      </w:pPr>
      <w:r w:rsidRPr="001D726A">
        <w:rPr>
          <w:rFonts w:ascii="Arial" w:hAnsi="Arial" w:cs="Arial"/>
        </w:rPr>
        <w:t>Sanacija lokacija onečišćenih otpadom obuhvaća sakupljanje i iskop otpada,  izdvajanje glomaznog, građevinskog, metalnog i komunalnog otpada, utovar i odvoz otpada na odlagalište komunalnog otpada i uređenje lokacije.</w:t>
      </w:r>
    </w:p>
    <w:p w:rsidR="004A12CC" w:rsidRDefault="004A12CC" w:rsidP="004A12CC">
      <w:pPr>
        <w:jc w:val="both"/>
        <w:rPr>
          <w:rFonts w:ascii="Arial" w:hAnsi="Arial" w:cs="Arial"/>
        </w:rPr>
      </w:pPr>
    </w:p>
    <w:p w:rsidR="004A12CC" w:rsidRPr="001D726A" w:rsidRDefault="004A12CC" w:rsidP="004A12CC">
      <w:pPr>
        <w:jc w:val="both"/>
        <w:rPr>
          <w:rFonts w:ascii="Arial" w:hAnsi="Arial" w:cs="Arial"/>
        </w:rPr>
      </w:pPr>
      <w:r w:rsidRPr="001D726A">
        <w:rPr>
          <w:rFonts w:ascii="Arial" w:hAnsi="Arial" w:cs="Arial"/>
        </w:rPr>
        <w:t>MJERA 2.1.2. Sprječavanje ponovnog odbacivanja otpada u okoliš</w:t>
      </w:r>
    </w:p>
    <w:p w:rsidR="004A12CC" w:rsidRPr="001D726A" w:rsidRDefault="004A12CC" w:rsidP="004A12CC">
      <w:pPr>
        <w:jc w:val="both"/>
        <w:rPr>
          <w:rFonts w:ascii="Arial" w:hAnsi="Arial" w:cs="Arial"/>
        </w:rPr>
      </w:pPr>
      <w:r w:rsidRPr="001D726A">
        <w:rPr>
          <w:rFonts w:ascii="Arial" w:hAnsi="Arial" w:cs="Arial"/>
        </w:rPr>
        <w:t>Ova mjera podrazumijeva izradu i postavljanje znakova zabrane odbacivanja otpada na saniranim i drugim lokacijama.</w:t>
      </w:r>
    </w:p>
    <w:p w:rsidR="004A12CC" w:rsidRDefault="004A12CC" w:rsidP="004A12CC">
      <w:pPr>
        <w:jc w:val="both"/>
        <w:rPr>
          <w:rFonts w:ascii="Arial" w:hAnsi="Arial" w:cs="Arial"/>
          <w:color w:val="000000" w:themeColor="text1"/>
        </w:rPr>
      </w:pPr>
    </w:p>
    <w:p w:rsidR="004A12CC" w:rsidRPr="002046D0" w:rsidRDefault="004A12CC" w:rsidP="004A12CC">
      <w:pPr>
        <w:jc w:val="both"/>
        <w:rPr>
          <w:rFonts w:ascii="Arial" w:hAnsi="Arial" w:cs="Arial"/>
          <w:color w:val="000000" w:themeColor="text1"/>
        </w:rPr>
      </w:pPr>
      <w:r>
        <w:rPr>
          <w:rFonts w:ascii="Arial" w:hAnsi="Arial" w:cs="Arial"/>
          <w:color w:val="000000" w:themeColor="text1"/>
        </w:rPr>
        <w:t>MJERA 5.1.1. Zapošljavanje i izobrazba komunalnog redara</w:t>
      </w:r>
    </w:p>
    <w:p w:rsidR="004A12CC" w:rsidRDefault="004A12CC" w:rsidP="004A12CC">
      <w:pPr>
        <w:jc w:val="both"/>
        <w:rPr>
          <w:rFonts w:ascii="Arial" w:hAnsi="Arial" w:cs="Arial"/>
          <w:color w:val="000000"/>
        </w:rPr>
      </w:pPr>
      <w:r w:rsidRPr="005A6926">
        <w:rPr>
          <w:rFonts w:ascii="Arial" w:hAnsi="Arial" w:cs="Arial"/>
          <w:color w:val="000000"/>
        </w:rPr>
        <w:t xml:space="preserve">Ova mjera podrazumijeva osnivanje zajedničkog komunalnog redarstva sa susjednim općinama </w:t>
      </w:r>
      <w:r>
        <w:rPr>
          <w:rFonts w:ascii="Arial" w:hAnsi="Arial" w:cs="Arial"/>
          <w:color w:val="000000"/>
        </w:rPr>
        <w:t xml:space="preserve">ovlaštenog za </w:t>
      </w:r>
      <w:r w:rsidRPr="005A6926">
        <w:rPr>
          <w:rFonts w:ascii="Arial" w:hAnsi="Arial" w:cs="Arial"/>
          <w:color w:val="000000"/>
        </w:rPr>
        <w:t xml:space="preserve">poduzimanje mjera za sprečavanje nepropisnog odbacivanja otpada i mjera za uklanjanje otpada odbačenog u okoliš. </w:t>
      </w:r>
    </w:p>
    <w:p w:rsidR="004A12CC" w:rsidRPr="008B3243" w:rsidRDefault="004A12CC" w:rsidP="004A12CC">
      <w:pPr>
        <w:jc w:val="both"/>
        <w:rPr>
          <w:rFonts w:ascii="Arial" w:hAnsi="Arial" w:cs="Arial"/>
          <w:color w:val="000000"/>
        </w:rPr>
      </w:pPr>
      <w:r w:rsidRPr="00E27B62">
        <w:rPr>
          <w:rFonts w:ascii="Arial" w:hAnsi="Arial" w:cs="Arial"/>
          <w:b/>
          <w:color w:val="000000"/>
        </w:rPr>
        <w:t xml:space="preserve">8. </w:t>
      </w:r>
      <w:r w:rsidRPr="002046D0">
        <w:rPr>
          <w:rFonts w:ascii="Arial" w:hAnsi="Arial" w:cs="Arial"/>
          <w:b/>
          <w:bCs/>
          <w:color w:val="000000"/>
        </w:rPr>
        <w:t xml:space="preserve">PROJEKTI VAŽNI ZA PROVEDBU PLANA GOSPODARENJA OTPADOM OPĆINE </w:t>
      </w:r>
      <w:r>
        <w:rPr>
          <w:rFonts w:ascii="Arial" w:hAnsi="Arial" w:cs="Arial"/>
          <w:b/>
          <w:bCs/>
          <w:color w:val="000000"/>
        </w:rPr>
        <w:t>GORNJI BOGIĆEVCI</w:t>
      </w:r>
    </w:p>
    <w:p w:rsidR="004A12CC" w:rsidRPr="00E27B62" w:rsidRDefault="004A12CC" w:rsidP="004A12CC">
      <w:pPr>
        <w:jc w:val="both"/>
        <w:rPr>
          <w:rFonts w:ascii="Arial" w:hAnsi="Arial" w:cs="Arial"/>
          <w:b/>
          <w:color w:val="000000"/>
        </w:rPr>
      </w:pPr>
    </w:p>
    <w:p w:rsidR="004A12CC" w:rsidRPr="00E27B62" w:rsidRDefault="004A12CC" w:rsidP="004A12CC">
      <w:pPr>
        <w:autoSpaceDE w:val="0"/>
        <w:autoSpaceDN w:val="0"/>
        <w:adjustRightInd w:val="0"/>
        <w:rPr>
          <w:rFonts w:ascii="Arial" w:hAnsi="Arial" w:cs="Arial"/>
          <w:color w:val="000000"/>
        </w:rPr>
      </w:pPr>
      <w:r w:rsidRPr="00E27B62">
        <w:rPr>
          <w:rFonts w:ascii="Arial" w:hAnsi="Arial" w:cs="Arial"/>
          <w:color w:val="000000"/>
        </w:rPr>
        <w:t>Za provedbu Plana gospodarenja otpadom važni su sljedeći projekti:</w:t>
      </w:r>
    </w:p>
    <w:p w:rsidR="004A12CC" w:rsidRPr="00E27B62" w:rsidRDefault="004A12CC" w:rsidP="00EF39F9">
      <w:pPr>
        <w:pStyle w:val="Odlomakpopisa"/>
        <w:numPr>
          <w:ilvl w:val="0"/>
          <w:numId w:val="14"/>
        </w:numPr>
        <w:autoSpaceDE w:val="0"/>
        <w:autoSpaceDN w:val="0"/>
        <w:adjustRightInd w:val="0"/>
        <w:rPr>
          <w:rFonts w:ascii="Arial" w:hAnsi="Arial" w:cs="Arial"/>
          <w:color w:val="000000"/>
        </w:rPr>
      </w:pPr>
      <w:r w:rsidRPr="00E27B62">
        <w:rPr>
          <w:rFonts w:ascii="Arial" w:hAnsi="Arial" w:cs="Arial"/>
          <w:color w:val="000000"/>
        </w:rPr>
        <w:t>Provedba izobrazno-informativnih aktivnosti</w:t>
      </w:r>
    </w:p>
    <w:p w:rsidR="004A12CC" w:rsidRPr="00E27B62" w:rsidRDefault="004A12CC" w:rsidP="00EF39F9">
      <w:pPr>
        <w:pStyle w:val="Odlomakpopisa"/>
        <w:numPr>
          <w:ilvl w:val="0"/>
          <w:numId w:val="14"/>
        </w:numPr>
        <w:autoSpaceDE w:val="0"/>
        <w:autoSpaceDN w:val="0"/>
        <w:adjustRightInd w:val="0"/>
        <w:rPr>
          <w:rFonts w:ascii="Arial" w:hAnsi="Arial" w:cs="Arial"/>
          <w:color w:val="000000"/>
        </w:rPr>
      </w:pPr>
      <w:r w:rsidRPr="002046D0">
        <w:rPr>
          <w:rFonts w:ascii="Arial" w:hAnsi="Arial" w:cs="Arial"/>
          <w:color w:val="000000"/>
        </w:rPr>
        <w:t>Unapređenje informacijskog sustava gospodarenja otpadom</w:t>
      </w:r>
    </w:p>
    <w:p w:rsidR="004A12CC" w:rsidRPr="00E27B62" w:rsidRDefault="004A12CC" w:rsidP="00EF39F9">
      <w:pPr>
        <w:pStyle w:val="Odlomakpopisa"/>
        <w:numPr>
          <w:ilvl w:val="0"/>
          <w:numId w:val="14"/>
        </w:numPr>
        <w:autoSpaceDE w:val="0"/>
        <w:autoSpaceDN w:val="0"/>
        <w:adjustRightInd w:val="0"/>
        <w:rPr>
          <w:rFonts w:ascii="Arial" w:hAnsi="Arial" w:cs="Arial"/>
          <w:color w:val="000000"/>
        </w:rPr>
      </w:pPr>
      <w:r w:rsidRPr="002046D0">
        <w:rPr>
          <w:rFonts w:ascii="Arial" w:hAnsi="Arial" w:cs="Arial"/>
          <w:color w:val="000000"/>
        </w:rPr>
        <w:t>Nabava i distribucija</w:t>
      </w:r>
      <w:r w:rsidRPr="00E27B62">
        <w:rPr>
          <w:rFonts w:ascii="Arial" w:hAnsi="Arial" w:cs="Arial"/>
          <w:color w:val="000000"/>
        </w:rPr>
        <w:t xml:space="preserve"> opreme za odvojeno prikupljanje otpada </w:t>
      </w:r>
    </w:p>
    <w:p w:rsidR="004A12CC" w:rsidRPr="00E27B62" w:rsidRDefault="004A12CC" w:rsidP="00EF39F9">
      <w:pPr>
        <w:pStyle w:val="Odlomakpopisa"/>
        <w:numPr>
          <w:ilvl w:val="0"/>
          <w:numId w:val="14"/>
        </w:numPr>
        <w:autoSpaceDE w:val="0"/>
        <w:autoSpaceDN w:val="0"/>
        <w:adjustRightInd w:val="0"/>
        <w:rPr>
          <w:rFonts w:ascii="Arial" w:hAnsi="Arial" w:cs="Arial"/>
          <w:color w:val="000000"/>
        </w:rPr>
      </w:pPr>
      <w:r w:rsidRPr="00E27B62">
        <w:rPr>
          <w:rFonts w:ascii="Arial" w:hAnsi="Arial" w:cs="Arial"/>
          <w:color w:val="000000"/>
        </w:rPr>
        <w:t>Nabava mobilnog reciklažnog dvorišta</w:t>
      </w:r>
    </w:p>
    <w:p w:rsidR="004A12CC" w:rsidRPr="00E27B62" w:rsidRDefault="004A12CC" w:rsidP="00EF39F9">
      <w:pPr>
        <w:pStyle w:val="Odlomakpopisa"/>
        <w:numPr>
          <w:ilvl w:val="0"/>
          <w:numId w:val="14"/>
        </w:numPr>
        <w:autoSpaceDE w:val="0"/>
        <w:autoSpaceDN w:val="0"/>
        <w:adjustRightInd w:val="0"/>
        <w:rPr>
          <w:rFonts w:ascii="Arial" w:hAnsi="Arial" w:cs="Arial"/>
          <w:color w:val="000000"/>
        </w:rPr>
      </w:pPr>
      <w:r w:rsidRPr="00E27B62">
        <w:rPr>
          <w:rFonts w:ascii="Arial" w:hAnsi="Arial" w:cs="Arial"/>
          <w:color w:val="000000"/>
        </w:rPr>
        <w:t>Sanacija divljih odlagališta</w:t>
      </w:r>
    </w:p>
    <w:p w:rsidR="004A12CC" w:rsidRPr="00E27B62" w:rsidRDefault="004A12CC" w:rsidP="004A12CC">
      <w:pPr>
        <w:jc w:val="both"/>
        <w:rPr>
          <w:rFonts w:ascii="Arial" w:hAnsi="Arial" w:cs="Arial"/>
          <w:b/>
          <w:color w:val="000000"/>
        </w:rPr>
      </w:pPr>
    </w:p>
    <w:p w:rsidR="004A12CC" w:rsidRPr="00E27B62" w:rsidRDefault="004A12CC" w:rsidP="004A12CC">
      <w:pPr>
        <w:pStyle w:val="Default"/>
        <w:rPr>
          <w:sz w:val="22"/>
          <w:szCs w:val="22"/>
        </w:rPr>
      </w:pPr>
      <w:r w:rsidRPr="00E27B62">
        <w:rPr>
          <w:b/>
          <w:bCs/>
          <w:sz w:val="22"/>
          <w:szCs w:val="22"/>
        </w:rPr>
        <w:t xml:space="preserve">9. IZVORI I VISINA FINANCIJSKIH SREDSTAVA ZA PROVEDBU MJERA GOSPODARENJA OTPADOM </w:t>
      </w:r>
    </w:p>
    <w:p w:rsidR="004A12CC" w:rsidRDefault="004A12CC" w:rsidP="004A12CC">
      <w:pPr>
        <w:pStyle w:val="Default"/>
        <w:jc w:val="both"/>
        <w:rPr>
          <w:sz w:val="22"/>
          <w:szCs w:val="22"/>
        </w:rPr>
      </w:pPr>
      <w:r w:rsidRPr="00E27B62">
        <w:rPr>
          <w:sz w:val="22"/>
          <w:szCs w:val="22"/>
        </w:rPr>
        <w:t xml:space="preserve">Kako bi se osigurao kontinuirani razvoj sustava gospodarenja otpadom, potrebno je utrošiti financijska sredstva za koje postoje različiti oblici financiranja. Provedba mjera za uspješnu uspostavu sustava gospodarenja otpadom Općine </w:t>
      </w:r>
      <w:r>
        <w:rPr>
          <w:sz w:val="22"/>
          <w:szCs w:val="22"/>
        </w:rPr>
        <w:t>Gornji Bogićevci</w:t>
      </w:r>
      <w:r w:rsidRPr="00E27B62">
        <w:rPr>
          <w:sz w:val="22"/>
          <w:szCs w:val="22"/>
        </w:rPr>
        <w:t xml:space="preserve"> zahtijeva utvrđivanje izvora financiranja. Isti se u ovome Planu trebaju uzeti u obzir samo kao okvirni, budući da se izvori financiranja ne mogu unaprijed definirati. Iz toga razloga </w:t>
      </w:r>
      <w:r>
        <w:rPr>
          <w:sz w:val="22"/>
          <w:szCs w:val="22"/>
        </w:rPr>
        <w:t>u ovome Planu navedeni su</w:t>
      </w:r>
      <w:r w:rsidRPr="00E27B62">
        <w:rPr>
          <w:sz w:val="22"/>
          <w:szCs w:val="22"/>
        </w:rPr>
        <w:t xml:space="preserve"> mogući izvori financiranja planiranih zahvata koji imaju za cilj unapređenje sustava gospodarenja otpadom na području Općine </w:t>
      </w:r>
      <w:r>
        <w:rPr>
          <w:sz w:val="22"/>
          <w:szCs w:val="22"/>
        </w:rPr>
        <w:t>Gornji Bogićevci</w:t>
      </w:r>
      <w:r w:rsidRPr="00E27B62">
        <w:rPr>
          <w:sz w:val="22"/>
          <w:szCs w:val="22"/>
        </w:rPr>
        <w:t xml:space="preserve">. </w:t>
      </w:r>
    </w:p>
    <w:p w:rsidR="004A12CC" w:rsidRPr="00E27B62" w:rsidRDefault="004A12CC" w:rsidP="004A12CC">
      <w:pPr>
        <w:pStyle w:val="Default"/>
        <w:jc w:val="both"/>
        <w:rPr>
          <w:sz w:val="22"/>
          <w:szCs w:val="22"/>
        </w:rPr>
      </w:pPr>
    </w:p>
    <w:tbl>
      <w:tblPr>
        <w:tblStyle w:val="Reetkatablice"/>
        <w:tblW w:w="9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2674"/>
        <w:gridCol w:w="2208"/>
        <w:gridCol w:w="1549"/>
        <w:gridCol w:w="1099"/>
        <w:gridCol w:w="1647"/>
      </w:tblGrid>
      <w:tr w:rsidR="004A12CC" w:rsidRPr="00E27B62" w:rsidTr="00794338">
        <w:tc>
          <w:tcPr>
            <w:tcW w:w="717" w:type="dxa"/>
            <w:tcBorders>
              <w:top w:val="single" w:sz="4" w:space="0" w:color="auto"/>
              <w:bottom w:val="single" w:sz="4" w:space="0" w:color="auto"/>
            </w:tcBorders>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Broj</w:t>
            </w:r>
          </w:p>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mjere</w:t>
            </w:r>
          </w:p>
        </w:tc>
        <w:tc>
          <w:tcPr>
            <w:tcW w:w="2693" w:type="dxa"/>
            <w:tcBorders>
              <w:top w:val="single" w:sz="4" w:space="0" w:color="auto"/>
              <w:bottom w:val="single" w:sz="4" w:space="0" w:color="auto"/>
            </w:tcBorders>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Mjera</w:t>
            </w:r>
          </w:p>
        </w:tc>
        <w:tc>
          <w:tcPr>
            <w:tcW w:w="2227" w:type="dxa"/>
            <w:tcBorders>
              <w:top w:val="single" w:sz="4" w:space="0" w:color="auto"/>
              <w:bottom w:val="single" w:sz="4" w:space="0" w:color="auto"/>
            </w:tcBorders>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Opis</w:t>
            </w:r>
          </w:p>
        </w:tc>
        <w:tc>
          <w:tcPr>
            <w:tcW w:w="1559" w:type="dxa"/>
            <w:tcBorders>
              <w:top w:val="single" w:sz="4" w:space="0" w:color="auto"/>
              <w:bottom w:val="single" w:sz="4" w:space="0" w:color="auto"/>
            </w:tcBorders>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Nositelj</w:t>
            </w:r>
          </w:p>
        </w:tc>
        <w:tc>
          <w:tcPr>
            <w:tcW w:w="1101" w:type="dxa"/>
            <w:tcBorders>
              <w:top w:val="single" w:sz="4" w:space="0" w:color="auto"/>
              <w:bottom w:val="single" w:sz="4" w:space="0" w:color="auto"/>
            </w:tcBorders>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Vrijednost</w:t>
            </w:r>
          </w:p>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(kn)</w:t>
            </w:r>
          </w:p>
        </w:tc>
        <w:tc>
          <w:tcPr>
            <w:tcW w:w="1597" w:type="dxa"/>
            <w:tcBorders>
              <w:top w:val="single" w:sz="4" w:space="0" w:color="auto"/>
              <w:bottom w:val="single" w:sz="4" w:space="0" w:color="auto"/>
            </w:tcBorders>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Izvor financiranja</w:t>
            </w:r>
          </w:p>
        </w:tc>
      </w:tr>
      <w:tr w:rsidR="004A12CC" w:rsidRPr="00B476AA" w:rsidTr="00794338">
        <w:tc>
          <w:tcPr>
            <w:tcW w:w="717" w:type="dxa"/>
            <w:tcBorders>
              <w:top w:val="single" w:sz="4" w:space="0" w:color="auto"/>
            </w:tcBorders>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1.1.1.</w:t>
            </w:r>
          </w:p>
        </w:tc>
        <w:tc>
          <w:tcPr>
            <w:tcW w:w="2693" w:type="dxa"/>
            <w:tcBorders>
              <w:top w:val="single" w:sz="4" w:space="0" w:color="auto"/>
            </w:tcBorders>
            <w:shd w:val="clear" w:color="auto" w:fill="D9D9D9" w:themeFill="background1" w:themeFillShade="D9"/>
          </w:tcPr>
          <w:p w:rsidR="004A12CC" w:rsidRPr="001D726A" w:rsidRDefault="004A12CC" w:rsidP="00794338">
            <w:pPr>
              <w:jc w:val="both"/>
              <w:rPr>
                <w:rFonts w:ascii="Arial" w:hAnsi="Arial" w:cs="Arial"/>
                <w:caps/>
                <w:color w:val="000000"/>
                <w:sz w:val="18"/>
                <w:szCs w:val="18"/>
              </w:rPr>
            </w:pPr>
            <w:r w:rsidRPr="001D726A">
              <w:rPr>
                <w:rFonts w:ascii="Arial" w:hAnsi="Arial" w:cs="Arial"/>
                <w:caps/>
                <w:color w:val="000000"/>
                <w:sz w:val="18"/>
                <w:szCs w:val="18"/>
              </w:rPr>
              <w:t>Mjere definirane Planom sprječavanja nastanka otpada</w:t>
            </w:r>
          </w:p>
        </w:tc>
        <w:tc>
          <w:tcPr>
            <w:tcW w:w="2227" w:type="dxa"/>
            <w:tcBorders>
              <w:top w:val="single" w:sz="4" w:space="0" w:color="auto"/>
            </w:tcBorders>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Provedbu informativno-edukativnih kampanja</w:t>
            </w:r>
          </w:p>
        </w:tc>
        <w:tc>
          <w:tcPr>
            <w:tcW w:w="1559" w:type="dxa"/>
            <w:tcBorders>
              <w:top w:val="single" w:sz="4" w:space="0" w:color="auto"/>
            </w:tcBorders>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c>
          <w:tcPr>
            <w:tcW w:w="1101" w:type="dxa"/>
            <w:tcBorders>
              <w:top w:val="single" w:sz="4" w:space="0" w:color="auto"/>
            </w:tcBorders>
            <w:shd w:val="clear" w:color="auto" w:fill="D9D9D9" w:themeFill="background1" w:themeFillShade="D9"/>
          </w:tcPr>
          <w:p w:rsidR="004A12CC" w:rsidRPr="001D726A" w:rsidRDefault="004A12CC" w:rsidP="00794338">
            <w:pPr>
              <w:jc w:val="right"/>
              <w:rPr>
                <w:rFonts w:ascii="Arial" w:hAnsi="Arial" w:cs="Arial"/>
                <w:color w:val="000000"/>
                <w:sz w:val="18"/>
                <w:szCs w:val="18"/>
              </w:rPr>
            </w:pPr>
            <w:r>
              <w:rPr>
                <w:rFonts w:ascii="Arial" w:hAnsi="Arial" w:cs="Arial"/>
                <w:color w:val="000000"/>
                <w:sz w:val="18"/>
                <w:szCs w:val="18"/>
              </w:rPr>
              <w:t>2</w:t>
            </w:r>
            <w:r w:rsidRPr="001D726A">
              <w:rPr>
                <w:rFonts w:ascii="Arial" w:hAnsi="Arial" w:cs="Arial"/>
                <w:color w:val="000000"/>
                <w:sz w:val="18"/>
                <w:szCs w:val="18"/>
              </w:rPr>
              <w:t>0.000,00</w:t>
            </w:r>
          </w:p>
        </w:tc>
        <w:tc>
          <w:tcPr>
            <w:tcW w:w="1597" w:type="dxa"/>
            <w:tcBorders>
              <w:top w:val="single" w:sz="4" w:space="0" w:color="auto"/>
            </w:tcBorders>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Općina</w:t>
            </w:r>
          </w:p>
        </w:tc>
      </w:tr>
      <w:tr w:rsidR="004A12CC" w:rsidRPr="00B476AA" w:rsidTr="00794338">
        <w:tc>
          <w:tcPr>
            <w:tcW w:w="717" w:type="dxa"/>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1.1.2.</w:t>
            </w:r>
          </w:p>
        </w:tc>
        <w:tc>
          <w:tcPr>
            <w:tcW w:w="2693" w:type="dxa"/>
          </w:tcPr>
          <w:p w:rsidR="004A12CC" w:rsidRPr="001D726A" w:rsidRDefault="004A12CC" w:rsidP="00794338">
            <w:pPr>
              <w:jc w:val="both"/>
              <w:rPr>
                <w:rFonts w:ascii="Arial" w:hAnsi="Arial" w:cs="Arial"/>
                <w:caps/>
                <w:color w:val="000000"/>
                <w:sz w:val="18"/>
                <w:szCs w:val="18"/>
              </w:rPr>
            </w:pPr>
            <w:r w:rsidRPr="001D726A">
              <w:rPr>
                <w:rFonts w:ascii="Arial" w:hAnsi="Arial" w:cs="Arial"/>
                <w:caps/>
                <w:color w:val="000000"/>
                <w:sz w:val="18"/>
                <w:szCs w:val="18"/>
              </w:rPr>
              <w:t>Promicanje kućnog kompostiranja</w:t>
            </w:r>
          </w:p>
        </w:tc>
        <w:tc>
          <w:tcPr>
            <w:tcW w:w="2227" w:type="dxa"/>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Izrada letaka i brošura</w:t>
            </w:r>
          </w:p>
        </w:tc>
        <w:tc>
          <w:tcPr>
            <w:tcW w:w="1559"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c>
          <w:tcPr>
            <w:tcW w:w="1101" w:type="dxa"/>
          </w:tcPr>
          <w:p w:rsidR="004A12CC" w:rsidRPr="001D726A" w:rsidRDefault="004A12CC" w:rsidP="00794338">
            <w:pPr>
              <w:jc w:val="right"/>
              <w:rPr>
                <w:rFonts w:ascii="Arial" w:hAnsi="Arial" w:cs="Arial"/>
                <w:color w:val="000000"/>
                <w:sz w:val="18"/>
                <w:szCs w:val="18"/>
              </w:rPr>
            </w:pPr>
            <w:r w:rsidRPr="001D726A">
              <w:rPr>
                <w:rFonts w:ascii="Arial" w:hAnsi="Arial" w:cs="Arial"/>
                <w:color w:val="000000"/>
                <w:sz w:val="18"/>
                <w:szCs w:val="18"/>
              </w:rPr>
              <w:t>50.000</w:t>
            </w:r>
          </w:p>
        </w:tc>
        <w:tc>
          <w:tcPr>
            <w:tcW w:w="1597"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Općina/EU</w:t>
            </w:r>
          </w:p>
        </w:tc>
      </w:tr>
      <w:tr w:rsidR="004A12CC" w:rsidRPr="00B476AA" w:rsidTr="00794338">
        <w:tc>
          <w:tcPr>
            <w:tcW w:w="71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1.2.1.</w:t>
            </w:r>
          </w:p>
        </w:tc>
        <w:tc>
          <w:tcPr>
            <w:tcW w:w="2693" w:type="dxa"/>
            <w:shd w:val="clear" w:color="auto" w:fill="D9D9D9" w:themeFill="background1" w:themeFillShade="D9"/>
          </w:tcPr>
          <w:p w:rsidR="004A12CC" w:rsidRPr="001D726A" w:rsidRDefault="004A12CC" w:rsidP="00794338">
            <w:pPr>
              <w:jc w:val="both"/>
              <w:rPr>
                <w:rFonts w:ascii="Arial" w:hAnsi="Arial" w:cs="Arial"/>
                <w:caps/>
                <w:color w:val="000000"/>
                <w:sz w:val="18"/>
                <w:szCs w:val="18"/>
              </w:rPr>
            </w:pPr>
            <w:r w:rsidRPr="001D726A">
              <w:rPr>
                <w:rFonts w:ascii="Arial" w:hAnsi="Arial" w:cs="Arial"/>
                <w:caps/>
                <w:color w:val="000000"/>
                <w:sz w:val="18"/>
                <w:szCs w:val="18"/>
              </w:rPr>
              <w:t>Nabava mobilnog reciklažnog dvorišta</w:t>
            </w:r>
          </w:p>
        </w:tc>
        <w:tc>
          <w:tcPr>
            <w:tcW w:w="222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Nabava i funkcioniranje mobilnog reciklažnog dvorišta</w:t>
            </w:r>
          </w:p>
        </w:tc>
        <w:tc>
          <w:tcPr>
            <w:tcW w:w="1559"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c>
          <w:tcPr>
            <w:tcW w:w="1101" w:type="dxa"/>
            <w:shd w:val="clear" w:color="auto" w:fill="D9D9D9" w:themeFill="background1" w:themeFillShade="D9"/>
          </w:tcPr>
          <w:p w:rsidR="004A12CC" w:rsidRPr="001D726A" w:rsidRDefault="004A12CC" w:rsidP="00794338">
            <w:pPr>
              <w:jc w:val="right"/>
              <w:rPr>
                <w:rFonts w:ascii="Arial" w:hAnsi="Arial" w:cs="Arial"/>
                <w:color w:val="000000"/>
                <w:sz w:val="18"/>
                <w:szCs w:val="18"/>
              </w:rPr>
            </w:pPr>
            <w:r w:rsidRPr="001D726A">
              <w:rPr>
                <w:rFonts w:ascii="Arial" w:hAnsi="Arial" w:cs="Arial"/>
                <w:color w:val="000000"/>
                <w:sz w:val="18"/>
                <w:szCs w:val="18"/>
              </w:rPr>
              <w:t>1</w:t>
            </w:r>
            <w:r>
              <w:rPr>
                <w:rFonts w:ascii="Arial" w:hAnsi="Arial" w:cs="Arial"/>
                <w:color w:val="000000"/>
                <w:sz w:val="18"/>
                <w:szCs w:val="18"/>
              </w:rPr>
              <w:t>5</w:t>
            </w:r>
            <w:r w:rsidRPr="001D726A">
              <w:rPr>
                <w:rFonts w:ascii="Arial" w:hAnsi="Arial" w:cs="Arial"/>
                <w:color w:val="000000"/>
                <w:sz w:val="18"/>
                <w:szCs w:val="18"/>
              </w:rPr>
              <w:t>0.000</w:t>
            </w:r>
          </w:p>
        </w:tc>
        <w:tc>
          <w:tcPr>
            <w:tcW w:w="1597"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r w:rsidRPr="001D726A">
              <w:rPr>
                <w:rFonts w:ascii="Arial" w:hAnsi="Arial" w:cs="Arial"/>
                <w:color w:val="000000"/>
                <w:sz w:val="18"/>
                <w:szCs w:val="18"/>
              </w:rPr>
              <w:t>/FZOEU</w:t>
            </w:r>
          </w:p>
        </w:tc>
      </w:tr>
      <w:tr w:rsidR="004A12CC" w:rsidRPr="00B476AA" w:rsidTr="00794338">
        <w:tc>
          <w:tcPr>
            <w:tcW w:w="717" w:type="dxa"/>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1.2.2..</w:t>
            </w:r>
          </w:p>
        </w:tc>
        <w:tc>
          <w:tcPr>
            <w:tcW w:w="2693" w:type="dxa"/>
          </w:tcPr>
          <w:p w:rsidR="004A12CC" w:rsidRPr="001D726A" w:rsidRDefault="004A12CC" w:rsidP="00794338">
            <w:pPr>
              <w:jc w:val="both"/>
              <w:rPr>
                <w:rFonts w:ascii="Arial" w:hAnsi="Arial" w:cs="Arial"/>
                <w:caps/>
                <w:color w:val="000000"/>
                <w:sz w:val="18"/>
                <w:szCs w:val="18"/>
              </w:rPr>
            </w:pPr>
            <w:r w:rsidRPr="001D726A">
              <w:rPr>
                <w:rFonts w:ascii="Arial" w:hAnsi="Arial" w:cs="Arial"/>
                <w:caps/>
                <w:color w:val="000000"/>
                <w:sz w:val="18"/>
                <w:szCs w:val="18"/>
              </w:rPr>
              <w:t xml:space="preserve">Nabava opreme za </w:t>
            </w:r>
            <w:r w:rsidRPr="001D726A">
              <w:rPr>
                <w:rFonts w:ascii="Arial" w:hAnsi="Arial" w:cs="Arial"/>
                <w:caps/>
                <w:color w:val="000000"/>
                <w:sz w:val="18"/>
                <w:szCs w:val="18"/>
              </w:rPr>
              <w:lastRenderedPageBreak/>
              <w:t>odvojeno prikupljanje papira kartona, metala, plastike, stakla i tekstila</w:t>
            </w:r>
          </w:p>
        </w:tc>
        <w:tc>
          <w:tcPr>
            <w:tcW w:w="2227" w:type="dxa"/>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lastRenderedPageBreak/>
              <w:t xml:space="preserve">Nabava posuda za </w:t>
            </w:r>
            <w:r w:rsidRPr="001D726A">
              <w:rPr>
                <w:rFonts w:ascii="Arial" w:hAnsi="Arial" w:cs="Arial"/>
                <w:color w:val="000000"/>
                <w:sz w:val="18"/>
                <w:szCs w:val="18"/>
              </w:rPr>
              <w:lastRenderedPageBreak/>
              <w:t>odvojeno prikupljanje otpada „na kućnom“ pragu</w:t>
            </w:r>
            <w:r>
              <w:rPr>
                <w:rFonts w:ascii="Arial" w:hAnsi="Arial" w:cs="Arial"/>
                <w:color w:val="000000"/>
                <w:sz w:val="18"/>
                <w:szCs w:val="18"/>
              </w:rPr>
              <w:t xml:space="preserve"> i n</w:t>
            </w:r>
            <w:r w:rsidRPr="001D726A">
              <w:rPr>
                <w:rFonts w:ascii="Arial" w:hAnsi="Arial" w:cs="Arial"/>
                <w:color w:val="000000"/>
                <w:sz w:val="18"/>
                <w:szCs w:val="18"/>
              </w:rPr>
              <w:t>adogradnja zelenih otoka</w:t>
            </w:r>
          </w:p>
          <w:p w:rsidR="004A12CC" w:rsidRPr="001D726A" w:rsidRDefault="004A12CC" w:rsidP="00794338">
            <w:pPr>
              <w:jc w:val="both"/>
              <w:rPr>
                <w:rFonts w:ascii="Arial" w:hAnsi="Arial" w:cs="Arial"/>
                <w:color w:val="000000"/>
                <w:sz w:val="18"/>
                <w:szCs w:val="18"/>
              </w:rPr>
            </w:pPr>
          </w:p>
        </w:tc>
        <w:tc>
          <w:tcPr>
            <w:tcW w:w="1559"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lastRenderedPageBreak/>
              <w:t xml:space="preserve">Općina </w:t>
            </w:r>
            <w:r>
              <w:rPr>
                <w:rFonts w:ascii="Arial" w:hAnsi="Arial" w:cs="Arial"/>
                <w:color w:val="000000"/>
                <w:sz w:val="18"/>
                <w:szCs w:val="18"/>
              </w:rPr>
              <w:t xml:space="preserve">Gornji </w:t>
            </w:r>
            <w:r>
              <w:rPr>
                <w:rFonts w:ascii="Arial" w:hAnsi="Arial" w:cs="Arial"/>
                <w:color w:val="000000"/>
                <w:sz w:val="18"/>
                <w:szCs w:val="18"/>
              </w:rPr>
              <w:lastRenderedPageBreak/>
              <w:t>Bogićevci</w:t>
            </w:r>
          </w:p>
        </w:tc>
        <w:tc>
          <w:tcPr>
            <w:tcW w:w="1101" w:type="dxa"/>
          </w:tcPr>
          <w:p w:rsidR="004A12CC" w:rsidRPr="001D726A" w:rsidRDefault="004A12CC" w:rsidP="00794338">
            <w:pPr>
              <w:jc w:val="right"/>
              <w:rPr>
                <w:rFonts w:ascii="Arial" w:hAnsi="Arial" w:cs="Arial"/>
                <w:color w:val="000000"/>
                <w:sz w:val="18"/>
                <w:szCs w:val="18"/>
              </w:rPr>
            </w:pPr>
            <w:r>
              <w:rPr>
                <w:rFonts w:ascii="Arial" w:hAnsi="Arial" w:cs="Arial"/>
                <w:color w:val="000000"/>
                <w:sz w:val="18"/>
                <w:szCs w:val="18"/>
              </w:rPr>
              <w:lastRenderedPageBreak/>
              <w:t>25</w:t>
            </w:r>
            <w:r w:rsidRPr="001D726A">
              <w:rPr>
                <w:rFonts w:ascii="Arial" w:hAnsi="Arial" w:cs="Arial"/>
                <w:color w:val="000000"/>
                <w:sz w:val="18"/>
                <w:szCs w:val="18"/>
              </w:rPr>
              <w:t>0.000</w:t>
            </w:r>
          </w:p>
        </w:tc>
        <w:tc>
          <w:tcPr>
            <w:tcW w:w="1597"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 xml:space="preserve">Gornji </w:t>
            </w:r>
            <w:r>
              <w:rPr>
                <w:rFonts w:ascii="Arial" w:hAnsi="Arial" w:cs="Arial"/>
                <w:color w:val="000000"/>
                <w:sz w:val="18"/>
                <w:szCs w:val="18"/>
              </w:rPr>
              <w:lastRenderedPageBreak/>
              <w:t>Bogićevci</w:t>
            </w:r>
            <w:r w:rsidRPr="001D726A">
              <w:rPr>
                <w:rFonts w:ascii="Arial" w:hAnsi="Arial" w:cs="Arial"/>
                <w:color w:val="000000"/>
                <w:sz w:val="18"/>
                <w:szCs w:val="18"/>
              </w:rPr>
              <w:t>/FZOEU</w:t>
            </w:r>
          </w:p>
        </w:tc>
      </w:tr>
      <w:tr w:rsidR="004A12CC" w:rsidRPr="00B476AA" w:rsidTr="00794338">
        <w:tc>
          <w:tcPr>
            <w:tcW w:w="71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lastRenderedPageBreak/>
              <w:t>1.2.3.</w:t>
            </w:r>
          </w:p>
        </w:tc>
        <w:tc>
          <w:tcPr>
            <w:tcW w:w="2693" w:type="dxa"/>
            <w:shd w:val="clear" w:color="auto" w:fill="D9D9D9" w:themeFill="background1" w:themeFillShade="D9"/>
          </w:tcPr>
          <w:p w:rsidR="004A12CC" w:rsidRPr="001D726A" w:rsidRDefault="004A12CC" w:rsidP="00794338">
            <w:pPr>
              <w:jc w:val="both"/>
              <w:rPr>
                <w:rFonts w:ascii="Arial" w:hAnsi="Arial" w:cs="Arial"/>
                <w:caps/>
                <w:color w:val="000000"/>
                <w:sz w:val="18"/>
                <w:szCs w:val="18"/>
              </w:rPr>
            </w:pPr>
            <w:r w:rsidRPr="001D726A">
              <w:rPr>
                <w:rFonts w:ascii="Arial" w:hAnsi="Arial" w:cs="Arial"/>
                <w:caps/>
                <w:color w:val="000000"/>
                <w:sz w:val="18"/>
                <w:szCs w:val="18"/>
              </w:rPr>
              <w:t>Uvođenje naknade za javnu uslugu prikupljanja komunalnog otpada</w:t>
            </w:r>
          </w:p>
        </w:tc>
        <w:tc>
          <w:tcPr>
            <w:tcW w:w="222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themeColor="text1"/>
                <w:sz w:val="18"/>
                <w:szCs w:val="18"/>
              </w:rPr>
              <w:t xml:space="preserve">Obračun i naplatu naknade  za javnu uslugu prikupljanja komunalnog otpada na temelju količine predanog miješanog i biorazgradivog otpada  </w:t>
            </w:r>
          </w:p>
        </w:tc>
        <w:tc>
          <w:tcPr>
            <w:tcW w:w="1559"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Davatelj usluge prikupljanja otpada</w:t>
            </w:r>
          </w:p>
        </w:tc>
        <w:tc>
          <w:tcPr>
            <w:tcW w:w="1101" w:type="dxa"/>
            <w:shd w:val="clear" w:color="auto" w:fill="D9D9D9" w:themeFill="background1" w:themeFillShade="D9"/>
          </w:tcPr>
          <w:p w:rsidR="004A12CC" w:rsidRPr="001D726A" w:rsidRDefault="004A12CC" w:rsidP="00794338">
            <w:pPr>
              <w:jc w:val="right"/>
              <w:rPr>
                <w:rFonts w:ascii="Arial" w:hAnsi="Arial" w:cs="Arial"/>
                <w:color w:val="000000"/>
                <w:sz w:val="18"/>
                <w:szCs w:val="18"/>
              </w:rPr>
            </w:pPr>
            <w:r w:rsidRPr="001D726A">
              <w:rPr>
                <w:rFonts w:ascii="Arial" w:hAnsi="Arial" w:cs="Arial"/>
                <w:color w:val="000000"/>
                <w:sz w:val="18"/>
                <w:szCs w:val="18"/>
              </w:rPr>
              <w:t>-</w:t>
            </w:r>
          </w:p>
        </w:tc>
        <w:tc>
          <w:tcPr>
            <w:tcW w:w="1597"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w:t>
            </w:r>
          </w:p>
        </w:tc>
      </w:tr>
      <w:tr w:rsidR="004A12CC" w:rsidRPr="00B476AA" w:rsidTr="00794338">
        <w:tc>
          <w:tcPr>
            <w:tcW w:w="717" w:type="dxa"/>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2.1.1.</w:t>
            </w:r>
          </w:p>
        </w:tc>
        <w:tc>
          <w:tcPr>
            <w:tcW w:w="2693" w:type="dxa"/>
          </w:tcPr>
          <w:p w:rsidR="004A12CC" w:rsidRPr="001D726A" w:rsidRDefault="004A12CC" w:rsidP="00794338">
            <w:pPr>
              <w:jc w:val="both"/>
              <w:rPr>
                <w:rFonts w:ascii="Arial" w:hAnsi="Arial" w:cs="Arial"/>
                <w:caps/>
                <w:color w:val="000000"/>
                <w:sz w:val="18"/>
                <w:szCs w:val="18"/>
              </w:rPr>
            </w:pPr>
            <w:r w:rsidRPr="001D726A">
              <w:rPr>
                <w:rFonts w:ascii="Arial" w:hAnsi="Arial" w:cs="Arial"/>
                <w:caps/>
                <w:color w:val="000000"/>
                <w:sz w:val="18"/>
                <w:szCs w:val="18"/>
              </w:rPr>
              <w:t>Uklanjanje otpada odbačenog u okoliš</w:t>
            </w:r>
          </w:p>
        </w:tc>
        <w:tc>
          <w:tcPr>
            <w:tcW w:w="2227" w:type="dxa"/>
          </w:tcPr>
          <w:p w:rsidR="004A12CC" w:rsidRPr="001D726A" w:rsidRDefault="004A12CC" w:rsidP="00794338">
            <w:pPr>
              <w:jc w:val="both"/>
              <w:rPr>
                <w:rFonts w:ascii="Arial" w:hAnsi="Arial" w:cs="Arial"/>
                <w:color w:val="000000"/>
                <w:sz w:val="18"/>
                <w:szCs w:val="18"/>
              </w:rPr>
            </w:pPr>
            <w:r w:rsidRPr="001D726A">
              <w:rPr>
                <w:rFonts w:ascii="Arial" w:hAnsi="Arial" w:cs="Arial"/>
                <w:sz w:val="18"/>
                <w:szCs w:val="18"/>
              </w:rPr>
              <w:t>Sakupljanje i iskop otpada,  izdvajanje glomaznog, građevinskog, metalnog i komunalnog otpada, utovar i odvoz otpada na odlagalište komunalnog otpada i uređenje lokacije</w:t>
            </w:r>
          </w:p>
        </w:tc>
        <w:tc>
          <w:tcPr>
            <w:tcW w:w="1559"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c>
          <w:tcPr>
            <w:tcW w:w="1101" w:type="dxa"/>
          </w:tcPr>
          <w:p w:rsidR="004A12CC" w:rsidRPr="001D726A" w:rsidRDefault="004A12CC" w:rsidP="00794338">
            <w:pPr>
              <w:jc w:val="right"/>
              <w:rPr>
                <w:rFonts w:ascii="Arial" w:hAnsi="Arial" w:cs="Arial"/>
                <w:color w:val="000000"/>
                <w:sz w:val="18"/>
                <w:szCs w:val="18"/>
              </w:rPr>
            </w:pPr>
            <w:r>
              <w:rPr>
                <w:rFonts w:ascii="Arial" w:hAnsi="Arial" w:cs="Arial"/>
                <w:color w:val="000000"/>
                <w:sz w:val="18"/>
                <w:szCs w:val="18"/>
              </w:rPr>
              <w:t>3</w:t>
            </w:r>
            <w:r w:rsidRPr="001D726A">
              <w:rPr>
                <w:rFonts w:ascii="Arial" w:hAnsi="Arial" w:cs="Arial"/>
                <w:color w:val="000000"/>
                <w:sz w:val="18"/>
                <w:szCs w:val="18"/>
              </w:rPr>
              <w:t>0.000</w:t>
            </w:r>
          </w:p>
        </w:tc>
        <w:tc>
          <w:tcPr>
            <w:tcW w:w="1597"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r>
      <w:tr w:rsidR="004A12CC" w:rsidRPr="00B476AA" w:rsidTr="00794338">
        <w:tc>
          <w:tcPr>
            <w:tcW w:w="71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2.1.2.</w:t>
            </w:r>
          </w:p>
        </w:tc>
        <w:tc>
          <w:tcPr>
            <w:tcW w:w="2693" w:type="dxa"/>
            <w:shd w:val="clear" w:color="auto" w:fill="D9D9D9" w:themeFill="background1" w:themeFillShade="D9"/>
          </w:tcPr>
          <w:p w:rsidR="004A12CC" w:rsidRPr="001D726A" w:rsidRDefault="004A12CC" w:rsidP="00794338">
            <w:pPr>
              <w:jc w:val="both"/>
              <w:rPr>
                <w:rFonts w:ascii="Arial" w:hAnsi="Arial" w:cs="Arial"/>
                <w:caps/>
                <w:color w:val="000000"/>
                <w:sz w:val="18"/>
                <w:szCs w:val="18"/>
              </w:rPr>
            </w:pPr>
            <w:r w:rsidRPr="001D726A">
              <w:rPr>
                <w:rFonts w:ascii="Arial" w:hAnsi="Arial" w:cs="Arial"/>
                <w:caps/>
                <w:color w:val="000000"/>
                <w:sz w:val="18"/>
                <w:szCs w:val="18"/>
              </w:rPr>
              <w:t>Sprečavanje ponovnog odbacivanja otpada u okoliš</w:t>
            </w:r>
          </w:p>
        </w:tc>
        <w:tc>
          <w:tcPr>
            <w:tcW w:w="222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Postavljanje znakova zabrane na saniranim lokacijama</w:t>
            </w:r>
          </w:p>
        </w:tc>
        <w:tc>
          <w:tcPr>
            <w:tcW w:w="1559"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c>
          <w:tcPr>
            <w:tcW w:w="1101" w:type="dxa"/>
            <w:shd w:val="clear" w:color="auto" w:fill="D9D9D9" w:themeFill="background1" w:themeFillShade="D9"/>
          </w:tcPr>
          <w:p w:rsidR="004A12CC" w:rsidRPr="001D726A" w:rsidRDefault="004A12CC" w:rsidP="00794338">
            <w:pPr>
              <w:jc w:val="right"/>
              <w:rPr>
                <w:rFonts w:ascii="Arial" w:hAnsi="Arial" w:cs="Arial"/>
                <w:color w:val="000000"/>
                <w:sz w:val="18"/>
                <w:szCs w:val="18"/>
              </w:rPr>
            </w:pPr>
            <w:r>
              <w:rPr>
                <w:rFonts w:ascii="Arial" w:hAnsi="Arial" w:cs="Arial"/>
                <w:color w:val="000000"/>
                <w:sz w:val="18"/>
                <w:szCs w:val="18"/>
              </w:rPr>
              <w:t>2</w:t>
            </w:r>
            <w:r w:rsidRPr="001D726A">
              <w:rPr>
                <w:rFonts w:ascii="Arial" w:hAnsi="Arial" w:cs="Arial"/>
                <w:color w:val="000000"/>
                <w:sz w:val="18"/>
                <w:szCs w:val="18"/>
              </w:rPr>
              <w:t>.000</w:t>
            </w:r>
          </w:p>
        </w:tc>
        <w:tc>
          <w:tcPr>
            <w:tcW w:w="1597"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r>
      <w:tr w:rsidR="004A12CC" w:rsidRPr="00B476AA" w:rsidTr="00794338">
        <w:tc>
          <w:tcPr>
            <w:tcW w:w="717" w:type="dxa"/>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3.1.1.</w:t>
            </w:r>
          </w:p>
        </w:tc>
        <w:tc>
          <w:tcPr>
            <w:tcW w:w="2693" w:type="dxa"/>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Provođenje informativno-edukativnih kampanja o održivom gospodarenju otpadom</w:t>
            </w:r>
          </w:p>
        </w:tc>
        <w:tc>
          <w:tcPr>
            <w:tcW w:w="2227" w:type="dxa"/>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Izrada letaka, brošura i plakata, organiziranje tribina i radionica</w:t>
            </w:r>
          </w:p>
        </w:tc>
        <w:tc>
          <w:tcPr>
            <w:tcW w:w="1559"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c>
          <w:tcPr>
            <w:tcW w:w="1101" w:type="dxa"/>
          </w:tcPr>
          <w:p w:rsidR="004A12CC" w:rsidRPr="001D726A" w:rsidRDefault="004A12CC" w:rsidP="00794338">
            <w:pPr>
              <w:jc w:val="right"/>
              <w:rPr>
                <w:rFonts w:ascii="Arial" w:hAnsi="Arial" w:cs="Arial"/>
                <w:color w:val="000000"/>
                <w:sz w:val="18"/>
                <w:szCs w:val="18"/>
              </w:rPr>
            </w:pPr>
            <w:r>
              <w:rPr>
                <w:rFonts w:ascii="Arial" w:hAnsi="Arial" w:cs="Arial"/>
                <w:color w:val="000000"/>
                <w:sz w:val="18"/>
                <w:szCs w:val="18"/>
              </w:rPr>
              <w:t>3</w:t>
            </w:r>
            <w:r w:rsidRPr="001D726A">
              <w:rPr>
                <w:rFonts w:ascii="Arial" w:hAnsi="Arial" w:cs="Arial"/>
                <w:color w:val="000000"/>
                <w:sz w:val="18"/>
                <w:szCs w:val="18"/>
              </w:rPr>
              <w:t>0.000</w:t>
            </w:r>
          </w:p>
        </w:tc>
        <w:tc>
          <w:tcPr>
            <w:tcW w:w="1597" w:type="dxa"/>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r w:rsidRPr="001D726A">
              <w:rPr>
                <w:rFonts w:ascii="Arial" w:hAnsi="Arial" w:cs="Arial"/>
                <w:color w:val="000000"/>
                <w:sz w:val="18"/>
                <w:szCs w:val="18"/>
              </w:rPr>
              <w:t>/EU</w:t>
            </w:r>
          </w:p>
        </w:tc>
      </w:tr>
      <w:tr w:rsidR="004A12CC" w:rsidRPr="00B476AA" w:rsidTr="00794338">
        <w:tc>
          <w:tcPr>
            <w:tcW w:w="71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 xml:space="preserve">4.1.1. </w:t>
            </w:r>
          </w:p>
        </w:tc>
        <w:tc>
          <w:tcPr>
            <w:tcW w:w="2693" w:type="dxa"/>
            <w:shd w:val="clear" w:color="auto" w:fill="D9D9D9" w:themeFill="background1" w:themeFillShade="D9"/>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Uspostavljanje sustava za informiranje građana u području gospodarenja otpadom na internetskim stranicama Općine</w:t>
            </w:r>
          </w:p>
        </w:tc>
        <w:tc>
          <w:tcPr>
            <w:tcW w:w="2227" w:type="dxa"/>
            <w:shd w:val="clear" w:color="auto" w:fill="D9D9D9" w:themeFill="background1" w:themeFillShade="D9"/>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themeColor="text1"/>
                <w:sz w:val="18"/>
                <w:szCs w:val="18"/>
              </w:rPr>
              <w:t>Uspostava i ažurno održavanje mrežne stranice</w:t>
            </w:r>
            <w:r>
              <w:rPr>
                <w:rFonts w:ascii="Arial" w:hAnsi="Arial" w:cs="Arial"/>
                <w:color w:val="000000" w:themeColor="text1"/>
                <w:sz w:val="18"/>
                <w:szCs w:val="18"/>
              </w:rPr>
              <w:t xml:space="preserve"> </w:t>
            </w:r>
            <w:r w:rsidRPr="001D726A">
              <w:rPr>
                <w:rFonts w:ascii="Arial" w:hAnsi="Arial" w:cs="Arial"/>
                <w:color w:val="000000" w:themeColor="text1"/>
                <w:sz w:val="18"/>
                <w:szCs w:val="18"/>
              </w:rPr>
              <w:t>s informacijama o gospodarenju otpadom</w:t>
            </w:r>
          </w:p>
        </w:tc>
        <w:tc>
          <w:tcPr>
            <w:tcW w:w="1559"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c>
          <w:tcPr>
            <w:tcW w:w="1101" w:type="dxa"/>
            <w:shd w:val="clear" w:color="auto" w:fill="D9D9D9" w:themeFill="background1" w:themeFillShade="D9"/>
          </w:tcPr>
          <w:p w:rsidR="004A12CC" w:rsidRPr="001D726A" w:rsidRDefault="004A12CC" w:rsidP="00794338">
            <w:pPr>
              <w:jc w:val="right"/>
              <w:rPr>
                <w:rFonts w:ascii="Arial" w:hAnsi="Arial" w:cs="Arial"/>
                <w:color w:val="000000"/>
                <w:sz w:val="18"/>
                <w:szCs w:val="18"/>
              </w:rPr>
            </w:pPr>
            <w:r w:rsidRPr="001D726A">
              <w:rPr>
                <w:rFonts w:ascii="Arial" w:hAnsi="Arial" w:cs="Arial"/>
                <w:color w:val="000000"/>
                <w:sz w:val="18"/>
                <w:szCs w:val="18"/>
              </w:rPr>
              <w:t>20.000</w:t>
            </w:r>
          </w:p>
        </w:tc>
        <w:tc>
          <w:tcPr>
            <w:tcW w:w="1597" w:type="dxa"/>
            <w:shd w:val="clear" w:color="auto" w:fill="D9D9D9" w:themeFill="background1" w:themeFillShade="D9"/>
          </w:tcPr>
          <w:p w:rsidR="004A12CC" w:rsidRPr="001D726A" w:rsidRDefault="004A12CC" w:rsidP="00794338">
            <w:pPr>
              <w:rPr>
                <w:rFonts w:ascii="Arial" w:hAnsi="Arial" w:cs="Arial"/>
                <w:color w:val="000000"/>
                <w:sz w:val="18"/>
                <w:szCs w:val="18"/>
              </w:rPr>
            </w:pPr>
            <w:r w:rsidRPr="001D726A">
              <w:rPr>
                <w:rFonts w:ascii="Arial" w:hAnsi="Arial" w:cs="Arial"/>
                <w:color w:val="000000"/>
                <w:sz w:val="18"/>
                <w:szCs w:val="18"/>
              </w:rPr>
              <w:t xml:space="preserve">Općina </w:t>
            </w:r>
            <w:r>
              <w:rPr>
                <w:rFonts w:ascii="Arial" w:hAnsi="Arial" w:cs="Arial"/>
                <w:color w:val="000000"/>
                <w:sz w:val="18"/>
                <w:szCs w:val="18"/>
              </w:rPr>
              <w:t>Gornji Bogićevci</w:t>
            </w:r>
          </w:p>
        </w:tc>
      </w:tr>
      <w:tr w:rsidR="004A12CC" w:rsidRPr="00B476AA" w:rsidTr="00794338">
        <w:tc>
          <w:tcPr>
            <w:tcW w:w="717" w:type="dxa"/>
            <w:shd w:val="clear" w:color="auto" w:fill="auto"/>
          </w:tcPr>
          <w:p w:rsidR="004A12CC" w:rsidRPr="001D726A" w:rsidRDefault="004A12CC" w:rsidP="00794338">
            <w:pPr>
              <w:jc w:val="both"/>
              <w:rPr>
                <w:rFonts w:ascii="Arial" w:hAnsi="Arial" w:cs="Arial"/>
                <w:color w:val="000000"/>
                <w:sz w:val="18"/>
                <w:szCs w:val="18"/>
              </w:rPr>
            </w:pPr>
            <w:r>
              <w:rPr>
                <w:rFonts w:ascii="Arial" w:hAnsi="Arial" w:cs="Arial"/>
                <w:color w:val="000000"/>
                <w:sz w:val="18"/>
                <w:szCs w:val="18"/>
              </w:rPr>
              <w:t>5.1.2.</w:t>
            </w:r>
          </w:p>
        </w:tc>
        <w:tc>
          <w:tcPr>
            <w:tcW w:w="2693" w:type="dxa"/>
            <w:shd w:val="clear" w:color="auto" w:fill="auto"/>
          </w:tcPr>
          <w:p w:rsidR="004A12CC" w:rsidRPr="001D726A" w:rsidRDefault="004A12CC" w:rsidP="00794338">
            <w:pPr>
              <w:rPr>
                <w:rFonts w:ascii="Arial" w:hAnsi="Arial" w:cs="Arial"/>
                <w:caps/>
                <w:color w:val="000000"/>
                <w:sz w:val="18"/>
                <w:szCs w:val="18"/>
              </w:rPr>
            </w:pPr>
            <w:r>
              <w:rPr>
                <w:rFonts w:ascii="Arial" w:hAnsi="Arial" w:cs="Arial"/>
                <w:caps/>
                <w:color w:val="000000"/>
                <w:sz w:val="18"/>
                <w:szCs w:val="18"/>
              </w:rPr>
              <w:t>UNAPREĐENJE NADZORA NAD GOSPODARENJEM OTPADOM</w:t>
            </w:r>
          </w:p>
        </w:tc>
        <w:tc>
          <w:tcPr>
            <w:tcW w:w="2227" w:type="dxa"/>
            <w:shd w:val="clear" w:color="auto" w:fill="auto"/>
          </w:tcPr>
          <w:p w:rsidR="004A12CC" w:rsidRPr="001D726A" w:rsidRDefault="004A12CC" w:rsidP="00794338">
            <w:pPr>
              <w:rPr>
                <w:rFonts w:ascii="Arial" w:hAnsi="Arial" w:cs="Arial"/>
                <w:color w:val="000000" w:themeColor="text1"/>
                <w:sz w:val="18"/>
                <w:szCs w:val="18"/>
              </w:rPr>
            </w:pPr>
            <w:r>
              <w:rPr>
                <w:rFonts w:ascii="Arial" w:hAnsi="Arial" w:cs="Arial"/>
                <w:color w:val="000000" w:themeColor="text1"/>
                <w:sz w:val="18"/>
                <w:szCs w:val="18"/>
              </w:rPr>
              <w:t>Zapošljavanje i izobrazba komunalnog redara</w:t>
            </w:r>
          </w:p>
        </w:tc>
        <w:tc>
          <w:tcPr>
            <w:tcW w:w="1559" w:type="dxa"/>
            <w:shd w:val="clear" w:color="auto" w:fill="auto"/>
          </w:tcPr>
          <w:p w:rsidR="004A12CC" w:rsidRPr="001D726A" w:rsidRDefault="004A12CC" w:rsidP="00794338">
            <w:pPr>
              <w:rPr>
                <w:rFonts w:ascii="Arial" w:hAnsi="Arial" w:cs="Arial"/>
                <w:color w:val="000000"/>
                <w:sz w:val="18"/>
                <w:szCs w:val="18"/>
              </w:rPr>
            </w:pPr>
            <w:r>
              <w:rPr>
                <w:rFonts w:ascii="Arial" w:hAnsi="Arial" w:cs="Arial"/>
                <w:color w:val="000000"/>
                <w:sz w:val="18"/>
                <w:szCs w:val="18"/>
              </w:rPr>
              <w:t>Općina Gornji Bogićevci</w:t>
            </w:r>
          </w:p>
        </w:tc>
        <w:tc>
          <w:tcPr>
            <w:tcW w:w="1101" w:type="dxa"/>
            <w:shd w:val="clear" w:color="auto" w:fill="auto"/>
          </w:tcPr>
          <w:p w:rsidR="004A12CC" w:rsidRPr="001D726A" w:rsidRDefault="004A12CC" w:rsidP="00794338">
            <w:pPr>
              <w:jc w:val="right"/>
              <w:rPr>
                <w:rFonts w:ascii="Arial" w:hAnsi="Arial" w:cs="Arial"/>
                <w:color w:val="000000"/>
                <w:sz w:val="18"/>
                <w:szCs w:val="18"/>
              </w:rPr>
            </w:pPr>
            <w:r>
              <w:rPr>
                <w:rFonts w:ascii="Arial" w:hAnsi="Arial" w:cs="Arial"/>
                <w:color w:val="000000"/>
                <w:sz w:val="18"/>
                <w:szCs w:val="18"/>
              </w:rPr>
              <w:t>45.000</w:t>
            </w:r>
          </w:p>
        </w:tc>
        <w:tc>
          <w:tcPr>
            <w:tcW w:w="1597" w:type="dxa"/>
            <w:shd w:val="clear" w:color="auto" w:fill="auto"/>
          </w:tcPr>
          <w:p w:rsidR="004A12CC" w:rsidRPr="001D726A" w:rsidRDefault="004A12CC" w:rsidP="00794338">
            <w:pPr>
              <w:rPr>
                <w:rFonts w:ascii="Arial" w:hAnsi="Arial" w:cs="Arial"/>
                <w:color w:val="000000"/>
                <w:sz w:val="18"/>
                <w:szCs w:val="18"/>
              </w:rPr>
            </w:pPr>
            <w:r>
              <w:rPr>
                <w:rFonts w:ascii="Arial" w:hAnsi="Arial" w:cs="Arial"/>
                <w:color w:val="000000"/>
                <w:sz w:val="18"/>
                <w:szCs w:val="18"/>
              </w:rPr>
              <w:t>Općine Gornji Bogićevci, Gornji Bogićevci i Dragalić</w:t>
            </w:r>
          </w:p>
        </w:tc>
      </w:tr>
      <w:tr w:rsidR="004A12CC" w:rsidRPr="00B476AA" w:rsidTr="00794338">
        <w:tc>
          <w:tcPr>
            <w:tcW w:w="717" w:type="dxa"/>
            <w:tcBorders>
              <w:top w:val="single" w:sz="4" w:space="0" w:color="auto"/>
            </w:tcBorders>
          </w:tcPr>
          <w:p w:rsidR="004A12CC" w:rsidRDefault="004A12CC" w:rsidP="00794338">
            <w:pPr>
              <w:jc w:val="both"/>
              <w:rPr>
                <w:rFonts w:ascii="Arial" w:hAnsi="Arial" w:cs="Arial"/>
                <w:b/>
                <w:color w:val="000000"/>
                <w:sz w:val="20"/>
                <w:szCs w:val="20"/>
              </w:rPr>
            </w:pPr>
          </w:p>
        </w:tc>
        <w:tc>
          <w:tcPr>
            <w:tcW w:w="2693" w:type="dxa"/>
            <w:tcBorders>
              <w:top w:val="single" w:sz="4" w:space="0" w:color="auto"/>
            </w:tcBorders>
          </w:tcPr>
          <w:p w:rsidR="004A12CC" w:rsidRDefault="004A12CC" w:rsidP="00794338">
            <w:pPr>
              <w:jc w:val="both"/>
              <w:rPr>
                <w:rFonts w:ascii="Arial" w:hAnsi="Arial" w:cs="Arial"/>
                <w:b/>
                <w:color w:val="000000"/>
                <w:sz w:val="20"/>
                <w:szCs w:val="20"/>
              </w:rPr>
            </w:pPr>
          </w:p>
        </w:tc>
        <w:tc>
          <w:tcPr>
            <w:tcW w:w="2227" w:type="dxa"/>
            <w:tcBorders>
              <w:top w:val="single" w:sz="4" w:space="0" w:color="auto"/>
            </w:tcBorders>
          </w:tcPr>
          <w:p w:rsidR="004A12CC" w:rsidRDefault="004A12CC" w:rsidP="00794338">
            <w:pPr>
              <w:jc w:val="both"/>
              <w:rPr>
                <w:rFonts w:ascii="Arial" w:hAnsi="Arial" w:cs="Arial"/>
                <w:b/>
                <w:color w:val="000000"/>
                <w:sz w:val="20"/>
                <w:szCs w:val="20"/>
              </w:rPr>
            </w:pPr>
          </w:p>
        </w:tc>
        <w:tc>
          <w:tcPr>
            <w:tcW w:w="1559" w:type="dxa"/>
            <w:tcBorders>
              <w:top w:val="single" w:sz="4" w:space="0" w:color="auto"/>
            </w:tcBorders>
          </w:tcPr>
          <w:p w:rsidR="004A12CC" w:rsidRPr="001D726A" w:rsidRDefault="004A12CC" w:rsidP="00794338">
            <w:pPr>
              <w:rPr>
                <w:rFonts w:ascii="Arial" w:hAnsi="Arial" w:cs="Arial"/>
                <w:color w:val="000000"/>
                <w:sz w:val="20"/>
                <w:szCs w:val="20"/>
              </w:rPr>
            </w:pPr>
          </w:p>
        </w:tc>
        <w:tc>
          <w:tcPr>
            <w:tcW w:w="1101" w:type="dxa"/>
            <w:tcBorders>
              <w:top w:val="single" w:sz="4" w:space="0" w:color="auto"/>
            </w:tcBorders>
          </w:tcPr>
          <w:p w:rsidR="004A12CC" w:rsidRPr="001D726A" w:rsidRDefault="004A12CC" w:rsidP="00794338">
            <w:pPr>
              <w:rPr>
                <w:rFonts w:ascii="Arial" w:hAnsi="Arial" w:cs="Arial"/>
                <w:color w:val="000000"/>
                <w:sz w:val="20"/>
                <w:szCs w:val="20"/>
              </w:rPr>
            </w:pPr>
          </w:p>
        </w:tc>
        <w:tc>
          <w:tcPr>
            <w:tcW w:w="1597" w:type="dxa"/>
            <w:tcBorders>
              <w:top w:val="single" w:sz="4" w:space="0" w:color="auto"/>
            </w:tcBorders>
          </w:tcPr>
          <w:p w:rsidR="004A12CC" w:rsidRPr="001D726A" w:rsidRDefault="004A12CC" w:rsidP="00794338">
            <w:pPr>
              <w:rPr>
                <w:rFonts w:ascii="Arial" w:hAnsi="Arial" w:cs="Arial"/>
                <w:color w:val="000000"/>
                <w:sz w:val="20"/>
                <w:szCs w:val="20"/>
              </w:rPr>
            </w:pPr>
          </w:p>
        </w:tc>
      </w:tr>
    </w:tbl>
    <w:p w:rsidR="004A12CC" w:rsidRDefault="004A12CC" w:rsidP="004A12CC">
      <w:pPr>
        <w:jc w:val="both"/>
        <w:rPr>
          <w:rFonts w:ascii="Arial" w:hAnsi="Arial" w:cs="Arial"/>
          <w:b/>
          <w:color w:val="000000"/>
        </w:rPr>
      </w:pPr>
      <w:r>
        <w:rPr>
          <w:rFonts w:ascii="Arial" w:hAnsi="Arial" w:cs="Arial"/>
          <w:b/>
          <w:color w:val="000000"/>
        </w:rPr>
        <w:t xml:space="preserve">Terminski plan izvođenja aktivnosti u provedbi Planom utvrđenih mjera </w:t>
      </w:r>
    </w:p>
    <w:tbl>
      <w:tblPr>
        <w:tblStyle w:val="Reetkatablice"/>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3219"/>
        <w:gridCol w:w="1417"/>
        <w:gridCol w:w="1134"/>
        <w:gridCol w:w="1101"/>
        <w:gridCol w:w="1350"/>
        <w:gridCol w:w="247"/>
        <w:gridCol w:w="746"/>
        <w:gridCol w:w="247"/>
      </w:tblGrid>
      <w:tr w:rsidR="004A12CC" w:rsidRPr="001D726A" w:rsidTr="00794338">
        <w:tc>
          <w:tcPr>
            <w:tcW w:w="717" w:type="dxa"/>
            <w:tcBorders>
              <w:top w:val="single" w:sz="4" w:space="0" w:color="auto"/>
              <w:bottom w:val="single" w:sz="4" w:space="0" w:color="auto"/>
            </w:tcBorders>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Broj</w:t>
            </w:r>
          </w:p>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mjere</w:t>
            </w:r>
          </w:p>
        </w:tc>
        <w:tc>
          <w:tcPr>
            <w:tcW w:w="3219" w:type="dxa"/>
            <w:tcBorders>
              <w:top w:val="single" w:sz="4" w:space="0" w:color="auto"/>
              <w:bottom w:val="single" w:sz="4" w:space="0" w:color="auto"/>
            </w:tcBorders>
          </w:tcPr>
          <w:p w:rsidR="004A12CC" w:rsidRDefault="004A12CC" w:rsidP="00794338">
            <w:pPr>
              <w:jc w:val="both"/>
              <w:rPr>
                <w:rFonts w:ascii="Arial" w:hAnsi="Arial" w:cs="Arial"/>
                <w:color w:val="000000"/>
                <w:sz w:val="18"/>
                <w:szCs w:val="18"/>
              </w:rPr>
            </w:pPr>
          </w:p>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Mjera</w:t>
            </w:r>
          </w:p>
        </w:tc>
        <w:tc>
          <w:tcPr>
            <w:tcW w:w="1417" w:type="dxa"/>
            <w:tcBorders>
              <w:top w:val="single" w:sz="4" w:space="0" w:color="auto"/>
              <w:bottom w:val="single" w:sz="4" w:space="0" w:color="auto"/>
            </w:tcBorders>
          </w:tcPr>
          <w:p w:rsidR="004A12CC" w:rsidRDefault="004A12CC" w:rsidP="00794338">
            <w:pPr>
              <w:jc w:val="center"/>
              <w:rPr>
                <w:rFonts w:ascii="Arial" w:hAnsi="Arial" w:cs="Arial"/>
                <w:color w:val="000000"/>
                <w:sz w:val="18"/>
                <w:szCs w:val="18"/>
              </w:rPr>
            </w:pPr>
          </w:p>
          <w:p w:rsidR="004A12CC" w:rsidRPr="001D726A" w:rsidRDefault="004A12CC" w:rsidP="00794338">
            <w:pPr>
              <w:jc w:val="center"/>
              <w:rPr>
                <w:rFonts w:ascii="Arial" w:hAnsi="Arial" w:cs="Arial"/>
                <w:color w:val="000000"/>
                <w:sz w:val="18"/>
                <w:szCs w:val="18"/>
              </w:rPr>
            </w:pPr>
            <w:r>
              <w:rPr>
                <w:rFonts w:ascii="Arial" w:hAnsi="Arial" w:cs="Arial"/>
                <w:color w:val="000000"/>
                <w:sz w:val="18"/>
                <w:szCs w:val="18"/>
              </w:rPr>
              <w:t>2018.</w:t>
            </w:r>
          </w:p>
        </w:tc>
        <w:tc>
          <w:tcPr>
            <w:tcW w:w="1134" w:type="dxa"/>
            <w:tcBorders>
              <w:top w:val="single" w:sz="4" w:space="0" w:color="auto"/>
              <w:bottom w:val="single" w:sz="4" w:space="0" w:color="auto"/>
            </w:tcBorders>
          </w:tcPr>
          <w:p w:rsidR="004A12CC" w:rsidRDefault="004A12CC" w:rsidP="00794338">
            <w:pPr>
              <w:jc w:val="center"/>
              <w:rPr>
                <w:rFonts w:ascii="Arial" w:hAnsi="Arial" w:cs="Arial"/>
                <w:color w:val="000000"/>
                <w:sz w:val="18"/>
                <w:szCs w:val="18"/>
              </w:rPr>
            </w:pPr>
          </w:p>
          <w:p w:rsidR="004A12CC" w:rsidRPr="001D726A" w:rsidRDefault="004A12CC" w:rsidP="00794338">
            <w:pPr>
              <w:jc w:val="center"/>
              <w:rPr>
                <w:rFonts w:ascii="Arial" w:hAnsi="Arial" w:cs="Arial"/>
                <w:color w:val="000000"/>
                <w:sz w:val="18"/>
                <w:szCs w:val="18"/>
              </w:rPr>
            </w:pPr>
            <w:r>
              <w:rPr>
                <w:rFonts w:ascii="Arial" w:hAnsi="Arial" w:cs="Arial"/>
                <w:color w:val="000000"/>
                <w:sz w:val="18"/>
                <w:szCs w:val="18"/>
              </w:rPr>
              <w:t>2019.</w:t>
            </w:r>
          </w:p>
        </w:tc>
        <w:tc>
          <w:tcPr>
            <w:tcW w:w="1101" w:type="dxa"/>
            <w:tcBorders>
              <w:top w:val="single" w:sz="4" w:space="0" w:color="auto"/>
              <w:bottom w:val="single" w:sz="4" w:space="0" w:color="auto"/>
            </w:tcBorders>
          </w:tcPr>
          <w:p w:rsidR="004A12CC" w:rsidRDefault="004A12CC" w:rsidP="00794338">
            <w:pPr>
              <w:jc w:val="center"/>
              <w:rPr>
                <w:rFonts w:ascii="Arial" w:hAnsi="Arial" w:cs="Arial"/>
                <w:color w:val="000000"/>
                <w:sz w:val="18"/>
                <w:szCs w:val="18"/>
              </w:rPr>
            </w:pPr>
          </w:p>
          <w:p w:rsidR="004A12CC" w:rsidRPr="001D726A" w:rsidRDefault="004A12CC" w:rsidP="00794338">
            <w:pPr>
              <w:jc w:val="center"/>
              <w:rPr>
                <w:rFonts w:ascii="Arial" w:hAnsi="Arial" w:cs="Arial"/>
                <w:color w:val="000000"/>
                <w:sz w:val="18"/>
                <w:szCs w:val="18"/>
              </w:rPr>
            </w:pPr>
            <w:r>
              <w:rPr>
                <w:rFonts w:ascii="Arial" w:hAnsi="Arial" w:cs="Arial"/>
                <w:color w:val="000000"/>
                <w:sz w:val="18"/>
                <w:szCs w:val="18"/>
              </w:rPr>
              <w:t>2020.</w:t>
            </w:r>
          </w:p>
        </w:tc>
        <w:tc>
          <w:tcPr>
            <w:tcW w:w="1597" w:type="dxa"/>
            <w:gridSpan w:val="2"/>
            <w:tcBorders>
              <w:top w:val="single" w:sz="4" w:space="0" w:color="auto"/>
              <w:bottom w:val="single" w:sz="4" w:space="0" w:color="auto"/>
            </w:tcBorders>
          </w:tcPr>
          <w:p w:rsidR="004A12CC" w:rsidRDefault="004A12CC" w:rsidP="00794338">
            <w:pPr>
              <w:jc w:val="center"/>
              <w:rPr>
                <w:rFonts w:ascii="Arial" w:hAnsi="Arial" w:cs="Arial"/>
                <w:color w:val="000000"/>
                <w:sz w:val="18"/>
                <w:szCs w:val="18"/>
              </w:rPr>
            </w:pPr>
          </w:p>
          <w:p w:rsidR="004A12CC" w:rsidRPr="001D726A" w:rsidRDefault="004A12CC" w:rsidP="00794338">
            <w:pPr>
              <w:jc w:val="center"/>
              <w:rPr>
                <w:rFonts w:ascii="Arial" w:hAnsi="Arial" w:cs="Arial"/>
                <w:color w:val="000000"/>
                <w:sz w:val="18"/>
                <w:szCs w:val="18"/>
              </w:rPr>
            </w:pPr>
            <w:r>
              <w:rPr>
                <w:rFonts w:ascii="Arial" w:hAnsi="Arial" w:cs="Arial"/>
                <w:color w:val="000000"/>
                <w:sz w:val="18"/>
                <w:szCs w:val="18"/>
              </w:rPr>
              <w:t>2021.</w:t>
            </w:r>
          </w:p>
        </w:tc>
        <w:tc>
          <w:tcPr>
            <w:tcW w:w="993" w:type="dxa"/>
            <w:gridSpan w:val="2"/>
            <w:tcBorders>
              <w:top w:val="single" w:sz="4" w:space="0" w:color="auto"/>
              <w:bottom w:val="single" w:sz="4" w:space="0" w:color="auto"/>
            </w:tcBorders>
          </w:tcPr>
          <w:p w:rsidR="004A12CC" w:rsidRDefault="004A12CC" w:rsidP="00794338">
            <w:pPr>
              <w:jc w:val="center"/>
              <w:rPr>
                <w:rFonts w:ascii="Arial" w:hAnsi="Arial" w:cs="Arial"/>
                <w:color w:val="000000"/>
                <w:sz w:val="18"/>
                <w:szCs w:val="18"/>
              </w:rPr>
            </w:pPr>
          </w:p>
          <w:p w:rsidR="004A12CC" w:rsidRDefault="004A12CC" w:rsidP="00794338">
            <w:pPr>
              <w:jc w:val="center"/>
              <w:rPr>
                <w:rFonts w:ascii="Arial" w:hAnsi="Arial" w:cs="Arial"/>
                <w:color w:val="000000"/>
                <w:sz w:val="18"/>
                <w:szCs w:val="18"/>
              </w:rPr>
            </w:pPr>
            <w:r>
              <w:rPr>
                <w:rFonts w:ascii="Arial" w:hAnsi="Arial" w:cs="Arial"/>
                <w:color w:val="000000"/>
                <w:sz w:val="18"/>
                <w:szCs w:val="18"/>
              </w:rPr>
              <w:t>2022.</w:t>
            </w:r>
          </w:p>
        </w:tc>
      </w:tr>
      <w:tr w:rsidR="004A12CC" w:rsidRPr="001D726A" w:rsidTr="00794338">
        <w:trPr>
          <w:gridAfter w:val="1"/>
          <w:wAfter w:w="247" w:type="dxa"/>
        </w:trPr>
        <w:tc>
          <w:tcPr>
            <w:tcW w:w="717" w:type="dxa"/>
            <w:tcBorders>
              <w:top w:val="single" w:sz="4" w:space="0" w:color="auto"/>
            </w:tcBorders>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1.1.1.</w:t>
            </w:r>
          </w:p>
        </w:tc>
        <w:tc>
          <w:tcPr>
            <w:tcW w:w="3219" w:type="dxa"/>
            <w:tcBorders>
              <w:top w:val="single" w:sz="4" w:space="0" w:color="auto"/>
            </w:tcBorders>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Mjere definirane Planom sprječavanja nastanka otpada</w:t>
            </w:r>
          </w:p>
        </w:tc>
        <w:tc>
          <w:tcPr>
            <w:tcW w:w="1417" w:type="dxa"/>
            <w:tcBorders>
              <w:top w:val="single" w:sz="4" w:space="0" w:color="auto"/>
            </w:tcBorders>
            <w:shd w:val="clear" w:color="auto" w:fill="FFFF00"/>
          </w:tcPr>
          <w:p w:rsidR="004A12CC" w:rsidRPr="001D726A" w:rsidRDefault="004A12CC" w:rsidP="00794338">
            <w:pPr>
              <w:jc w:val="both"/>
              <w:rPr>
                <w:rFonts w:ascii="Arial" w:hAnsi="Arial" w:cs="Arial"/>
                <w:color w:val="000000"/>
                <w:sz w:val="18"/>
                <w:szCs w:val="18"/>
              </w:rPr>
            </w:pPr>
          </w:p>
        </w:tc>
        <w:tc>
          <w:tcPr>
            <w:tcW w:w="1134" w:type="dxa"/>
            <w:tcBorders>
              <w:top w:val="single" w:sz="4" w:space="0" w:color="auto"/>
            </w:tcBorders>
            <w:shd w:val="clear" w:color="auto" w:fill="FFFF00"/>
          </w:tcPr>
          <w:p w:rsidR="004A12CC" w:rsidRPr="001D726A" w:rsidRDefault="004A12CC" w:rsidP="00794338">
            <w:pPr>
              <w:rPr>
                <w:rFonts w:ascii="Arial" w:hAnsi="Arial" w:cs="Arial"/>
                <w:color w:val="000000"/>
                <w:sz w:val="18"/>
                <w:szCs w:val="18"/>
              </w:rPr>
            </w:pPr>
          </w:p>
        </w:tc>
        <w:tc>
          <w:tcPr>
            <w:tcW w:w="1101" w:type="dxa"/>
            <w:tcBorders>
              <w:top w:val="single" w:sz="4" w:space="0" w:color="auto"/>
            </w:tcBorders>
            <w:shd w:val="clear" w:color="auto" w:fill="FFFF00"/>
          </w:tcPr>
          <w:p w:rsidR="004A12CC" w:rsidRPr="001D726A" w:rsidRDefault="004A12CC" w:rsidP="00794338">
            <w:pPr>
              <w:rPr>
                <w:rFonts w:ascii="Arial" w:hAnsi="Arial" w:cs="Arial"/>
                <w:color w:val="000000"/>
                <w:sz w:val="18"/>
                <w:szCs w:val="18"/>
              </w:rPr>
            </w:pPr>
          </w:p>
        </w:tc>
        <w:tc>
          <w:tcPr>
            <w:tcW w:w="1350" w:type="dxa"/>
            <w:tcBorders>
              <w:top w:val="single" w:sz="4" w:space="0" w:color="auto"/>
            </w:tcBorders>
            <w:shd w:val="clear" w:color="auto" w:fill="FFFF00"/>
          </w:tcPr>
          <w:p w:rsidR="004A12CC" w:rsidRPr="001D726A" w:rsidRDefault="004A12CC" w:rsidP="00794338">
            <w:pPr>
              <w:rPr>
                <w:rFonts w:ascii="Arial" w:hAnsi="Arial" w:cs="Arial"/>
                <w:color w:val="000000"/>
                <w:sz w:val="18"/>
                <w:szCs w:val="18"/>
              </w:rPr>
            </w:pPr>
          </w:p>
        </w:tc>
        <w:tc>
          <w:tcPr>
            <w:tcW w:w="993" w:type="dxa"/>
            <w:gridSpan w:val="2"/>
            <w:tcBorders>
              <w:top w:val="single" w:sz="4" w:space="0" w:color="auto"/>
            </w:tcBorders>
            <w:shd w:val="clear" w:color="auto" w:fill="FFFF00"/>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p>
        </w:tc>
        <w:tc>
          <w:tcPr>
            <w:tcW w:w="14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1.1.2.</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Promicanje kućnog kompostiranja</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00"/>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p>
        </w:tc>
        <w:tc>
          <w:tcPr>
            <w:tcW w:w="14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1.2.1.</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Nabava mobilnog reciklažnog dvorišta</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p>
        </w:tc>
        <w:tc>
          <w:tcPr>
            <w:tcW w:w="14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1.2.2..</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Nabava opreme za odvojeno prikupljanje papira kartona, metala, plastike, stakla i tekstila</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00"/>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p>
        </w:tc>
        <w:tc>
          <w:tcPr>
            <w:tcW w:w="14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1.2.3.</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Uvođenje naknade za javnu uslugu prikupljanja komunalnog otpada</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2.1.1.</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 xml:space="preserve">Uklanjanje otpada </w:t>
            </w:r>
            <w:r w:rsidRPr="001D726A">
              <w:rPr>
                <w:rFonts w:ascii="Arial" w:hAnsi="Arial" w:cs="Arial"/>
                <w:caps/>
                <w:color w:val="000000"/>
                <w:sz w:val="18"/>
                <w:szCs w:val="18"/>
              </w:rPr>
              <w:lastRenderedPageBreak/>
              <w:t>odbačenog u okoliš</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00"/>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p>
        </w:tc>
        <w:tc>
          <w:tcPr>
            <w:tcW w:w="14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2.1.2.</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Sprečavanje ponovnog odbacivanja otpada u okoliš</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00"/>
          </w:tcPr>
          <w:p w:rsidR="004A12CC" w:rsidRPr="001D726A" w:rsidRDefault="004A12CC" w:rsidP="00794338">
            <w:pPr>
              <w:rPr>
                <w:rFonts w:ascii="Arial" w:hAnsi="Arial" w:cs="Arial"/>
                <w:color w:val="000000"/>
                <w:sz w:val="18"/>
                <w:szCs w:val="18"/>
              </w:rPr>
            </w:pPr>
          </w:p>
        </w:tc>
        <w:tc>
          <w:tcPr>
            <w:tcW w:w="1101" w:type="dxa"/>
            <w:shd w:val="clear" w:color="auto" w:fill="FFFF00"/>
          </w:tcPr>
          <w:p w:rsidR="004A12CC" w:rsidRPr="001D726A" w:rsidRDefault="004A12CC" w:rsidP="00794338">
            <w:pPr>
              <w:rPr>
                <w:rFonts w:ascii="Arial" w:hAnsi="Arial" w:cs="Arial"/>
                <w:color w:val="000000"/>
                <w:sz w:val="18"/>
                <w:szCs w:val="18"/>
              </w:rPr>
            </w:pPr>
          </w:p>
        </w:tc>
        <w:tc>
          <w:tcPr>
            <w:tcW w:w="1597" w:type="dxa"/>
            <w:gridSpan w:val="2"/>
            <w:shd w:val="clear" w:color="auto" w:fill="FFFF00"/>
          </w:tcPr>
          <w:p w:rsidR="004A12CC" w:rsidRPr="001D726A" w:rsidRDefault="004A12CC" w:rsidP="00794338">
            <w:pPr>
              <w:rPr>
                <w:rFonts w:ascii="Arial" w:hAnsi="Arial" w:cs="Arial"/>
                <w:color w:val="000000"/>
                <w:sz w:val="18"/>
                <w:szCs w:val="18"/>
              </w:rPr>
            </w:pPr>
          </w:p>
        </w:tc>
        <w:tc>
          <w:tcPr>
            <w:tcW w:w="993" w:type="dxa"/>
            <w:gridSpan w:val="2"/>
            <w:shd w:val="clear" w:color="auto" w:fill="FFFF00"/>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p>
        </w:tc>
        <w:tc>
          <w:tcPr>
            <w:tcW w:w="14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3.1.1.</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Provođenje informativno-edukativnih kampanja o održivom gospodarenju otpadom</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00"/>
          </w:tcPr>
          <w:p w:rsidR="004A12CC" w:rsidRPr="001D726A" w:rsidRDefault="004A12CC" w:rsidP="00794338">
            <w:pPr>
              <w:rPr>
                <w:rFonts w:ascii="Arial" w:hAnsi="Arial" w:cs="Arial"/>
                <w:color w:val="000000"/>
                <w:sz w:val="18"/>
                <w:szCs w:val="18"/>
              </w:rPr>
            </w:pPr>
          </w:p>
        </w:tc>
        <w:tc>
          <w:tcPr>
            <w:tcW w:w="1101" w:type="dxa"/>
            <w:shd w:val="clear" w:color="auto" w:fill="FFFF00"/>
          </w:tcPr>
          <w:p w:rsidR="004A12CC" w:rsidRPr="001D726A" w:rsidRDefault="004A12CC" w:rsidP="00794338">
            <w:pPr>
              <w:rPr>
                <w:rFonts w:ascii="Arial" w:hAnsi="Arial" w:cs="Arial"/>
                <w:color w:val="000000"/>
                <w:sz w:val="18"/>
                <w:szCs w:val="18"/>
              </w:rPr>
            </w:pPr>
          </w:p>
        </w:tc>
        <w:tc>
          <w:tcPr>
            <w:tcW w:w="1597" w:type="dxa"/>
            <w:gridSpan w:val="2"/>
            <w:shd w:val="clear" w:color="auto" w:fill="FFFF00"/>
          </w:tcPr>
          <w:p w:rsidR="004A12CC" w:rsidRPr="001D726A" w:rsidRDefault="004A12CC" w:rsidP="00794338">
            <w:pPr>
              <w:rPr>
                <w:rFonts w:ascii="Arial" w:hAnsi="Arial" w:cs="Arial"/>
                <w:color w:val="000000"/>
                <w:sz w:val="18"/>
                <w:szCs w:val="18"/>
              </w:rPr>
            </w:pPr>
          </w:p>
        </w:tc>
        <w:tc>
          <w:tcPr>
            <w:tcW w:w="993" w:type="dxa"/>
            <w:gridSpan w:val="2"/>
            <w:shd w:val="clear" w:color="auto" w:fill="FFFF00"/>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3219" w:type="dxa"/>
            <w:shd w:val="clear" w:color="auto" w:fill="FFFFFF" w:themeFill="background1"/>
          </w:tcPr>
          <w:p w:rsidR="004A12CC" w:rsidRPr="001D726A" w:rsidRDefault="004A12CC" w:rsidP="00794338">
            <w:pPr>
              <w:jc w:val="both"/>
              <w:rPr>
                <w:rFonts w:ascii="Arial" w:hAnsi="Arial" w:cs="Arial"/>
                <w:caps/>
                <w:color w:val="000000"/>
                <w:sz w:val="18"/>
                <w:szCs w:val="18"/>
              </w:rPr>
            </w:pPr>
          </w:p>
        </w:tc>
        <w:tc>
          <w:tcPr>
            <w:tcW w:w="1417" w:type="dxa"/>
            <w:shd w:val="clear" w:color="auto" w:fill="FFFFFF" w:themeFill="background1"/>
          </w:tcPr>
          <w:p w:rsidR="004A12CC" w:rsidRPr="001D726A" w:rsidRDefault="004A12CC" w:rsidP="00794338">
            <w:pPr>
              <w:jc w:val="both"/>
              <w:rPr>
                <w:rFonts w:ascii="Arial" w:hAnsi="Arial" w:cs="Arial"/>
                <w:color w:val="000000"/>
                <w:sz w:val="18"/>
                <w:szCs w:val="18"/>
              </w:rPr>
            </w:pPr>
          </w:p>
        </w:tc>
        <w:tc>
          <w:tcPr>
            <w:tcW w:w="1134" w:type="dxa"/>
            <w:shd w:val="clear" w:color="auto" w:fill="FFFFFF" w:themeFill="background1"/>
          </w:tcPr>
          <w:p w:rsidR="004A12CC" w:rsidRPr="001D726A" w:rsidRDefault="004A12CC" w:rsidP="00794338">
            <w:pPr>
              <w:rPr>
                <w:rFonts w:ascii="Arial" w:hAnsi="Arial" w:cs="Arial"/>
                <w:color w:val="000000"/>
                <w:sz w:val="18"/>
                <w:szCs w:val="18"/>
              </w:rPr>
            </w:pPr>
          </w:p>
        </w:tc>
        <w:tc>
          <w:tcPr>
            <w:tcW w:w="1101" w:type="dxa"/>
            <w:shd w:val="clear" w:color="auto" w:fill="FFFFFF" w:themeFill="background1"/>
          </w:tcPr>
          <w:p w:rsidR="004A12CC" w:rsidRPr="001D726A" w:rsidRDefault="004A12CC" w:rsidP="00794338">
            <w:pPr>
              <w:rPr>
                <w:rFonts w:ascii="Arial" w:hAnsi="Arial" w:cs="Arial"/>
                <w:color w:val="000000"/>
                <w:sz w:val="18"/>
                <w:szCs w:val="18"/>
              </w:rPr>
            </w:pPr>
          </w:p>
        </w:tc>
        <w:tc>
          <w:tcPr>
            <w:tcW w:w="1597" w:type="dxa"/>
            <w:gridSpan w:val="2"/>
            <w:shd w:val="clear" w:color="auto" w:fill="FFFFFF" w:themeFill="background1"/>
          </w:tcPr>
          <w:p w:rsidR="004A12CC" w:rsidRPr="001D726A" w:rsidRDefault="004A12CC" w:rsidP="00794338">
            <w:pPr>
              <w:rPr>
                <w:rFonts w:ascii="Arial" w:hAnsi="Arial" w:cs="Arial"/>
                <w:color w:val="000000"/>
                <w:sz w:val="18"/>
                <w:szCs w:val="18"/>
              </w:rPr>
            </w:pPr>
          </w:p>
        </w:tc>
        <w:tc>
          <w:tcPr>
            <w:tcW w:w="993" w:type="dxa"/>
            <w:gridSpan w:val="2"/>
            <w:shd w:val="clear" w:color="auto" w:fill="FFFFFF" w:themeFill="background1"/>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FFFFFF" w:themeFill="background1"/>
          </w:tcPr>
          <w:p w:rsidR="004A12CC" w:rsidRPr="001D726A" w:rsidRDefault="004A12CC" w:rsidP="00794338">
            <w:pPr>
              <w:jc w:val="both"/>
              <w:rPr>
                <w:rFonts w:ascii="Arial" w:hAnsi="Arial" w:cs="Arial"/>
                <w:color w:val="000000"/>
                <w:sz w:val="18"/>
                <w:szCs w:val="18"/>
              </w:rPr>
            </w:pPr>
            <w:r w:rsidRPr="001D726A">
              <w:rPr>
                <w:rFonts w:ascii="Arial" w:hAnsi="Arial" w:cs="Arial"/>
                <w:color w:val="000000"/>
                <w:sz w:val="18"/>
                <w:szCs w:val="18"/>
              </w:rPr>
              <w:t xml:space="preserve">4.1.1. </w:t>
            </w:r>
          </w:p>
        </w:tc>
        <w:tc>
          <w:tcPr>
            <w:tcW w:w="3219" w:type="dxa"/>
            <w:shd w:val="clear" w:color="auto" w:fill="FFFFFF" w:themeFill="background1"/>
          </w:tcPr>
          <w:p w:rsidR="004A12CC" w:rsidRPr="001D726A" w:rsidRDefault="004A12CC" w:rsidP="00794338">
            <w:pPr>
              <w:rPr>
                <w:rFonts w:ascii="Arial" w:hAnsi="Arial" w:cs="Arial"/>
                <w:caps/>
                <w:color w:val="000000"/>
                <w:sz w:val="18"/>
                <w:szCs w:val="18"/>
              </w:rPr>
            </w:pPr>
            <w:r w:rsidRPr="001D726A">
              <w:rPr>
                <w:rFonts w:ascii="Arial" w:hAnsi="Arial" w:cs="Arial"/>
                <w:caps/>
                <w:color w:val="000000"/>
                <w:sz w:val="18"/>
                <w:szCs w:val="18"/>
              </w:rPr>
              <w:t>Uspostavljanje sustava za informiranje građana u području gospodarenja otpadom na internetskim stranicama Općine</w:t>
            </w:r>
          </w:p>
        </w:tc>
        <w:tc>
          <w:tcPr>
            <w:tcW w:w="1417" w:type="dxa"/>
            <w:shd w:val="clear" w:color="auto" w:fill="FFFF00"/>
          </w:tcPr>
          <w:p w:rsidR="004A12CC" w:rsidRPr="001D726A" w:rsidRDefault="004A12CC" w:rsidP="00794338">
            <w:pPr>
              <w:jc w:val="both"/>
              <w:rPr>
                <w:rFonts w:ascii="Arial" w:hAnsi="Arial" w:cs="Arial"/>
                <w:color w:val="000000"/>
                <w:sz w:val="18"/>
                <w:szCs w:val="18"/>
              </w:rPr>
            </w:pPr>
          </w:p>
        </w:tc>
        <w:tc>
          <w:tcPr>
            <w:tcW w:w="1134" w:type="dxa"/>
            <w:shd w:val="clear" w:color="auto" w:fill="FFFF00"/>
          </w:tcPr>
          <w:p w:rsidR="004A12CC" w:rsidRPr="001D726A" w:rsidRDefault="004A12CC" w:rsidP="00794338">
            <w:pPr>
              <w:rPr>
                <w:rFonts w:ascii="Arial" w:hAnsi="Arial" w:cs="Arial"/>
                <w:color w:val="000000"/>
                <w:sz w:val="18"/>
                <w:szCs w:val="18"/>
              </w:rPr>
            </w:pPr>
          </w:p>
        </w:tc>
        <w:tc>
          <w:tcPr>
            <w:tcW w:w="1101" w:type="dxa"/>
            <w:shd w:val="clear" w:color="auto" w:fill="FFFF00"/>
          </w:tcPr>
          <w:p w:rsidR="004A12CC" w:rsidRPr="001D726A" w:rsidRDefault="004A12CC" w:rsidP="00794338">
            <w:pPr>
              <w:rPr>
                <w:rFonts w:ascii="Arial" w:hAnsi="Arial" w:cs="Arial"/>
                <w:color w:val="000000"/>
                <w:sz w:val="18"/>
                <w:szCs w:val="18"/>
              </w:rPr>
            </w:pPr>
          </w:p>
        </w:tc>
        <w:tc>
          <w:tcPr>
            <w:tcW w:w="1597" w:type="dxa"/>
            <w:gridSpan w:val="2"/>
            <w:shd w:val="clear" w:color="auto" w:fill="FFFF00"/>
          </w:tcPr>
          <w:p w:rsidR="004A12CC" w:rsidRPr="001D726A" w:rsidRDefault="004A12CC" w:rsidP="00794338">
            <w:pPr>
              <w:rPr>
                <w:rFonts w:ascii="Arial" w:hAnsi="Arial" w:cs="Arial"/>
                <w:color w:val="000000"/>
                <w:sz w:val="18"/>
                <w:szCs w:val="18"/>
              </w:rPr>
            </w:pPr>
          </w:p>
        </w:tc>
        <w:tc>
          <w:tcPr>
            <w:tcW w:w="993" w:type="dxa"/>
            <w:gridSpan w:val="2"/>
            <w:shd w:val="clear" w:color="auto" w:fill="FFFF00"/>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shd w:val="clear" w:color="auto" w:fill="auto"/>
          </w:tcPr>
          <w:p w:rsidR="004A12CC" w:rsidRPr="001D726A" w:rsidRDefault="004A12CC" w:rsidP="00794338">
            <w:pPr>
              <w:jc w:val="both"/>
              <w:rPr>
                <w:rFonts w:ascii="Arial" w:hAnsi="Arial" w:cs="Arial"/>
                <w:color w:val="000000"/>
                <w:sz w:val="18"/>
                <w:szCs w:val="18"/>
              </w:rPr>
            </w:pPr>
          </w:p>
        </w:tc>
        <w:tc>
          <w:tcPr>
            <w:tcW w:w="3219" w:type="dxa"/>
            <w:shd w:val="clear" w:color="auto" w:fill="auto"/>
          </w:tcPr>
          <w:p w:rsidR="004A12CC" w:rsidRDefault="004A12CC" w:rsidP="00794338">
            <w:pPr>
              <w:rPr>
                <w:rFonts w:ascii="Arial" w:hAnsi="Arial" w:cs="Arial"/>
                <w:caps/>
                <w:color w:val="000000"/>
                <w:sz w:val="18"/>
                <w:szCs w:val="18"/>
              </w:rPr>
            </w:pPr>
          </w:p>
        </w:tc>
        <w:tc>
          <w:tcPr>
            <w:tcW w:w="1417" w:type="dxa"/>
            <w:shd w:val="clear" w:color="auto" w:fill="auto"/>
          </w:tcPr>
          <w:p w:rsidR="004A12CC" w:rsidRPr="001D726A" w:rsidRDefault="004A12CC" w:rsidP="00794338">
            <w:pPr>
              <w:jc w:val="both"/>
              <w:rPr>
                <w:rFonts w:ascii="Arial" w:hAnsi="Arial" w:cs="Arial"/>
                <w:color w:val="000000"/>
                <w:sz w:val="18"/>
                <w:szCs w:val="18"/>
              </w:rPr>
            </w:pPr>
          </w:p>
        </w:tc>
        <w:tc>
          <w:tcPr>
            <w:tcW w:w="1134" w:type="dxa"/>
            <w:shd w:val="clear" w:color="auto" w:fill="auto"/>
          </w:tcPr>
          <w:p w:rsidR="004A12CC" w:rsidRPr="001D726A" w:rsidRDefault="004A12CC" w:rsidP="00794338">
            <w:pPr>
              <w:rPr>
                <w:rFonts w:ascii="Arial" w:hAnsi="Arial" w:cs="Arial"/>
                <w:color w:val="000000"/>
                <w:sz w:val="18"/>
                <w:szCs w:val="18"/>
              </w:rPr>
            </w:pPr>
          </w:p>
        </w:tc>
        <w:tc>
          <w:tcPr>
            <w:tcW w:w="1101" w:type="dxa"/>
            <w:shd w:val="clear" w:color="auto" w:fill="auto"/>
          </w:tcPr>
          <w:p w:rsidR="004A12CC" w:rsidRPr="001D726A" w:rsidRDefault="004A12CC" w:rsidP="00794338">
            <w:pPr>
              <w:rPr>
                <w:rFonts w:ascii="Arial" w:hAnsi="Arial" w:cs="Arial"/>
                <w:color w:val="000000"/>
                <w:sz w:val="18"/>
                <w:szCs w:val="18"/>
              </w:rPr>
            </w:pPr>
          </w:p>
        </w:tc>
        <w:tc>
          <w:tcPr>
            <w:tcW w:w="1597" w:type="dxa"/>
            <w:gridSpan w:val="2"/>
            <w:shd w:val="clear" w:color="auto" w:fill="auto"/>
          </w:tcPr>
          <w:p w:rsidR="004A12CC" w:rsidRPr="001D726A" w:rsidRDefault="004A12CC" w:rsidP="00794338">
            <w:pPr>
              <w:rPr>
                <w:rFonts w:ascii="Arial" w:hAnsi="Arial" w:cs="Arial"/>
                <w:color w:val="000000"/>
                <w:sz w:val="18"/>
                <w:szCs w:val="18"/>
              </w:rPr>
            </w:pPr>
          </w:p>
        </w:tc>
        <w:tc>
          <w:tcPr>
            <w:tcW w:w="993" w:type="dxa"/>
            <w:gridSpan w:val="2"/>
            <w:shd w:val="clear" w:color="auto" w:fill="auto"/>
          </w:tcPr>
          <w:p w:rsidR="004A12CC" w:rsidRPr="001D726A" w:rsidRDefault="004A12CC" w:rsidP="00794338">
            <w:pPr>
              <w:jc w:val="center"/>
              <w:rPr>
                <w:rFonts w:ascii="Arial" w:hAnsi="Arial" w:cs="Arial"/>
                <w:color w:val="000000"/>
                <w:sz w:val="18"/>
                <w:szCs w:val="18"/>
              </w:rPr>
            </w:pPr>
          </w:p>
        </w:tc>
      </w:tr>
      <w:tr w:rsidR="004A12CC" w:rsidRPr="001D726A" w:rsidTr="00794338">
        <w:tc>
          <w:tcPr>
            <w:tcW w:w="717" w:type="dxa"/>
            <w:tcBorders>
              <w:bottom w:val="single" w:sz="4" w:space="0" w:color="auto"/>
            </w:tcBorders>
            <w:shd w:val="clear" w:color="auto" w:fill="auto"/>
          </w:tcPr>
          <w:p w:rsidR="004A12CC" w:rsidRPr="001D726A" w:rsidRDefault="004A12CC" w:rsidP="00794338">
            <w:pPr>
              <w:jc w:val="both"/>
              <w:rPr>
                <w:rFonts w:ascii="Arial" w:hAnsi="Arial" w:cs="Arial"/>
                <w:color w:val="000000"/>
                <w:sz w:val="18"/>
                <w:szCs w:val="18"/>
              </w:rPr>
            </w:pPr>
            <w:r>
              <w:rPr>
                <w:rFonts w:ascii="Arial" w:hAnsi="Arial" w:cs="Arial"/>
                <w:color w:val="000000"/>
                <w:sz w:val="18"/>
                <w:szCs w:val="18"/>
              </w:rPr>
              <w:t>5.1.3.</w:t>
            </w:r>
          </w:p>
        </w:tc>
        <w:tc>
          <w:tcPr>
            <w:tcW w:w="3219" w:type="dxa"/>
            <w:tcBorders>
              <w:bottom w:val="single" w:sz="4" w:space="0" w:color="auto"/>
            </w:tcBorders>
            <w:shd w:val="clear" w:color="auto" w:fill="auto"/>
          </w:tcPr>
          <w:p w:rsidR="004A12CC" w:rsidRPr="001D726A" w:rsidRDefault="004A12CC" w:rsidP="00794338">
            <w:pPr>
              <w:rPr>
                <w:rFonts w:ascii="Arial" w:hAnsi="Arial" w:cs="Arial"/>
                <w:caps/>
                <w:color w:val="000000"/>
                <w:sz w:val="18"/>
                <w:szCs w:val="18"/>
              </w:rPr>
            </w:pPr>
            <w:r>
              <w:rPr>
                <w:rFonts w:ascii="Arial" w:hAnsi="Arial" w:cs="Arial"/>
                <w:caps/>
                <w:color w:val="000000"/>
                <w:sz w:val="18"/>
                <w:szCs w:val="18"/>
              </w:rPr>
              <w:t>UNAPREĐENJE NADZORA NAD GOSPODARENJEM OTPADOM</w:t>
            </w:r>
          </w:p>
        </w:tc>
        <w:tc>
          <w:tcPr>
            <w:tcW w:w="1417" w:type="dxa"/>
            <w:tcBorders>
              <w:bottom w:val="single" w:sz="4" w:space="0" w:color="auto"/>
            </w:tcBorders>
            <w:shd w:val="clear" w:color="auto" w:fill="auto"/>
          </w:tcPr>
          <w:p w:rsidR="004A12CC" w:rsidRPr="001D726A" w:rsidRDefault="004A12CC" w:rsidP="00794338">
            <w:pPr>
              <w:jc w:val="both"/>
              <w:rPr>
                <w:rFonts w:ascii="Arial" w:hAnsi="Arial" w:cs="Arial"/>
                <w:color w:val="000000"/>
                <w:sz w:val="18"/>
                <w:szCs w:val="18"/>
              </w:rPr>
            </w:pPr>
          </w:p>
        </w:tc>
        <w:tc>
          <w:tcPr>
            <w:tcW w:w="1134" w:type="dxa"/>
            <w:tcBorders>
              <w:bottom w:val="single" w:sz="4" w:space="0" w:color="auto"/>
            </w:tcBorders>
            <w:shd w:val="clear" w:color="auto" w:fill="FFFF00"/>
          </w:tcPr>
          <w:p w:rsidR="004A12CC" w:rsidRPr="001D726A" w:rsidRDefault="004A12CC" w:rsidP="00794338">
            <w:pPr>
              <w:rPr>
                <w:rFonts w:ascii="Arial" w:hAnsi="Arial" w:cs="Arial"/>
                <w:color w:val="000000"/>
                <w:sz w:val="18"/>
                <w:szCs w:val="18"/>
              </w:rPr>
            </w:pPr>
          </w:p>
        </w:tc>
        <w:tc>
          <w:tcPr>
            <w:tcW w:w="1101" w:type="dxa"/>
            <w:tcBorders>
              <w:bottom w:val="single" w:sz="4" w:space="0" w:color="auto"/>
            </w:tcBorders>
            <w:shd w:val="clear" w:color="auto" w:fill="auto"/>
          </w:tcPr>
          <w:p w:rsidR="004A12CC" w:rsidRPr="001D726A" w:rsidRDefault="004A12CC" w:rsidP="00794338">
            <w:pPr>
              <w:rPr>
                <w:rFonts w:ascii="Arial" w:hAnsi="Arial" w:cs="Arial"/>
                <w:color w:val="000000"/>
                <w:sz w:val="18"/>
                <w:szCs w:val="18"/>
              </w:rPr>
            </w:pPr>
          </w:p>
        </w:tc>
        <w:tc>
          <w:tcPr>
            <w:tcW w:w="1597" w:type="dxa"/>
            <w:gridSpan w:val="2"/>
            <w:tcBorders>
              <w:bottom w:val="single" w:sz="4" w:space="0" w:color="auto"/>
            </w:tcBorders>
            <w:shd w:val="clear" w:color="auto" w:fill="auto"/>
          </w:tcPr>
          <w:p w:rsidR="004A12CC" w:rsidRPr="001D726A" w:rsidRDefault="004A12CC" w:rsidP="00794338">
            <w:pPr>
              <w:rPr>
                <w:rFonts w:ascii="Arial" w:hAnsi="Arial" w:cs="Arial"/>
                <w:color w:val="000000"/>
                <w:sz w:val="18"/>
                <w:szCs w:val="18"/>
              </w:rPr>
            </w:pPr>
          </w:p>
        </w:tc>
        <w:tc>
          <w:tcPr>
            <w:tcW w:w="993" w:type="dxa"/>
            <w:gridSpan w:val="2"/>
            <w:tcBorders>
              <w:bottom w:val="single" w:sz="4" w:space="0" w:color="auto"/>
            </w:tcBorders>
            <w:shd w:val="clear" w:color="auto" w:fill="auto"/>
          </w:tcPr>
          <w:p w:rsidR="004A12CC" w:rsidRPr="001D726A" w:rsidRDefault="004A12CC" w:rsidP="00794338">
            <w:pPr>
              <w:jc w:val="center"/>
              <w:rPr>
                <w:rFonts w:ascii="Arial" w:hAnsi="Arial" w:cs="Arial"/>
                <w:color w:val="000000"/>
                <w:sz w:val="18"/>
                <w:szCs w:val="18"/>
              </w:rPr>
            </w:pPr>
          </w:p>
        </w:tc>
      </w:tr>
    </w:tbl>
    <w:p w:rsidR="004A12CC" w:rsidRDefault="004A12CC" w:rsidP="004A12CC">
      <w:pPr>
        <w:pStyle w:val="Default"/>
        <w:rPr>
          <w:sz w:val="28"/>
          <w:szCs w:val="28"/>
        </w:rPr>
      </w:pPr>
      <w:r>
        <w:rPr>
          <w:rFonts w:eastAsia="Times New Roman"/>
          <w:b/>
        </w:rPr>
        <w:t xml:space="preserve">10. </w:t>
      </w:r>
      <w:r>
        <w:rPr>
          <w:b/>
          <w:bCs/>
          <w:sz w:val="28"/>
          <w:szCs w:val="28"/>
        </w:rPr>
        <w:t xml:space="preserve">ZAKLJUČAK </w:t>
      </w:r>
    </w:p>
    <w:p w:rsidR="004A12CC" w:rsidRPr="00FE5605" w:rsidRDefault="004A12CC" w:rsidP="004A12CC">
      <w:pPr>
        <w:jc w:val="both"/>
        <w:rPr>
          <w:rFonts w:ascii="Arial" w:hAnsi="Arial" w:cs="Arial"/>
        </w:rPr>
      </w:pPr>
      <w:r w:rsidRPr="00FE5605">
        <w:rPr>
          <w:rFonts w:ascii="Arial" w:hAnsi="Arial" w:cs="Arial"/>
        </w:rPr>
        <w:t xml:space="preserve">Plan gospodarenja otpadom Općine </w:t>
      </w:r>
      <w:r>
        <w:rPr>
          <w:rFonts w:ascii="Arial" w:hAnsi="Arial" w:cs="Arial"/>
        </w:rPr>
        <w:t>Gornji Bogićevci</w:t>
      </w:r>
      <w:r w:rsidRPr="00FE5605">
        <w:rPr>
          <w:rFonts w:ascii="Arial" w:hAnsi="Arial" w:cs="Arial"/>
        </w:rPr>
        <w:t xml:space="preserve"> za razdoblje od 2018.-2023. godine temelji se na ciljevima Plana gospodarenja otpadom Republike Hrvatske za razdoblje od 2017. do 2022. godine (NN 03/17) i obvezama jedinica lokalne samouprave koje proizlaze iz Zakona o održivom gospodarenju otpadom (NN 94/13 i 73/17). </w:t>
      </w:r>
    </w:p>
    <w:p w:rsidR="004A12CC" w:rsidRPr="00FE5605" w:rsidRDefault="004A12CC" w:rsidP="004A12CC">
      <w:pPr>
        <w:jc w:val="both"/>
        <w:rPr>
          <w:rFonts w:ascii="Arial" w:hAnsi="Arial" w:cs="Arial"/>
          <w:b/>
          <w:color w:val="000000"/>
        </w:rPr>
      </w:pPr>
      <w:r w:rsidRPr="00FE5605">
        <w:rPr>
          <w:rFonts w:ascii="Arial" w:hAnsi="Arial" w:cs="Arial"/>
        </w:rPr>
        <w:t>Svrha ovog Plana je uspostava cjelovitog i učinkovitog sustava gospodarenja otpadom koji će se provesti kroz: smanjenje ukupne količine proizvedenog otpada, odvojeno prikupljanje pojedinih vrsta otpada, smanjenje udjela biorazgradivog otpada u ukupnoj količini proizvedenog otpada, provođenjem izobrazno-informativnih aktivnosti te unapređenjem informativnog sustava i nadzora nad gospodarenja otpadom.</w:t>
      </w:r>
    </w:p>
    <w:p w:rsidR="00E52B40" w:rsidRDefault="00E52B40" w:rsidP="00E52B40">
      <w:pPr>
        <w:ind w:firstLine="708"/>
        <w:jc w:val="both"/>
      </w:pPr>
      <w:r>
        <w:tab/>
      </w:r>
      <w:r>
        <w:tab/>
      </w:r>
      <w:r>
        <w:tab/>
      </w:r>
      <w:r>
        <w:tab/>
        <w:t>***</w:t>
      </w:r>
    </w:p>
    <w:p w:rsidR="00E52B40" w:rsidRDefault="00E52B40" w:rsidP="00E52B40">
      <w:pPr>
        <w:ind w:firstLine="708"/>
        <w:jc w:val="both"/>
      </w:pPr>
    </w:p>
    <w:p w:rsidR="00E52B40" w:rsidRPr="009C71CF" w:rsidRDefault="00E52B40" w:rsidP="00E52B40">
      <w:pPr>
        <w:ind w:firstLine="708"/>
        <w:jc w:val="both"/>
      </w:pPr>
      <w:r w:rsidRPr="009C71CF">
        <w:t xml:space="preserve">Na temelju stavka 2. članka 31. Zakona o održivom gospodarenju otpadom (NN 94/13 i 73/17, te članka 33. Statuta Općine Gornji Bogićevci ( Službeni glasnik Općine Gornji Bogićevci br. 02/09 i 01/13), Općinsko vijeće Općine Gornji Bogićevci na 7. sjednici održanoj 06.09.2018. godine donijelo je </w:t>
      </w:r>
    </w:p>
    <w:p w:rsidR="00E52B40" w:rsidRPr="009C71CF" w:rsidRDefault="00E52B40" w:rsidP="00E52B40">
      <w:pPr>
        <w:jc w:val="both"/>
      </w:pPr>
    </w:p>
    <w:p w:rsidR="00E52B40" w:rsidRPr="009C71CF" w:rsidRDefault="00E52B40" w:rsidP="00E52B40">
      <w:pPr>
        <w:pStyle w:val="Bezproreda"/>
        <w:jc w:val="both"/>
        <w:rPr>
          <w:rFonts w:ascii="Times New Roman" w:hAnsi="Times New Roman" w:cs="Times New Roman"/>
          <w:b/>
          <w:sz w:val="24"/>
          <w:szCs w:val="24"/>
        </w:rPr>
      </w:pP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b/>
          <w:sz w:val="24"/>
          <w:szCs w:val="24"/>
        </w:rPr>
        <w:t>ODLUKU</w:t>
      </w:r>
    </w:p>
    <w:p w:rsidR="00E52B40" w:rsidRPr="009C71CF" w:rsidRDefault="00E52B40" w:rsidP="00E52B40">
      <w:pPr>
        <w:pStyle w:val="Bezproreda"/>
        <w:jc w:val="both"/>
        <w:rPr>
          <w:rFonts w:ascii="Times New Roman" w:hAnsi="Times New Roman" w:cs="Times New Roman"/>
          <w:b/>
          <w:sz w:val="24"/>
          <w:szCs w:val="24"/>
        </w:rPr>
      </w:pPr>
      <w:r w:rsidRPr="009C71CF">
        <w:rPr>
          <w:rFonts w:ascii="Times New Roman" w:hAnsi="Times New Roman" w:cs="Times New Roman"/>
          <w:b/>
          <w:sz w:val="24"/>
          <w:szCs w:val="24"/>
        </w:rPr>
        <w:tab/>
      </w:r>
      <w:r w:rsidRPr="009C71CF">
        <w:rPr>
          <w:rFonts w:ascii="Times New Roman" w:hAnsi="Times New Roman" w:cs="Times New Roman"/>
          <w:b/>
          <w:sz w:val="24"/>
          <w:szCs w:val="24"/>
        </w:rPr>
        <w:tab/>
      </w:r>
      <w:r w:rsidRPr="009C71CF">
        <w:rPr>
          <w:rFonts w:ascii="Times New Roman" w:hAnsi="Times New Roman" w:cs="Times New Roman"/>
          <w:b/>
          <w:sz w:val="24"/>
          <w:szCs w:val="24"/>
        </w:rPr>
        <w:tab/>
      </w:r>
      <w:r w:rsidRPr="009C71CF">
        <w:rPr>
          <w:rFonts w:ascii="Times New Roman" w:hAnsi="Times New Roman" w:cs="Times New Roman"/>
          <w:b/>
          <w:sz w:val="24"/>
          <w:szCs w:val="24"/>
        </w:rPr>
        <w:tab/>
        <w:t>o povjeravanju obavljanja</w:t>
      </w:r>
    </w:p>
    <w:p w:rsidR="00E52B40" w:rsidRPr="009C71CF" w:rsidRDefault="00E52B40" w:rsidP="00E52B40">
      <w:pPr>
        <w:pStyle w:val="Bezproreda"/>
        <w:jc w:val="both"/>
        <w:rPr>
          <w:rFonts w:ascii="Times New Roman" w:hAnsi="Times New Roman" w:cs="Times New Roman"/>
          <w:b/>
          <w:sz w:val="24"/>
          <w:szCs w:val="24"/>
        </w:rPr>
      </w:pPr>
      <w:r w:rsidRPr="009C71CF">
        <w:rPr>
          <w:rFonts w:ascii="Times New Roman" w:hAnsi="Times New Roman" w:cs="Times New Roman"/>
          <w:b/>
          <w:sz w:val="24"/>
          <w:szCs w:val="24"/>
        </w:rPr>
        <w:tab/>
        <w:t>javne usluge prikupljanja miješanog  i biorazgradivog komunalnog otpada</w:t>
      </w: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t>Članak 1.</w:t>
      </w: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ab/>
        <w:t>Ovom Odlukom povjerava se obavljanje djelatnosti javne usluge prikupljanja m</w:t>
      </w:r>
      <w:r>
        <w:rPr>
          <w:rFonts w:ascii="Times New Roman" w:hAnsi="Times New Roman" w:cs="Times New Roman"/>
          <w:sz w:val="24"/>
          <w:szCs w:val="24"/>
        </w:rPr>
        <w:t>i</w:t>
      </w:r>
      <w:r w:rsidRPr="009C71CF">
        <w:rPr>
          <w:rFonts w:ascii="Times New Roman" w:hAnsi="Times New Roman" w:cs="Times New Roman"/>
          <w:sz w:val="24"/>
          <w:szCs w:val="24"/>
        </w:rPr>
        <w:t>ješanog komunalnog otpada i prikupljanje biorazgradivog komunalnog otpada na području Općine Gornji Bogićevci.</w:t>
      </w: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t xml:space="preserve">Članak 2. </w:t>
      </w: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b/>
          <w:sz w:val="24"/>
          <w:szCs w:val="24"/>
        </w:rPr>
      </w:pPr>
      <w:r w:rsidRPr="009C71CF">
        <w:rPr>
          <w:rFonts w:ascii="Times New Roman" w:hAnsi="Times New Roman" w:cs="Times New Roman"/>
          <w:sz w:val="24"/>
          <w:szCs w:val="24"/>
        </w:rPr>
        <w:tab/>
        <w:t>Obavljanje djelatnosti javne usluge prikupljanja m</w:t>
      </w:r>
      <w:r>
        <w:rPr>
          <w:rFonts w:ascii="Times New Roman" w:hAnsi="Times New Roman" w:cs="Times New Roman"/>
          <w:sz w:val="24"/>
          <w:szCs w:val="24"/>
        </w:rPr>
        <w:t>i</w:t>
      </w:r>
      <w:r w:rsidRPr="009C71CF">
        <w:rPr>
          <w:rFonts w:ascii="Times New Roman" w:hAnsi="Times New Roman" w:cs="Times New Roman"/>
          <w:sz w:val="24"/>
          <w:szCs w:val="24"/>
        </w:rPr>
        <w:t xml:space="preserve">ješanog komunalnog otpada i prikupljanje biorazgradivog komunalnog otpada povjerava </w:t>
      </w:r>
      <w:r w:rsidRPr="009C71CF">
        <w:rPr>
          <w:rFonts w:ascii="Times New Roman" w:hAnsi="Times New Roman" w:cs="Times New Roman"/>
          <w:b/>
          <w:sz w:val="24"/>
          <w:szCs w:val="24"/>
        </w:rPr>
        <w:t>se trgovačkom društvu „ODLAGALIŠTE“ d.o.o., Gajeva 56, Nova Gradiška.</w:t>
      </w: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lastRenderedPageBreak/>
        <w:tab/>
        <w:t>Obavljanje djelatnosti iz stavka 1. ovoga članka povjerava se na neodređeno vrijeme, tim da Općina Gornji Bogićevci može odlučiti obavljanje navedene djelatnosti organizirati na jedan od drugih zakonom dozvoljenih načina, u kojem slučaju će ova odluka biti ukinuta.</w:t>
      </w: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t>Članak 3.</w:t>
      </w: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ab/>
        <w:t>Ova odluka stupa na sangu danom objave u Službenom glasniku Općine Gornji Bogićevci.</w:t>
      </w: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Klasa:363-01/18-01/02</w:t>
      </w: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Urbroj:2178/18-01/18-01</w:t>
      </w: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U Gorn</w:t>
      </w:r>
      <w:r>
        <w:rPr>
          <w:rFonts w:ascii="Times New Roman" w:hAnsi="Times New Roman" w:cs="Times New Roman"/>
          <w:sz w:val="24"/>
          <w:szCs w:val="24"/>
        </w:rPr>
        <w:t>jim Bogićevcima, 06.09.2018.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71CF">
        <w:rPr>
          <w:rFonts w:ascii="Times New Roman" w:hAnsi="Times New Roman" w:cs="Times New Roman"/>
          <w:sz w:val="24"/>
          <w:szCs w:val="24"/>
        </w:rPr>
        <w:t>Predsjednik Općinskog vijeća</w:t>
      </w:r>
    </w:p>
    <w:p w:rsidR="00E52B40" w:rsidRPr="009C71CF" w:rsidRDefault="00E52B40" w:rsidP="00E52B40">
      <w:pPr>
        <w:pStyle w:val="Bezproreda"/>
        <w:jc w:val="both"/>
        <w:rPr>
          <w:rFonts w:ascii="Times New Roman" w:hAnsi="Times New Roman" w:cs="Times New Roman"/>
          <w:sz w:val="24"/>
          <w:szCs w:val="24"/>
        </w:rPr>
      </w:pPr>
    </w:p>
    <w:p w:rsidR="00E52B40"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t>Stipo Šugić</w:t>
      </w:r>
    </w:p>
    <w:p w:rsidR="00E52B40" w:rsidRDefault="00E52B40" w:rsidP="00E52B40">
      <w:pPr>
        <w:pStyle w:val="Bezproreda"/>
        <w:jc w:val="both"/>
        <w:rPr>
          <w:rFonts w:ascii="Times New Roman" w:hAnsi="Times New Roman" w:cs="Times New Roman"/>
          <w:sz w:val="24"/>
          <w:szCs w:val="24"/>
        </w:rPr>
      </w:pPr>
    </w:p>
    <w:p w:rsidR="00E52B40" w:rsidRDefault="00E52B40" w:rsidP="00E52B40">
      <w:pPr>
        <w:pStyle w:val="Bezproreda"/>
        <w:jc w:val="both"/>
        <w:rPr>
          <w:rFonts w:ascii="Times New Roman" w:hAnsi="Times New Roman" w:cs="Times New Roman"/>
          <w:sz w:val="24"/>
          <w:szCs w:val="24"/>
        </w:rPr>
      </w:pPr>
    </w:p>
    <w:p w:rsidR="00E52B40" w:rsidRDefault="00E52B40" w:rsidP="00E52B40">
      <w:pPr>
        <w:ind w:firstLine="708"/>
        <w:jc w:val="both"/>
      </w:pPr>
      <w:r w:rsidRPr="009C71CF">
        <w:t>Na temelju stavka 2. članka 31. Zakona o održivom gospodarenju otpadom (NN 94/13 i 73/17, te članka 33. Statuta Općine Gornji Bogićevci ( Službeni glasnik Općine Gornji Bogićevci br. 02/09 i 01/13), Općinsko vijeće Općine Gornji Bogićevci na 7. sjednici održano</w:t>
      </w:r>
      <w:r>
        <w:t>j 06.09.2018. godine daje</w:t>
      </w:r>
      <w:r w:rsidRPr="009C71CF">
        <w:t xml:space="preserve"> </w:t>
      </w:r>
    </w:p>
    <w:p w:rsidR="00E52B40" w:rsidRDefault="00E52B40" w:rsidP="00E52B40">
      <w:pPr>
        <w:ind w:firstLine="708"/>
        <w:jc w:val="both"/>
      </w:pPr>
    </w:p>
    <w:p w:rsidR="00E52B40" w:rsidRPr="006455EF" w:rsidRDefault="00E52B40" w:rsidP="00E52B40">
      <w:pPr>
        <w:pStyle w:val="Bezproreda"/>
        <w:rPr>
          <w:rFonts w:ascii="Times New Roman" w:hAnsi="Times New Roman" w:cs="Times New Roman"/>
          <w:b/>
          <w:sz w:val="24"/>
          <w:szCs w:val="24"/>
        </w:rPr>
      </w:pPr>
      <w:r>
        <w:tab/>
      </w:r>
      <w:r>
        <w:tab/>
      </w:r>
      <w:r>
        <w:tab/>
      </w:r>
      <w:r>
        <w:tab/>
      </w:r>
      <w:r>
        <w:tab/>
      </w:r>
      <w:r w:rsidRPr="006455EF">
        <w:rPr>
          <w:rFonts w:ascii="Times New Roman" w:hAnsi="Times New Roman" w:cs="Times New Roman"/>
          <w:b/>
          <w:sz w:val="24"/>
          <w:szCs w:val="24"/>
        </w:rPr>
        <w:t>SUGLASNOST</w:t>
      </w:r>
    </w:p>
    <w:p w:rsidR="00E52B40" w:rsidRDefault="00E52B40" w:rsidP="00E52B40">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Pr="006455EF">
        <w:rPr>
          <w:rFonts w:ascii="Times New Roman" w:hAnsi="Times New Roman" w:cs="Times New Roman"/>
          <w:b/>
          <w:sz w:val="24"/>
          <w:szCs w:val="24"/>
        </w:rPr>
        <w:t>na cijenik javne usluge prikupljanja mješanog komunalnog i biorazgradivog otpada</w:t>
      </w:r>
    </w:p>
    <w:p w:rsidR="00E52B40" w:rsidRDefault="00E52B40" w:rsidP="00E52B40">
      <w:pPr>
        <w:pStyle w:val="Bezproreda"/>
        <w:rPr>
          <w:rFonts w:ascii="Times New Roman" w:hAnsi="Times New Roman" w:cs="Times New Roman"/>
          <w:b/>
          <w:sz w:val="24"/>
          <w:szCs w:val="24"/>
        </w:rPr>
      </w:pPr>
    </w:p>
    <w:p w:rsidR="00E52B40" w:rsidRDefault="00E52B40" w:rsidP="00E52B40">
      <w:pPr>
        <w:pStyle w:val="Bezproreda"/>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455EF">
        <w:rPr>
          <w:rFonts w:ascii="Times New Roman" w:hAnsi="Times New Roman" w:cs="Times New Roman"/>
          <w:sz w:val="24"/>
          <w:szCs w:val="24"/>
        </w:rPr>
        <w:t>članak 1.</w:t>
      </w:r>
    </w:p>
    <w:p w:rsidR="00E52B40" w:rsidRDefault="00E52B40" w:rsidP="00E52B40">
      <w:pPr>
        <w:pStyle w:val="Bezproreda"/>
        <w:rPr>
          <w:rFonts w:ascii="Times New Roman" w:hAnsi="Times New Roman" w:cs="Times New Roman"/>
          <w:sz w:val="24"/>
          <w:szCs w:val="24"/>
        </w:rPr>
      </w:pPr>
    </w:p>
    <w:p w:rsidR="00E52B40" w:rsidRDefault="00E52B40" w:rsidP="00E52B40">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Daje se suglasnost </w:t>
      </w:r>
      <w:r w:rsidRPr="006455EF">
        <w:rPr>
          <w:rFonts w:ascii="Times New Roman" w:hAnsi="Times New Roman" w:cs="Times New Roman"/>
          <w:sz w:val="24"/>
          <w:szCs w:val="24"/>
        </w:rPr>
        <w:t>na cijenik</w:t>
      </w:r>
      <w:r>
        <w:rPr>
          <w:rFonts w:ascii="Times New Roman" w:hAnsi="Times New Roman" w:cs="Times New Roman"/>
          <w:sz w:val="24"/>
          <w:szCs w:val="24"/>
        </w:rPr>
        <w:t xml:space="preserve"> Odlagališta d.o.o. </w:t>
      </w:r>
      <w:r w:rsidRPr="006455EF">
        <w:rPr>
          <w:rFonts w:ascii="Times New Roman" w:hAnsi="Times New Roman" w:cs="Times New Roman"/>
          <w:sz w:val="24"/>
          <w:szCs w:val="24"/>
        </w:rPr>
        <w:t xml:space="preserve"> javne usluge prikupljanja mješanog komunalnog i biorazgradivog otpada</w:t>
      </w:r>
      <w:r>
        <w:rPr>
          <w:rFonts w:ascii="Times New Roman" w:hAnsi="Times New Roman" w:cs="Times New Roman"/>
          <w:sz w:val="24"/>
          <w:szCs w:val="24"/>
        </w:rPr>
        <w:t xml:space="preserve"> kako slijedi:</w:t>
      </w:r>
    </w:p>
    <w:p w:rsidR="00E52B40" w:rsidRDefault="00E52B40" w:rsidP="00E52B40">
      <w:pPr>
        <w:pStyle w:val="Bezproreda"/>
        <w:ind w:firstLine="708"/>
        <w:jc w:val="both"/>
        <w:rPr>
          <w:rFonts w:ascii="Times New Roman" w:hAnsi="Times New Roman" w:cs="Times New Roman"/>
          <w:sz w:val="24"/>
          <w:szCs w:val="24"/>
        </w:rPr>
      </w:pPr>
    </w:p>
    <w:p w:rsidR="00E52B40" w:rsidRDefault="00E52B40" w:rsidP="00E52B40">
      <w:pPr>
        <w:pStyle w:val="Bezproreda"/>
        <w:jc w:val="both"/>
        <w:rPr>
          <w:rFonts w:ascii="Times New Roman" w:hAnsi="Times New Roman" w:cs="Times New Roman"/>
          <w:sz w:val="24"/>
          <w:szCs w:val="24"/>
        </w:rPr>
      </w:pPr>
      <w:r>
        <w:rPr>
          <w:rFonts w:ascii="Times New Roman" w:hAnsi="Times New Roman" w:cs="Times New Roman"/>
          <w:sz w:val="24"/>
          <w:szCs w:val="24"/>
        </w:rPr>
        <w:t>Naknada za prikupljanje mješanog komunalnog otpada i odvojeno skupljanje otpada = 51,98 kn po domaćinstvu.</w:t>
      </w:r>
    </w:p>
    <w:p w:rsidR="00E52B40" w:rsidRDefault="00E52B40" w:rsidP="00E52B40">
      <w:pPr>
        <w:pStyle w:val="Bezproreda"/>
        <w:jc w:val="both"/>
        <w:rPr>
          <w:rFonts w:ascii="Times New Roman" w:hAnsi="Times New Roman" w:cs="Times New Roman"/>
          <w:b/>
          <w:sz w:val="24"/>
          <w:szCs w:val="24"/>
        </w:rPr>
      </w:pPr>
    </w:p>
    <w:p w:rsidR="00E52B40" w:rsidRDefault="00E52B40" w:rsidP="00E52B40">
      <w:pPr>
        <w:pStyle w:val="Bezproreda"/>
        <w:rPr>
          <w:rFonts w:ascii="Times New Roman" w:hAnsi="Times New Roman" w:cs="Times New Roman"/>
          <w:sz w:val="24"/>
          <w:szCs w:val="24"/>
        </w:rPr>
      </w:pPr>
      <w:r>
        <w:rPr>
          <w:rFonts w:ascii="Times New Roman" w:hAnsi="Times New Roman" w:cs="Times New Roman"/>
          <w:sz w:val="24"/>
          <w:szCs w:val="24"/>
        </w:rPr>
        <w:t>Naknada za prikupljanje mješanog komunalnog otpada i odvojeno skupljanje otpada po domaćinstvu za samce i staračka domaćinstva = 44,18 kuna</w:t>
      </w:r>
    </w:p>
    <w:p w:rsidR="00E52B40" w:rsidRDefault="00E52B40" w:rsidP="00E52B40">
      <w:pPr>
        <w:pStyle w:val="Bezproreda"/>
        <w:rPr>
          <w:rFonts w:ascii="Times New Roman" w:hAnsi="Times New Roman" w:cs="Times New Roman"/>
          <w:sz w:val="24"/>
          <w:szCs w:val="24"/>
        </w:rPr>
      </w:pPr>
    </w:p>
    <w:p w:rsidR="00E52B40" w:rsidRDefault="00E52B40" w:rsidP="00E52B40">
      <w:pPr>
        <w:pStyle w:val="Bezprore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Članak 2</w:t>
      </w:r>
    </w:p>
    <w:p w:rsidR="00E52B40" w:rsidRDefault="00E52B40" w:rsidP="00E52B40">
      <w:pPr>
        <w:pStyle w:val="Bezproreda"/>
        <w:rPr>
          <w:rFonts w:ascii="Times New Roman" w:hAnsi="Times New Roman" w:cs="Times New Roman"/>
          <w:sz w:val="24"/>
          <w:szCs w:val="24"/>
        </w:rPr>
      </w:pPr>
    </w:p>
    <w:p w:rsidR="00E52B40" w:rsidRDefault="00E52B40" w:rsidP="00E52B40">
      <w:pPr>
        <w:pStyle w:val="Bezproreda"/>
        <w:rPr>
          <w:rFonts w:ascii="Times New Roman" w:hAnsi="Times New Roman" w:cs="Times New Roman"/>
          <w:sz w:val="24"/>
          <w:szCs w:val="24"/>
        </w:rPr>
      </w:pPr>
      <w:r>
        <w:rPr>
          <w:rFonts w:ascii="Times New Roman" w:hAnsi="Times New Roman" w:cs="Times New Roman"/>
          <w:sz w:val="24"/>
          <w:szCs w:val="24"/>
        </w:rPr>
        <w:t>Ovaj cjenik će se primjenjivati do uspostave novog sustava zbrinjavanja otpada sukladno Zakonu.</w:t>
      </w:r>
    </w:p>
    <w:p w:rsidR="00E52B40" w:rsidRDefault="00E52B40" w:rsidP="00E52B40">
      <w:pPr>
        <w:pStyle w:val="Bezproreda"/>
        <w:rPr>
          <w:rFonts w:ascii="Times New Roman" w:hAnsi="Times New Roman" w:cs="Times New Roman"/>
          <w:sz w:val="24"/>
          <w:szCs w:val="24"/>
        </w:rPr>
      </w:pPr>
    </w:p>
    <w:p w:rsidR="00E52B40" w:rsidRDefault="00E52B40" w:rsidP="00E52B40">
      <w:pPr>
        <w:pStyle w:val="Bezprore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Članak 3.</w:t>
      </w:r>
    </w:p>
    <w:p w:rsidR="00E52B40" w:rsidRDefault="00E52B40" w:rsidP="00E52B40">
      <w:pPr>
        <w:pStyle w:val="Bezproreda"/>
        <w:rPr>
          <w:rFonts w:ascii="Times New Roman" w:hAnsi="Times New Roman" w:cs="Times New Roman"/>
          <w:sz w:val="24"/>
          <w:szCs w:val="24"/>
        </w:rPr>
      </w:pPr>
    </w:p>
    <w:p w:rsidR="00E52B40" w:rsidRDefault="00E52B40" w:rsidP="00E52B40">
      <w:pPr>
        <w:pStyle w:val="Bezproreda"/>
        <w:rPr>
          <w:rFonts w:ascii="Times New Roman" w:hAnsi="Times New Roman" w:cs="Times New Roman"/>
          <w:sz w:val="24"/>
          <w:szCs w:val="24"/>
        </w:rPr>
      </w:pPr>
      <w:r>
        <w:rPr>
          <w:rFonts w:ascii="Times New Roman" w:hAnsi="Times New Roman" w:cs="Times New Roman"/>
          <w:sz w:val="24"/>
          <w:szCs w:val="24"/>
        </w:rPr>
        <w:t>Ova odluka stupa danom donošenja a objavit će se u Službenom glasniku Općine Gornji Bogićevci.</w:t>
      </w:r>
    </w:p>
    <w:p w:rsidR="00E52B40" w:rsidRDefault="00E52B40" w:rsidP="00E52B40">
      <w:pPr>
        <w:pStyle w:val="Bezproreda"/>
        <w:rPr>
          <w:rFonts w:ascii="Times New Roman" w:hAnsi="Times New Roman" w:cs="Times New Roman"/>
          <w:sz w:val="24"/>
          <w:szCs w:val="24"/>
        </w:rPr>
      </w:pPr>
    </w:p>
    <w:p w:rsidR="00E52B40" w:rsidRDefault="00E52B40" w:rsidP="00E52B40">
      <w:pPr>
        <w:pStyle w:val="Bezproreda"/>
        <w:rPr>
          <w:rFonts w:ascii="Times New Roman" w:hAnsi="Times New Roman" w:cs="Times New Roman"/>
          <w:sz w:val="24"/>
          <w:szCs w:val="24"/>
        </w:rPr>
      </w:pPr>
    </w:p>
    <w:p w:rsidR="00E52B40" w:rsidRPr="006455EF" w:rsidRDefault="00E52B40" w:rsidP="00E52B40">
      <w:pPr>
        <w:pStyle w:val="Bezproreda"/>
        <w:rPr>
          <w:rFonts w:ascii="Times New Roman" w:hAnsi="Times New Roman" w:cs="Times New Roman"/>
          <w:sz w:val="24"/>
          <w:szCs w:val="24"/>
        </w:rPr>
      </w:pP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Klasa:</w:t>
      </w:r>
      <w:r>
        <w:rPr>
          <w:rFonts w:ascii="Times New Roman" w:hAnsi="Times New Roman" w:cs="Times New Roman"/>
          <w:sz w:val="24"/>
          <w:szCs w:val="24"/>
        </w:rPr>
        <w:t>363-01/18-01/07</w:t>
      </w: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Urbroj:2178/18-01/18-</w:t>
      </w:r>
      <w:r>
        <w:rPr>
          <w:rFonts w:ascii="Times New Roman" w:hAnsi="Times New Roman" w:cs="Times New Roman"/>
          <w:sz w:val="24"/>
          <w:szCs w:val="24"/>
        </w:rPr>
        <w:t>06</w:t>
      </w:r>
    </w:p>
    <w:p w:rsidR="00E52B40" w:rsidRPr="009C71CF"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lastRenderedPageBreak/>
        <w:t>U Gorn</w:t>
      </w:r>
      <w:r>
        <w:rPr>
          <w:rFonts w:ascii="Times New Roman" w:hAnsi="Times New Roman" w:cs="Times New Roman"/>
          <w:sz w:val="24"/>
          <w:szCs w:val="24"/>
        </w:rPr>
        <w:t>jim Bogićevcima, 06.09.2018.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71CF">
        <w:rPr>
          <w:rFonts w:ascii="Times New Roman" w:hAnsi="Times New Roman" w:cs="Times New Roman"/>
          <w:sz w:val="24"/>
          <w:szCs w:val="24"/>
        </w:rPr>
        <w:t>Predsjednik Općinskog vijeća</w:t>
      </w:r>
    </w:p>
    <w:p w:rsidR="00E52B40" w:rsidRPr="009C71CF" w:rsidRDefault="00E52B40" w:rsidP="00E52B40">
      <w:pPr>
        <w:pStyle w:val="Bezproreda"/>
        <w:jc w:val="both"/>
        <w:rPr>
          <w:rFonts w:ascii="Times New Roman" w:hAnsi="Times New Roman" w:cs="Times New Roman"/>
          <w:sz w:val="24"/>
          <w:szCs w:val="24"/>
        </w:rPr>
      </w:pPr>
    </w:p>
    <w:p w:rsidR="00E52B40" w:rsidRDefault="00E52B40" w:rsidP="00E52B40">
      <w:pPr>
        <w:pStyle w:val="Bezproreda"/>
        <w:jc w:val="both"/>
        <w:rPr>
          <w:rFonts w:ascii="Times New Roman" w:hAnsi="Times New Roman" w:cs="Times New Roman"/>
          <w:sz w:val="24"/>
          <w:szCs w:val="24"/>
        </w:rPr>
      </w:pP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r>
      <w:r w:rsidRPr="009C71CF">
        <w:rPr>
          <w:rFonts w:ascii="Times New Roman" w:hAnsi="Times New Roman" w:cs="Times New Roman"/>
          <w:sz w:val="24"/>
          <w:szCs w:val="24"/>
        </w:rPr>
        <w:tab/>
        <w:t>Stipo Šugić</w:t>
      </w:r>
    </w:p>
    <w:p w:rsidR="00E52B40" w:rsidRDefault="00E52B40" w:rsidP="00E52B40">
      <w:pPr>
        <w:pStyle w:val="Bezproreda"/>
        <w:jc w:val="both"/>
        <w:rPr>
          <w:rFonts w:ascii="Times New Roman" w:hAnsi="Times New Roman" w:cs="Times New Roman"/>
          <w:sz w:val="24"/>
          <w:szCs w:val="24"/>
        </w:rPr>
      </w:pPr>
    </w:p>
    <w:p w:rsidR="004A12CC" w:rsidRPr="004A12CC" w:rsidRDefault="004A12CC" w:rsidP="00E20DC0">
      <w:pPr>
        <w:ind w:left="720"/>
        <w:rPr>
          <w:b/>
          <w:sz w:val="28"/>
          <w:szCs w:val="28"/>
        </w:rPr>
      </w:pPr>
      <w:r>
        <w:rPr>
          <w:b/>
        </w:rPr>
        <w:tab/>
      </w:r>
      <w:r>
        <w:rPr>
          <w:b/>
        </w:rPr>
        <w:tab/>
      </w:r>
      <w:r>
        <w:rPr>
          <w:b/>
        </w:rPr>
        <w:tab/>
      </w:r>
      <w:r>
        <w:rPr>
          <w:b/>
        </w:rPr>
        <w:tab/>
      </w:r>
      <w:r>
        <w:rPr>
          <w:b/>
        </w:rPr>
        <w:tab/>
      </w:r>
      <w:r w:rsidRPr="004A12CC">
        <w:rPr>
          <w:b/>
          <w:sz w:val="28"/>
          <w:szCs w:val="28"/>
        </w:rPr>
        <w:t>***</w:t>
      </w:r>
    </w:p>
    <w:p w:rsidR="004A12CC" w:rsidRPr="004A12CC" w:rsidRDefault="004A12CC" w:rsidP="004A12CC">
      <w:pPr>
        <w:rPr>
          <w:b/>
          <w:sz w:val="28"/>
          <w:szCs w:val="28"/>
        </w:rPr>
      </w:pPr>
      <w:r w:rsidRPr="004A12CC">
        <w:rPr>
          <w:b/>
          <w:sz w:val="28"/>
          <w:szCs w:val="28"/>
        </w:rPr>
        <w:t>15.</w:t>
      </w:r>
    </w:p>
    <w:p w:rsidR="004A12CC" w:rsidRDefault="004A12CC" w:rsidP="004A12CC">
      <w:pPr>
        <w:rPr>
          <w:b/>
        </w:rPr>
      </w:pPr>
    </w:p>
    <w:p w:rsidR="004A12CC" w:rsidRPr="00B42E77" w:rsidRDefault="004A12CC" w:rsidP="004A12CC">
      <w:pPr>
        <w:pStyle w:val="StandardWeb"/>
        <w:jc w:val="both"/>
        <w:rPr>
          <w:color w:val="000000"/>
          <w:sz w:val="22"/>
          <w:szCs w:val="22"/>
        </w:rPr>
      </w:pPr>
      <w:r w:rsidRPr="00B42E77">
        <w:rPr>
          <w:color w:val="000000"/>
          <w:sz w:val="22"/>
          <w:szCs w:val="22"/>
        </w:rPr>
        <w:t>Na temelju članka 11. stavka 4. Zakona o otpadu ( „Narodne novine“ br. 178/04, 153/05, 111/06, 110/07, 60/08 i 87/09) i članka 54. S</w:t>
      </w:r>
      <w:r>
        <w:rPr>
          <w:color w:val="000000"/>
          <w:sz w:val="22"/>
          <w:szCs w:val="22"/>
        </w:rPr>
        <w:t>tatuta Općine Gornji Bogićevcci</w:t>
      </w:r>
      <w:r w:rsidRPr="00B42E77">
        <w:rPr>
          <w:color w:val="000000"/>
          <w:sz w:val="22"/>
          <w:szCs w:val="22"/>
        </w:rPr>
        <w:t xml:space="preserve"> („Službeni glasnik Općine Gornji Bogićevci“ br. 02/09 i 01/13), Općinski načelnik,  podnosi:</w:t>
      </w:r>
    </w:p>
    <w:p w:rsidR="004A12CC" w:rsidRPr="00B42E77" w:rsidRDefault="004A12CC" w:rsidP="004A12CC">
      <w:pPr>
        <w:jc w:val="center"/>
        <w:rPr>
          <w:color w:val="000000"/>
          <w:sz w:val="22"/>
          <w:szCs w:val="22"/>
        </w:rPr>
      </w:pPr>
      <w:r w:rsidRPr="00B42E77">
        <w:rPr>
          <w:b/>
          <w:bCs/>
          <w:color w:val="000000"/>
          <w:sz w:val="22"/>
          <w:szCs w:val="22"/>
        </w:rPr>
        <w:t>IZVJEŠĆE</w:t>
      </w:r>
    </w:p>
    <w:p w:rsidR="004A12CC" w:rsidRPr="00B42E77" w:rsidRDefault="004A12CC" w:rsidP="004A12CC">
      <w:pPr>
        <w:jc w:val="center"/>
        <w:rPr>
          <w:color w:val="000000"/>
          <w:sz w:val="22"/>
          <w:szCs w:val="22"/>
        </w:rPr>
      </w:pPr>
      <w:r w:rsidRPr="00B42E77">
        <w:rPr>
          <w:b/>
          <w:bCs/>
          <w:color w:val="000000"/>
          <w:sz w:val="22"/>
          <w:szCs w:val="22"/>
        </w:rPr>
        <w:t>o izvršenju Plana gospodarenja otpadom Općine Gornji Bogićevci za 201</w:t>
      </w:r>
      <w:r>
        <w:rPr>
          <w:b/>
          <w:bCs/>
          <w:color w:val="000000"/>
          <w:sz w:val="22"/>
          <w:szCs w:val="22"/>
        </w:rPr>
        <w:t>7</w:t>
      </w:r>
      <w:r w:rsidRPr="00B42E77">
        <w:rPr>
          <w:b/>
          <w:bCs/>
          <w:color w:val="000000"/>
          <w:sz w:val="22"/>
          <w:szCs w:val="22"/>
        </w:rPr>
        <w:t>. godinu</w:t>
      </w:r>
    </w:p>
    <w:p w:rsidR="004A12CC" w:rsidRPr="00B42E77" w:rsidRDefault="004A12CC" w:rsidP="004A12CC">
      <w:pPr>
        <w:pStyle w:val="StandardWeb"/>
        <w:rPr>
          <w:color w:val="000000"/>
          <w:sz w:val="22"/>
          <w:szCs w:val="22"/>
        </w:rPr>
      </w:pPr>
      <w:r w:rsidRPr="00B42E77">
        <w:rPr>
          <w:b/>
          <w:bCs/>
          <w:color w:val="000000"/>
          <w:sz w:val="22"/>
          <w:szCs w:val="22"/>
        </w:rPr>
        <w:t>1. UVOD</w:t>
      </w:r>
    </w:p>
    <w:p w:rsidR="004A12CC" w:rsidRPr="00B42E77" w:rsidRDefault="004A12CC" w:rsidP="004A12CC">
      <w:pPr>
        <w:pStyle w:val="StandardWeb"/>
        <w:jc w:val="both"/>
        <w:rPr>
          <w:color w:val="000000"/>
          <w:sz w:val="22"/>
          <w:szCs w:val="22"/>
        </w:rPr>
      </w:pPr>
      <w:r w:rsidRPr="00B42E77">
        <w:rPr>
          <w:color w:val="000000"/>
          <w:sz w:val="22"/>
          <w:szCs w:val="22"/>
        </w:rPr>
        <w:t xml:space="preserve">Plan gospodarenja otpadom za općinu Gornji Bogićevci donesen je </w:t>
      </w:r>
      <w:r>
        <w:rPr>
          <w:color w:val="000000"/>
          <w:sz w:val="22"/>
          <w:szCs w:val="22"/>
        </w:rPr>
        <w:t>14</w:t>
      </w:r>
      <w:r w:rsidRPr="00B42E77">
        <w:rPr>
          <w:sz w:val="22"/>
          <w:szCs w:val="22"/>
        </w:rPr>
        <w:t>.</w:t>
      </w:r>
      <w:r>
        <w:rPr>
          <w:sz w:val="22"/>
          <w:szCs w:val="22"/>
        </w:rPr>
        <w:t>09</w:t>
      </w:r>
      <w:r w:rsidRPr="00B42E77">
        <w:rPr>
          <w:sz w:val="22"/>
          <w:szCs w:val="22"/>
        </w:rPr>
        <w:t>.201</w:t>
      </w:r>
      <w:r>
        <w:rPr>
          <w:sz w:val="22"/>
          <w:szCs w:val="22"/>
        </w:rPr>
        <w:t>6</w:t>
      </w:r>
      <w:r w:rsidRPr="00B42E77">
        <w:rPr>
          <w:sz w:val="22"/>
          <w:szCs w:val="22"/>
        </w:rPr>
        <w:t>.  godine,</w:t>
      </w:r>
      <w:r>
        <w:rPr>
          <w:sz w:val="22"/>
          <w:szCs w:val="22"/>
        </w:rPr>
        <w:t xml:space="preserve"> no nije odrađena procedura izrade</w:t>
      </w:r>
      <w:r w:rsidRPr="00B42E77">
        <w:rPr>
          <w:color w:val="000000"/>
          <w:sz w:val="22"/>
          <w:szCs w:val="22"/>
        </w:rPr>
        <w:t xml:space="preserve"> u skladu   sa Zakonom o otpadu.</w:t>
      </w:r>
      <w:r>
        <w:rPr>
          <w:color w:val="000000"/>
          <w:sz w:val="22"/>
          <w:szCs w:val="22"/>
        </w:rPr>
        <w:t xml:space="preserve"> Stoga je potrebno hitno izraditi novi Plan gospodarenja otpadom.</w:t>
      </w:r>
    </w:p>
    <w:p w:rsidR="004A12CC" w:rsidRPr="00B42E77" w:rsidRDefault="004A12CC" w:rsidP="004A12CC">
      <w:pPr>
        <w:pStyle w:val="StandardWeb"/>
        <w:jc w:val="both"/>
        <w:rPr>
          <w:color w:val="000000"/>
          <w:sz w:val="22"/>
          <w:szCs w:val="22"/>
        </w:rPr>
      </w:pPr>
      <w:r w:rsidRPr="00B42E77">
        <w:rPr>
          <w:color w:val="000000"/>
          <w:sz w:val="22"/>
          <w:szCs w:val="22"/>
        </w:rPr>
        <w:t>Sukladno istom i članku 7. Zakona o izmjenama i dopunama zakona o otpadu, jednom godišnje ( do 30. travnja tekuće godine ) Općinski načelnik je u obvezi podnijeti Općinskom Vijeću izvješće o izvršenju Plana, a poglavito o provedbi utvrđenih obveza i učinkovitosti poduzetih mjera.</w:t>
      </w:r>
    </w:p>
    <w:p w:rsidR="004A12CC" w:rsidRPr="00A5160E" w:rsidRDefault="004A12CC" w:rsidP="004A12CC">
      <w:pPr>
        <w:pStyle w:val="StandardWeb"/>
        <w:jc w:val="both"/>
        <w:rPr>
          <w:bCs/>
          <w:color w:val="000000"/>
          <w:sz w:val="22"/>
          <w:szCs w:val="22"/>
        </w:rPr>
      </w:pPr>
      <w:r w:rsidRPr="00B42E77">
        <w:rPr>
          <w:color w:val="000000"/>
          <w:sz w:val="22"/>
          <w:szCs w:val="22"/>
        </w:rPr>
        <w:t xml:space="preserve">Prema obvezama i odgovornostima u gospodarenju otpadom koje proizlaze iz Zakona o otpadu država je odgovorna za gospodarenje opasnim otpadom i za spaljivanje otpada, županije i Grad Zagreb odgovorni su za gospodarenje svim vrstama otpada, osim za opasni otpad i spaljivanje, </w:t>
      </w:r>
      <w:r w:rsidRPr="00A5160E">
        <w:rPr>
          <w:bCs/>
          <w:color w:val="000000"/>
          <w:sz w:val="22"/>
          <w:szCs w:val="22"/>
        </w:rPr>
        <w:t>a gradovi i općine odgovorni su za gospodarenje komunalnim otpadom i građevinskim otpadom.</w:t>
      </w:r>
    </w:p>
    <w:p w:rsidR="004A12CC" w:rsidRPr="00B42E77" w:rsidRDefault="004A12CC" w:rsidP="004A12CC">
      <w:pPr>
        <w:pStyle w:val="StandardWeb"/>
        <w:rPr>
          <w:b/>
          <w:bCs/>
          <w:color w:val="000000"/>
          <w:sz w:val="22"/>
          <w:szCs w:val="22"/>
        </w:rPr>
      </w:pPr>
      <w:r w:rsidRPr="00B42E77">
        <w:rPr>
          <w:b/>
          <w:bCs/>
          <w:color w:val="000000"/>
          <w:sz w:val="22"/>
          <w:szCs w:val="22"/>
        </w:rPr>
        <w:t>2. OPĆINA GORNJI BOGIĆEVCI</w:t>
      </w:r>
    </w:p>
    <w:p w:rsidR="004A12CC" w:rsidRPr="00460061" w:rsidRDefault="004A12CC" w:rsidP="004A12CC">
      <w:pPr>
        <w:pStyle w:val="Bezproreda"/>
      </w:pPr>
      <w:r w:rsidRPr="00460061">
        <w:t>Na području Općine Gornji Bogićevci prema popisu stanovništva iz 2011. godine živi 1.975  stanovnik u naseljima:</w:t>
      </w:r>
      <w:r>
        <w:t xml:space="preserve"> </w:t>
      </w:r>
      <w:r w:rsidRPr="00460061">
        <w:t>Dubovac, Kosovac, Gornji Bogićevci, Smrtić, Ratkovac i Trnava.</w:t>
      </w:r>
    </w:p>
    <w:p w:rsidR="004A12CC" w:rsidRPr="00B42E77" w:rsidRDefault="004A12CC" w:rsidP="004A12CC">
      <w:pPr>
        <w:pStyle w:val="StandardWeb"/>
        <w:rPr>
          <w:b/>
          <w:bCs/>
          <w:color w:val="000000"/>
          <w:sz w:val="22"/>
          <w:szCs w:val="22"/>
        </w:rPr>
      </w:pPr>
      <w:r w:rsidRPr="00B42E77">
        <w:rPr>
          <w:b/>
          <w:bCs/>
          <w:color w:val="000000"/>
          <w:sz w:val="22"/>
          <w:szCs w:val="22"/>
        </w:rPr>
        <w:t>3. POSTOJEĆE STANJE I MJERE GOSPODARENJA OTPADOM</w:t>
      </w:r>
    </w:p>
    <w:p w:rsidR="004A12CC" w:rsidRDefault="004A12CC" w:rsidP="004A12CC">
      <w:pPr>
        <w:pStyle w:val="StandardWeb"/>
        <w:jc w:val="both"/>
        <w:rPr>
          <w:color w:val="000000"/>
          <w:sz w:val="22"/>
          <w:szCs w:val="22"/>
        </w:rPr>
      </w:pPr>
      <w:r w:rsidRPr="00B42E77">
        <w:rPr>
          <w:color w:val="000000"/>
          <w:sz w:val="22"/>
          <w:szCs w:val="22"/>
        </w:rPr>
        <w:t xml:space="preserve">Organizirano skupljanje i odvoz otpada koji nastaje u domaćinstvima na području općine Gornji Bogićevci vrši tvrtka Eko-flor plus d.o.o. iz Oroslavja. Tako skupljeni otpad odvozi se na odlagalište otpada pod nazivom K.G. „Park“ d.o.o. – Odlagalište </w:t>
      </w:r>
      <w:r>
        <w:rPr>
          <w:color w:val="000000"/>
          <w:sz w:val="22"/>
          <w:szCs w:val="22"/>
        </w:rPr>
        <w:t>„</w:t>
      </w:r>
      <w:r w:rsidRPr="00B42E77">
        <w:rPr>
          <w:color w:val="000000"/>
          <w:sz w:val="22"/>
          <w:szCs w:val="22"/>
        </w:rPr>
        <w:t>Doroslov</w:t>
      </w:r>
      <w:r>
        <w:rPr>
          <w:color w:val="000000"/>
          <w:sz w:val="22"/>
          <w:szCs w:val="22"/>
        </w:rPr>
        <w:t>“</w:t>
      </w:r>
      <w:r w:rsidRPr="00B42E77">
        <w:rPr>
          <w:color w:val="000000"/>
          <w:sz w:val="22"/>
          <w:szCs w:val="22"/>
        </w:rPr>
        <w:t xml:space="preserve"> (D. Miholjac:), a korisnici usluge odvoza i odlaganja otpada odlažu ga na različite načine: po domaćinstvima su podijeljene posude 120 </w:t>
      </w:r>
      <w:r>
        <w:rPr>
          <w:color w:val="000000"/>
          <w:sz w:val="22"/>
          <w:szCs w:val="22"/>
        </w:rPr>
        <w:t xml:space="preserve"> </w:t>
      </w:r>
      <w:r w:rsidRPr="00B42E77">
        <w:rPr>
          <w:color w:val="000000"/>
          <w:sz w:val="22"/>
          <w:szCs w:val="22"/>
        </w:rPr>
        <w:t xml:space="preserve">l i </w:t>
      </w:r>
      <w:smartTag w:uri="urn:schemas-microsoft-com:office:smarttags" w:element="metricconverter">
        <w:smartTagPr>
          <w:attr w:name="ProductID" w:val="240 l"/>
        </w:smartTagPr>
        <w:r w:rsidRPr="00B42E77">
          <w:rPr>
            <w:color w:val="000000"/>
            <w:sz w:val="22"/>
            <w:szCs w:val="22"/>
          </w:rPr>
          <w:t>240 l</w:t>
        </w:r>
      </w:smartTag>
      <w:r w:rsidRPr="00B42E77">
        <w:rPr>
          <w:color w:val="000000"/>
          <w:sz w:val="22"/>
          <w:szCs w:val="22"/>
        </w:rPr>
        <w:t xml:space="preserve">  kao i kod manjih pravnih osoba. </w:t>
      </w:r>
    </w:p>
    <w:p w:rsidR="004A12CC" w:rsidRDefault="004A12CC" w:rsidP="004A12CC">
      <w:pPr>
        <w:pStyle w:val="Bezproreda"/>
      </w:pPr>
      <w:r w:rsidRPr="00460061">
        <w:t>Prema izvješću koncesionara Eko flor plus d.o.o. u 201</w:t>
      </w:r>
      <w:r>
        <w:t>7</w:t>
      </w:r>
      <w:r w:rsidRPr="00460061">
        <w:t xml:space="preserve">. Godini skupljene su  i otpremljene na odlagališta koncesionara sljedeće količine kućnog i komunalnog otpada: </w:t>
      </w:r>
    </w:p>
    <w:p w:rsidR="004A12CC" w:rsidRPr="001803C1" w:rsidRDefault="004A12CC" w:rsidP="004A12CC">
      <w:pPr>
        <w:pStyle w:val="Bezproreda"/>
        <w:rPr>
          <w:i/>
        </w:rPr>
      </w:pPr>
      <w:r>
        <w:tab/>
      </w:r>
      <w:r>
        <w:tab/>
      </w:r>
      <w:r>
        <w:tab/>
      </w:r>
      <w:r>
        <w:tab/>
      </w:r>
      <w:r w:rsidRPr="001803C1">
        <w:rPr>
          <w:i/>
        </w:rPr>
        <w:t>2016. t</w:t>
      </w:r>
      <w:r>
        <w:rPr>
          <w:i/>
        </w:rPr>
        <w:tab/>
      </w:r>
      <w:r>
        <w:rPr>
          <w:i/>
        </w:rPr>
        <w:tab/>
        <w:t>2017. t</w:t>
      </w:r>
    </w:p>
    <w:p w:rsidR="004A12CC" w:rsidRPr="001803C1" w:rsidRDefault="004A12CC" w:rsidP="004A12CC">
      <w:pPr>
        <w:pStyle w:val="Bezproreda"/>
        <w:rPr>
          <w:i/>
        </w:rPr>
      </w:pPr>
      <w:r w:rsidRPr="001803C1">
        <w:rPr>
          <w:i/>
        </w:rPr>
        <w:t xml:space="preserve">1. </w:t>
      </w:r>
      <w:r w:rsidRPr="005D64EA">
        <w:rPr>
          <w:b/>
          <w:i/>
        </w:rPr>
        <w:t>Miješani kom. otpad :</w:t>
      </w:r>
      <w:r w:rsidRPr="005D64EA">
        <w:rPr>
          <w:b/>
          <w:i/>
        </w:rPr>
        <w:tab/>
      </w:r>
      <w:r w:rsidRPr="001803C1">
        <w:rPr>
          <w:i/>
        </w:rPr>
        <w:t xml:space="preserve"> </w:t>
      </w:r>
      <w:r w:rsidRPr="00071DA7">
        <w:rPr>
          <w:b/>
          <w:i/>
        </w:rPr>
        <w:t xml:space="preserve">303,04 </w:t>
      </w:r>
      <w:r w:rsidRPr="00071DA7">
        <w:rPr>
          <w:b/>
          <w:i/>
        </w:rPr>
        <w:tab/>
        <w:t>316,65</w:t>
      </w:r>
    </w:p>
    <w:p w:rsidR="004A12CC" w:rsidRPr="001803C1" w:rsidRDefault="004A12CC" w:rsidP="004A12CC">
      <w:pPr>
        <w:pStyle w:val="Bezproreda"/>
        <w:rPr>
          <w:i/>
        </w:rPr>
      </w:pPr>
      <w:r w:rsidRPr="001803C1">
        <w:rPr>
          <w:i/>
        </w:rPr>
        <w:t>2.</w:t>
      </w:r>
      <w:r>
        <w:rPr>
          <w:i/>
        </w:rPr>
        <w:t xml:space="preserve"> Glomazni itpad :</w:t>
      </w:r>
      <w:r>
        <w:rPr>
          <w:i/>
        </w:rPr>
        <w:tab/>
      </w:r>
      <w:r>
        <w:rPr>
          <w:i/>
        </w:rPr>
        <w:tab/>
      </w:r>
      <w:r w:rsidRPr="001803C1">
        <w:rPr>
          <w:i/>
        </w:rPr>
        <w:t xml:space="preserve">     3,0 </w:t>
      </w:r>
      <w:r>
        <w:rPr>
          <w:i/>
        </w:rPr>
        <w:tab/>
      </w:r>
      <w:r>
        <w:rPr>
          <w:i/>
        </w:rPr>
        <w:tab/>
        <w:t xml:space="preserve">    0,70</w:t>
      </w:r>
    </w:p>
    <w:p w:rsidR="004A12CC" w:rsidRPr="001803C1" w:rsidRDefault="004A12CC" w:rsidP="004A12CC">
      <w:pPr>
        <w:pStyle w:val="Bezproreda"/>
        <w:rPr>
          <w:i/>
        </w:rPr>
      </w:pPr>
      <w:r w:rsidRPr="001803C1">
        <w:rPr>
          <w:i/>
        </w:rPr>
        <w:t xml:space="preserve"> 3. Stakleni otpad:</w:t>
      </w:r>
      <w:r w:rsidRPr="001803C1">
        <w:rPr>
          <w:i/>
        </w:rPr>
        <w:tab/>
      </w:r>
      <w:r w:rsidRPr="001803C1">
        <w:rPr>
          <w:i/>
        </w:rPr>
        <w:tab/>
        <w:t xml:space="preserve">    </w:t>
      </w:r>
      <w:r>
        <w:rPr>
          <w:i/>
        </w:rPr>
        <w:t xml:space="preserve"> </w:t>
      </w:r>
      <w:r w:rsidRPr="001803C1">
        <w:rPr>
          <w:i/>
        </w:rPr>
        <w:t>0,94</w:t>
      </w:r>
      <w:r>
        <w:rPr>
          <w:i/>
        </w:rPr>
        <w:tab/>
      </w:r>
      <w:r>
        <w:rPr>
          <w:i/>
        </w:rPr>
        <w:tab/>
        <w:t xml:space="preserve">   1,96</w:t>
      </w:r>
    </w:p>
    <w:p w:rsidR="004A12CC" w:rsidRPr="001803C1" w:rsidRDefault="004A12CC" w:rsidP="004A12CC">
      <w:pPr>
        <w:pStyle w:val="Bezproreda"/>
        <w:rPr>
          <w:i/>
        </w:rPr>
      </w:pPr>
      <w:r w:rsidRPr="001803C1">
        <w:rPr>
          <w:i/>
        </w:rPr>
        <w:t xml:space="preserve"> 4. Papir i karton: </w:t>
      </w:r>
      <w:r w:rsidRPr="001803C1">
        <w:rPr>
          <w:i/>
        </w:rPr>
        <w:tab/>
      </w:r>
      <w:r w:rsidRPr="001803C1">
        <w:rPr>
          <w:i/>
        </w:rPr>
        <w:tab/>
        <w:t xml:space="preserve">     0,5 </w:t>
      </w:r>
      <w:r>
        <w:rPr>
          <w:i/>
        </w:rPr>
        <w:tab/>
      </w:r>
      <w:r>
        <w:rPr>
          <w:i/>
        </w:rPr>
        <w:tab/>
        <w:t xml:space="preserve">   0,65</w:t>
      </w:r>
    </w:p>
    <w:p w:rsidR="004A12CC" w:rsidRDefault="004A12CC" w:rsidP="004A12CC">
      <w:pPr>
        <w:pStyle w:val="Bezproreda"/>
      </w:pPr>
      <w:r w:rsidRPr="001803C1">
        <w:rPr>
          <w:i/>
        </w:rPr>
        <w:t xml:space="preserve"> 5. Plastika:</w:t>
      </w:r>
      <w:r w:rsidRPr="001803C1">
        <w:rPr>
          <w:i/>
        </w:rPr>
        <w:tab/>
      </w:r>
      <w:r w:rsidRPr="001803C1">
        <w:rPr>
          <w:i/>
        </w:rPr>
        <w:tab/>
      </w:r>
      <w:r w:rsidRPr="001803C1">
        <w:rPr>
          <w:i/>
        </w:rPr>
        <w:tab/>
        <w:t xml:space="preserve">     </w:t>
      </w:r>
      <w:r>
        <w:t xml:space="preserve"> 0,24</w:t>
      </w:r>
      <w:r>
        <w:tab/>
      </w:r>
      <w:r>
        <w:tab/>
        <w:t xml:space="preserve">   0,47</w:t>
      </w:r>
    </w:p>
    <w:p w:rsidR="004A12CC" w:rsidRDefault="004A12CC" w:rsidP="004A12CC">
      <w:pPr>
        <w:pStyle w:val="Bezproreda"/>
      </w:pPr>
      <w:r>
        <w:t>Koncesionar je uredno podmirio sve svoje dosadašnje obveze po osnovi Ugovora o koncesiji za skupljanje i odvoz otpada.</w:t>
      </w:r>
    </w:p>
    <w:p w:rsidR="004A12CC" w:rsidRPr="001802EF" w:rsidRDefault="004A12CC" w:rsidP="004A12CC">
      <w:pPr>
        <w:pStyle w:val="Bezproreda"/>
        <w:jc w:val="both"/>
      </w:pPr>
      <w:r w:rsidRPr="001802EF">
        <w:t>Odvoz komunalnog otpada od domaćinstava i pravnih osoba provodi se jedanput tjedno, a  kontejnere sa groblja po potrebi prazni Komunalni pogon Općine Gornji Bogićevci te isti odvozi i odlaže na odlagalište „Š</w:t>
      </w:r>
      <w:r>
        <w:t>a</w:t>
      </w:r>
      <w:r w:rsidRPr="001802EF">
        <w:t xml:space="preserve">gulje – Ivik“ u vlasništvu tvrtke „Odlagalište d.o.o., Nova Gradiška.. </w:t>
      </w:r>
    </w:p>
    <w:p w:rsidR="004A12CC" w:rsidRPr="001802EF" w:rsidRDefault="004A12CC" w:rsidP="004A12CC">
      <w:pPr>
        <w:pStyle w:val="Bezproreda"/>
        <w:jc w:val="both"/>
      </w:pPr>
      <w:r>
        <w:t xml:space="preserve">Prema  ulaznim računima tvrtke Odlagalište d.o.o. u 2017. godini Kom. pogon je isporučio </w:t>
      </w:r>
      <w:r>
        <w:softHyphen/>
      </w:r>
      <w:r>
        <w:softHyphen/>
        <w:t>9,52  tone mješanog otpada (javne površine, groblja) usporedbe radi u 2016.  =5,44 t.</w:t>
      </w:r>
    </w:p>
    <w:p w:rsidR="004A12CC" w:rsidRDefault="004A12CC" w:rsidP="004A12CC">
      <w:pPr>
        <w:pStyle w:val="StandardWeb"/>
        <w:jc w:val="both"/>
        <w:rPr>
          <w:color w:val="000000"/>
          <w:sz w:val="22"/>
          <w:szCs w:val="22"/>
        </w:rPr>
      </w:pPr>
      <w:r w:rsidRPr="00B42E77">
        <w:rPr>
          <w:color w:val="000000"/>
          <w:sz w:val="22"/>
          <w:szCs w:val="22"/>
        </w:rPr>
        <w:t>Odvoz glomaznog otpada iz domaćinstava provodi se dva puta godišnje na način da građani iznesu glomazni otpad ispred kuće te se prema posebnom rasporedu otpad odvozi kamionima.</w:t>
      </w:r>
    </w:p>
    <w:p w:rsidR="004A12CC" w:rsidRPr="00593CEB" w:rsidRDefault="004A12CC" w:rsidP="004A12CC">
      <w:pPr>
        <w:pStyle w:val="Bezproreda"/>
      </w:pPr>
      <w:r w:rsidRPr="00593CEB">
        <w:t>Skupljanje izdvojenog otpada provodi se dok kontejneri ne budu popunjeni, a tada se prazne i ponovo koriste.</w:t>
      </w:r>
    </w:p>
    <w:p w:rsidR="004A12CC" w:rsidRPr="00593CEB" w:rsidRDefault="004A12CC" w:rsidP="004A12CC">
      <w:pPr>
        <w:pStyle w:val="Bezproreda"/>
      </w:pPr>
      <w:r w:rsidRPr="00593CEB">
        <w:lastRenderedPageBreak/>
        <w:t>Odvojeno skupljanje otpada provodi se na četiri zelena otoka s lokacijama Dubovac, Gornji Bogićevci, Smrtić i Trnava  i to papir, staklo i plastika u posebnim kontejnerima.</w:t>
      </w:r>
    </w:p>
    <w:p w:rsidR="004A12CC" w:rsidRPr="00B42E77" w:rsidRDefault="004A12CC" w:rsidP="004A12CC">
      <w:pPr>
        <w:pStyle w:val="StandardWeb"/>
        <w:rPr>
          <w:color w:val="000000"/>
          <w:sz w:val="22"/>
          <w:szCs w:val="22"/>
        </w:rPr>
      </w:pPr>
      <w:r w:rsidRPr="00B42E77">
        <w:rPr>
          <w:b/>
          <w:bCs/>
          <w:color w:val="000000"/>
          <w:sz w:val="22"/>
          <w:szCs w:val="22"/>
        </w:rPr>
        <w:t>4. MJERE ZA UPRAVLJANJE I NADZOR NAD ODLAGALIŠTIMA KOMUNALNOG OTPADA</w:t>
      </w:r>
    </w:p>
    <w:p w:rsidR="004A12CC" w:rsidRPr="00B42E77" w:rsidRDefault="004A12CC" w:rsidP="004A12CC">
      <w:pPr>
        <w:pStyle w:val="StandardWeb"/>
        <w:jc w:val="both"/>
        <w:rPr>
          <w:bCs/>
          <w:color w:val="000000"/>
          <w:sz w:val="22"/>
          <w:szCs w:val="22"/>
        </w:rPr>
      </w:pPr>
      <w:r w:rsidRPr="00B42E77">
        <w:rPr>
          <w:bCs/>
          <w:color w:val="000000"/>
          <w:sz w:val="22"/>
          <w:szCs w:val="22"/>
        </w:rPr>
        <w:t xml:space="preserve">Na području Općine Gornji Bogićevci nema aktivnog legalnog odlagališta komunalnog otpada, već koncesionar sakupljeni komunalni otpad odvozi na odlagalište </w:t>
      </w:r>
      <w:r w:rsidRPr="00B42E77">
        <w:rPr>
          <w:color w:val="000000"/>
          <w:sz w:val="22"/>
          <w:szCs w:val="22"/>
        </w:rPr>
        <w:t>K.G. „Park“ d.o.o. – Odlagalište Doroslov (D. Miholjac:)</w:t>
      </w:r>
      <w:r w:rsidRPr="00B42E77">
        <w:rPr>
          <w:bCs/>
          <w:color w:val="000000"/>
          <w:sz w:val="22"/>
          <w:szCs w:val="22"/>
        </w:rPr>
        <w:t>.</w:t>
      </w:r>
    </w:p>
    <w:p w:rsidR="004A12CC" w:rsidRPr="00B42E77" w:rsidRDefault="004A12CC" w:rsidP="004A12CC">
      <w:pPr>
        <w:pStyle w:val="StandardWeb"/>
        <w:rPr>
          <w:b/>
          <w:bCs/>
          <w:color w:val="000000"/>
          <w:sz w:val="22"/>
          <w:szCs w:val="22"/>
        </w:rPr>
      </w:pPr>
      <w:r w:rsidRPr="00B42E77">
        <w:rPr>
          <w:b/>
          <w:bCs/>
          <w:color w:val="000000"/>
          <w:sz w:val="22"/>
          <w:szCs w:val="22"/>
        </w:rPr>
        <w:t>5. POPIS OTPADOM ONEČIŠĆENOG OKOLIŠA I NEUREĐENIH ODLAGALIŠTA OTPADA</w:t>
      </w:r>
    </w:p>
    <w:p w:rsidR="004A12CC" w:rsidRPr="00B42E77" w:rsidRDefault="004A12CC" w:rsidP="004A12CC">
      <w:pPr>
        <w:pStyle w:val="StandardWeb"/>
        <w:jc w:val="both"/>
        <w:rPr>
          <w:bCs/>
          <w:color w:val="000000"/>
          <w:sz w:val="22"/>
          <w:szCs w:val="22"/>
        </w:rPr>
      </w:pPr>
      <w:r w:rsidRPr="00B42E77">
        <w:rPr>
          <w:bCs/>
          <w:color w:val="000000"/>
          <w:sz w:val="22"/>
          <w:szCs w:val="22"/>
        </w:rPr>
        <w:t>Divlja odlagališta su mjesta na koja neodgovorne pravne i fizičke osobe odlažu svoj otpad bez ikakvih dozvola. Takva odlagališta  sukladno Planu gospodarenja otpadom Republike Hrvatske moraju se odmah sanirati i zatvoriti, kako bi se smanjio štetan utjecaj na okoliš, prvenstveno na podzemne vode.</w:t>
      </w:r>
    </w:p>
    <w:p w:rsidR="004A12CC" w:rsidRPr="00B42E77" w:rsidRDefault="004A12CC" w:rsidP="004A12CC">
      <w:pPr>
        <w:pStyle w:val="StandardWeb"/>
        <w:jc w:val="both"/>
        <w:rPr>
          <w:bCs/>
          <w:color w:val="000000"/>
          <w:sz w:val="22"/>
          <w:szCs w:val="22"/>
        </w:rPr>
      </w:pPr>
      <w:r w:rsidRPr="00B42E77">
        <w:rPr>
          <w:bCs/>
          <w:color w:val="000000"/>
          <w:sz w:val="22"/>
          <w:szCs w:val="22"/>
        </w:rPr>
        <w:t xml:space="preserve">Na području Općine Gornji Bogićevci nema </w:t>
      </w:r>
      <w:r>
        <w:rPr>
          <w:bCs/>
          <w:color w:val="000000"/>
          <w:sz w:val="22"/>
          <w:szCs w:val="22"/>
        </w:rPr>
        <w:t xml:space="preserve">većih </w:t>
      </w:r>
      <w:r w:rsidRPr="00B42E77">
        <w:rPr>
          <w:bCs/>
          <w:color w:val="000000"/>
          <w:sz w:val="22"/>
          <w:szCs w:val="22"/>
        </w:rPr>
        <w:t>divljih odlagališta otpada, odnosno u 201</w:t>
      </w:r>
      <w:r>
        <w:rPr>
          <w:bCs/>
          <w:color w:val="000000"/>
          <w:sz w:val="22"/>
          <w:szCs w:val="22"/>
        </w:rPr>
        <w:t>7</w:t>
      </w:r>
      <w:r w:rsidRPr="00B42E77">
        <w:rPr>
          <w:bCs/>
          <w:color w:val="000000"/>
          <w:sz w:val="22"/>
          <w:szCs w:val="22"/>
        </w:rPr>
        <w:t>. godini se pojavilo na par lokacija pokušaji odlaganja otpada što je pravovremenim djelovanj</w:t>
      </w:r>
      <w:r>
        <w:rPr>
          <w:bCs/>
          <w:color w:val="000000"/>
          <w:sz w:val="22"/>
          <w:szCs w:val="22"/>
        </w:rPr>
        <w:t xml:space="preserve">em Komunalnog pogona općine većim dijelom </w:t>
      </w:r>
      <w:r w:rsidRPr="00B42E77">
        <w:rPr>
          <w:bCs/>
          <w:color w:val="000000"/>
          <w:sz w:val="22"/>
          <w:szCs w:val="22"/>
        </w:rPr>
        <w:t xml:space="preserve">sanirano. </w:t>
      </w:r>
    </w:p>
    <w:p w:rsidR="004A12CC" w:rsidRDefault="004A12CC" w:rsidP="004A12CC">
      <w:pPr>
        <w:pStyle w:val="StandardWeb"/>
        <w:rPr>
          <w:b/>
          <w:bCs/>
          <w:sz w:val="22"/>
          <w:szCs w:val="22"/>
        </w:rPr>
      </w:pPr>
      <w:r w:rsidRPr="00B42E77">
        <w:rPr>
          <w:b/>
          <w:sz w:val="22"/>
          <w:szCs w:val="22"/>
        </w:rPr>
        <w:t xml:space="preserve">6. </w:t>
      </w:r>
      <w:r w:rsidRPr="00B42E77">
        <w:rPr>
          <w:b/>
          <w:bCs/>
          <w:sz w:val="22"/>
          <w:szCs w:val="22"/>
        </w:rPr>
        <w:t>IZVORI I VISINA POTREBNIH SREDSTAVA ZA PROVEDBU SANACIJE DIVLJIH ODLAGALIŠTA OTPADA OPĆINE GORNJI BOGIĆEVCI</w:t>
      </w:r>
    </w:p>
    <w:p w:rsidR="004A12CC" w:rsidRDefault="004A12CC" w:rsidP="004A12CC">
      <w:pPr>
        <w:pStyle w:val="Bezproreda"/>
        <w:jc w:val="both"/>
      </w:pPr>
      <w:r w:rsidRPr="005F4300">
        <w:t>Općina Gornji Bogićevci u 201</w:t>
      </w:r>
      <w:r>
        <w:t>7</w:t>
      </w:r>
      <w:r w:rsidRPr="005F4300">
        <w:t>. godini nije imala troškova vezanih za sanaciju divljih odlagališta jer su u ranijim godinama sva uklonjena, a cijelo vrijeme je Komunalni pogon općine vršio nadzor na području cijele općine kako se ne bi pojavila divlja odlagališta.</w:t>
      </w:r>
    </w:p>
    <w:p w:rsidR="004A12CC" w:rsidRPr="005F4300" w:rsidRDefault="004A12CC" w:rsidP="004A12CC">
      <w:pPr>
        <w:pStyle w:val="Bezproreda"/>
        <w:jc w:val="both"/>
        <w:rPr>
          <w:bCs/>
        </w:rPr>
      </w:pPr>
      <w:r>
        <w:t>također, nije bilo financijskih izdataka za nabavku opreme ili izgradnju objekata za ovu namjenu.</w:t>
      </w:r>
    </w:p>
    <w:p w:rsidR="004A12CC" w:rsidRDefault="004A12CC" w:rsidP="004A12CC">
      <w:pPr>
        <w:pStyle w:val="Bezproreda"/>
        <w:jc w:val="both"/>
        <w:rPr>
          <w:color w:val="000000"/>
        </w:rPr>
      </w:pPr>
      <w:r w:rsidRPr="005F4300">
        <w:t>U narednom razdoblju očekujemo intenziviranje aktivnosti oko zaštite</w:t>
      </w:r>
      <w:r w:rsidRPr="005F4300">
        <w:rPr>
          <w:color w:val="000000"/>
        </w:rPr>
        <w:t xml:space="preserve"> okoliša i načina zbrinjavanja otpada, kao i nabavku dodatne opreme tj. kontejnera za dopunu postojećih i formiranje jednog novog zelenog otoka.</w:t>
      </w:r>
    </w:p>
    <w:p w:rsidR="004A12CC" w:rsidRPr="00B42E77" w:rsidRDefault="004A12CC" w:rsidP="004A12CC">
      <w:pPr>
        <w:jc w:val="center"/>
        <w:rPr>
          <w:color w:val="000000"/>
          <w:sz w:val="22"/>
          <w:szCs w:val="22"/>
        </w:rPr>
      </w:pPr>
      <w:r w:rsidRPr="00B42E77">
        <w:rPr>
          <w:color w:val="000000"/>
          <w:sz w:val="22"/>
          <w:szCs w:val="22"/>
        </w:rPr>
        <w:t xml:space="preserve">                                                         Općinski načelnik</w:t>
      </w:r>
    </w:p>
    <w:p w:rsidR="004A12CC" w:rsidRDefault="004A12CC" w:rsidP="004A12CC">
      <w:pPr>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Pr="00B42E77">
        <w:rPr>
          <w:color w:val="000000"/>
          <w:sz w:val="22"/>
          <w:szCs w:val="22"/>
        </w:rPr>
        <w:t xml:space="preserve"> Pavo Klarić, dipl.oec.</w:t>
      </w:r>
    </w:p>
    <w:p w:rsidR="004A12CC" w:rsidRDefault="004A12CC" w:rsidP="004A12CC">
      <w:r w:rsidRPr="005D1D75">
        <w:t>Klasa:022-01/1</w:t>
      </w:r>
      <w:r>
        <w:t>8</w:t>
      </w:r>
      <w:r w:rsidRPr="005D1D75">
        <w:t>-01/01</w:t>
      </w:r>
      <w:r w:rsidRPr="005D1D75">
        <w:tab/>
      </w:r>
      <w:r w:rsidRPr="005D1D75">
        <w:tab/>
      </w:r>
      <w:r w:rsidRPr="005D1D75">
        <w:tab/>
      </w:r>
      <w:r w:rsidRPr="005D1D75">
        <w:tab/>
      </w:r>
      <w:r w:rsidRPr="005D1D75">
        <w:tab/>
      </w:r>
    </w:p>
    <w:p w:rsidR="004A12CC" w:rsidRPr="005D1D75" w:rsidRDefault="004A12CC" w:rsidP="004A12CC">
      <w:pPr>
        <w:rPr>
          <w:b/>
        </w:rPr>
      </w:pPr>
      <w:r>
        <w:t>Urbroj:2178/18-01-18-9</w:t>
      </w:r>
    </w:p>
    <w:p w:rsidR="004A12CC" w:rsidRDefault="004A12CC" w:rsidP="004A12CC">
      <w:pPr>
        <w:jc w:val="both"/>
      </w:pPr>
      <w:r w:rsidRPr="005D1D75">
        <w:t xml:space="preserve">G. Bogićevci, </w:t>
      </w:r>
      <w:r>
        <w:t>30.01.</w:t>
      </w:r>
      <w:r w:rsidRPr="005D1D75">
        <w:t>201</w:t>
      </w:r>
      <w:r>
        <w:t>8</w:t>
      </w:r>
      <w:r w:rsidRPr="005D1D75">
        <w:t>.</w:t>
      </w:r>
    </w:p>
    <w:p w:rsidR="004A12CC" w:rsidRDefault="004A12CC" w:rsidP="004A12CC">
      <w:pPr>
        <w:jc w:val="both"/>
      </w:pPr>
    </w:p>
    <w:p w:rsidR="004A12CC" w:rsidRDefault="004A12CC" w:rsidP="004A12CC">
      <w:pPr>
        <w:pStyle w:val="Bezproreda"/>
        <w:jc w:val="both"/>
        <w:rPr>
          <w:b/>
          <w:color w:val="000000"/>
        </w:rPr>
      </w:pPr>
      <w:r w:rsidRPr="00071DA7">
        <w:rPr>
          <w:b/>
          <w:color w:val="000000"/>
        </w:rPr>
        <w:t>PODACI O KORISNICIMA PO KATEGORIJAMA</w:t>
      </w:r>
    </w:p>
    <w:p w:rsidR="004A12CC" w:rsidRDefault="004A12CC" w:rsidP="004A12CC">
      <w:pPr>
        <w:pStyle w:val="Bezproreda"/>
        <w:jc w:val="both"/>
        <w:rPr>
          <w:b/>
          <w:color w:val="000000"/>
        </w:rPr>
      </w:pPr>
    </w:p>
    <w:p w:rsidR="004A12CC" w:rsidRDefault="004A12CC" w:rsidP="00EF39F9">
      <w:pPr>
        <w:pStyle w:val="Bezproreda"/>
        <w:numPr>
          <w:ilvl w:val="0"/>
          <w:numId w:val="16"/>
        </w:numPr>
        <w:jc w:val="both"/>
        <w:rPr>
          <w:b/>
          <w:color w:val="000000"/>
        </w:rPr>
      </w:pPr>
      <w:r>
        <w:rPr>
          <w:b/>
          <w:color w:val="000000"/>
        </w:rPr>
        <w:t>Obična domaćinstva – kanta 120 l</w:t>
      </w:r>
      <w:r>
        <w:rPr>
          <w:b/>
          <w:color w:val="000000"/>
        </w:rPr>
        <w:tab/>
      </w:r>
      <w:r>
        <w:rPr>
          <w:b/>
          <w:color w:val="000000"/>
        </w:rPr>
        <w:tab/>
      </w:r>
      <w:r>
        <w:rPr>
          <w:b/>
          <w:color w:val="000000"/>
        </w:rPr>
        <w:tab/>
        <w:t>294</w:t>
      </w:r>
    </w:p>
    <w:p w:rsidR="004A12CC" w:rsidRDefault="004A12CC" w:rsidP="00EF39F9">
      <w:pPr>
        <w:pStyle w:val="Bezproreda"/>
        <w:numPr>
          <w:ilvl w:val="0"/>
          <w:numId w:val="16"/>
        </w:numPr>
        <w:jc w:val="both"/>
        <w:rPr>
          <w:b/>
          <w:color w:val="000000"/>
        </w:rPr>
      </w:pPr>
      <w:r>
        <w:rPr>
          <w:b/>
          <w:color w:val="000000"/>
        </w:rPr>
        <w:t>Staračka domaćinstva – kanta 120 l</w:t>
      </w:r>
      <w:r>
        <w:rPr>
          <w:b/>
          <w:color w:val="000000"/>
        </w:rPr>
        <w:tab/>
      </w:r>
      <w:r>
        <w:rPr>
          <w:b/>
          <w:color w:val="000000"/>
        </w:rPr>
        <w:tab/>
      </w:r>
      <w:r>
        <w:rPr>
          <w:b/>
          <w:color w:val="000000"/>
        </w:rPr>
        <w:tab/>
        <w:t>146</w:t>
      </w:r>
    </w:p>
    <w:p w:rsidR="004A12CC" w:rsidRDefault="004A12CC" w:rsidP="00EF39F9">
      <w:pPr>
        <w:pStyle w:val="Bezproreda"/>
        <w:numPr>
          <w:ilvl w:val="0"/>
          <w:numId w:val="16"/>
        </w:numPr>
        <w:jc w:val="both"/>
        <w:rPr>
          <w:b/>
          <w:color w:val="000000"/>
        </w:rPr>
      </w:pPr>
      <w:r>
        <w:rPr>
          <w:b/>
          <w:color w:val="000000"/>
        </w:rPr>
        <w:t>Domaćinstva socijalni slučajevi</w:t>
      </w:r>
      <w:r>
        <w:rPr>
          <w:b/>
          <w:color w:val="000000"/>
        </w:rPr>
        <w:tab/>
        <w:t xml:space="preserve"> - kanta 120l</w:t>
      </w:r>
      <w:r>
        <w:rPr>
          <w:b/>
          <w:color w:val="000000"/>
        </w:rPr>
        <w:tab/>
      </w:r>
      <w:r>
        <w:rPr>
          <w:b/>
          <w:color w:val="000000"/>
        </w:rPr>
        <w:tab/>
        <w:t xml:space="preserve">  47</w:t>
      </w:r>
    </w:p>
    <w:p w:rsidR="004A12CC" w:rsidRDefault="004A12CC" w:rsidP="00EF39F9">
      <w:pPr>
        <w:pStyle w:val="Bezproreda"/>
        <w:numPr>
          <w:ilvl w:val="0"/>
          <w:numId w:val="16"/>
        </w:numPr>
        <w:jc w:val="both"/>
        <w:rPr>
          <w:b/>
          <w:color w:val="000000"/>
        </w:rPr>
      </w:pPr>
      <w:r>
        <w:rPr>
          <w:b/>
          <w:color w:val="000000"/>
        </w:rPr>
        <w:t>Vikendaši – kanta 120 l</w:t>
      </w:r>
      <w:r>
        <w:rPr>
          <w:b/>
          <w:color w:val="000000"/>
        </w:rPr>
        <w:tab/>
      </w:r>
      <w:r>
        <w:rPr>
          <w:b/>
          <w:color w:val="000000"/>
        </w:rPr>
        <w:tab/>
      </w:r>
      <w:r>
        <w:rPr>
          <w:b/>
          <w:color w:val="000000"/>
        </w:rPr>
        <w:tab/>
      </w:r>
      <w:r>
        <w:rPr>
          <w:b/>
          <w:color w:val="000000"/>
        </w:rPr>
        <w:tab/>
      </w:r>
      <w:r>
        <w:rPr>
          <w:b/>
          <w:color w:val="000000"/>
        </w:rPr>
        <w:tab/>
        <w:t xml:space="preserve">  36</w:t>
      </w:r>
    </w:p>
    <w:p w:rsidR="004A12CC" w:rsidRDefault="004A12CC" w:rsidP="00EF39F9">
      <w:pPr>
        <w:pStyle w:val="Bezproreda"/>
        <w:numPr>
          <w:ilvl w:val="0"/>
          <w:numId w:val="16"/>
        </w:numPr>
        <w:jc w:val="both"/>
        <w:rPr>
          <w:b/>
          <w:color w:val="000000"/>
        </w:rPr>
      </w:pPr>
      <w:r>
        <w:rPr>
          <w:b/>
          <w:color w:val="000000"/>
        </w:rPr>
        <w:t>Pravne osobe – kanta 120 l</w:t>
      </w:r>
      <w:r>
        <w:rPr>
          <w:b/>
          <w:color w:val="000000"/>
        </w:rPr>
        <w:tab/>
      </w:r>
      <w:r>
        <w:rPr>
          <w:b/>
          <w:color w:val="000000"/>
        </w:rPr>
        <w:tab/>
      </w:r>
      <w:r>
        <w:rPr>
          <w:b/>
          <w:color w:val="000000"/>
        </w:rPr>
        <w:tab/>
      </w:r>
      <w:r>
        <w:rPr>
          <w:b/>
          <w:color w:val="000000"/>
        </w:rPr>
        <w:tab/>
        <w:t xml:space="preserve">    9</w:t>
      </w:r>
    </w:p>
    <w:p w:rsidR="004A12CC" w:rsidRDefault="004A12CC" w:rsidP="00EF39F9">
      <w:pPr>
        <w:pStyle w:val="Bezproreda"/>
        <w:numPr>
          <w:ilvl w:val="0"/>
          <w:numId w:val="16"/>
        </w:numPr>
        <w:jc w:val="both"/>
        <w:rPr>
          <w:b/>
          <w:color w:val="000000"/>
        </w:rPr>
      </w:pPr>
      <w:r>
        <w:rPr>
          <w:b/>
          <w:color w:val="000000"/>
        </w:rPr>
        <w:t>Pravne osobe – kontejner 1100 l</w:t>
      </w:r>
      <w:r>
        <w:rPr>
          <w:b/>
          <w:color w:val="000000"/>
        </w:rPr>
        <w:tab/>
      </w:r>
      <w:r>
        <w:rPr>
          <w:b/>
          <w:color w:val="000000"/>
        </w:rPr>
        <w:tab/>
      </w:r>
      <w:r>
        <w:rPr>
          <w:b/>
          <w:color w:val="000000"/>
        </w:rPr>
        <w:tab/>
        <w:t xml:space="preserve">    2</w:t>
      </w:r>
    </w:p>
    <w:p w:rsidR="004A12CC" w:rsidRDefault="004A12CC" w:rsidP="004A12CC">
      <w:pPr>
        <w:pStyle w:val="Bezproreda"/>
        <w:ind w:left="708"/>
        <w:jc w:val="both"/>
        <w:rPr>
          <w:b/>
          <w:color w:val="000000"/>
        </w:rPr>
      </w:pPr>
      <w:r>
        <w:rPr>
          <w:b/>
          <w:color w:val="000000"/>
        </w:rPr>
        <w:t>UKUPNO</w:t>
      </w:r>
      <w:r>
        <w:rPr>
          <w:b/>
          <w:color w:val="000000"/>
        </w:rPr>
        <w:tab/>
      </w:r>
      <w:r>
        <w:rPr>
          <w:b/>
          <w:color w:val="000000"/>
        </w:rPr>
        <w:tab/>
      </w:r>
      <w:r>
        <w:rPr>
          <w:b/>
          <w:color w:val="000000"/>
        </w:rPr>
        <w:tab/>
      </w:r>
      <w:r>
        <w:rPr>
          <w:b/>
          <w:color w:val="000000"/>
        </w:rPr>
        <w:tab/>
      </w:r>
      <w:r>
        <w:rPr>
          <w:b/>
          <w:color w:val="000000"/>
        </w:rPr>
        <w:tab/>
      </w:r>
      <w:r>
        <w:rPr>
          <w:b/>
          <w:color w:val="000000"/>
        </w:rPr>
        <w:tab/>
        <w:t>534 korisnika</w:t>
      </w:r>
    </w:p>
    <w:p w:rsidR="004A12CC" w:rsidRDefault="004A12CC" w:rsidP="004A12CC">
      <w:pPr>
        <w:pStyle w:val="Bezproreda"/>
        <w:ind w:left="360"/>
        <w:jc w:val="both"/>
        <w:rPr>
          <w:b/>
          <w:color w:val="000000"/>
        </w:rPr>
      </w:pPr>
      <w:r>
        <w:rPr>
          <w:b/>
          <w:color w:val="000000"/>
        </w:rPr>
        <w:t>Zeleni otoci, po tri kontejnera (zvona) u Dubovcu, G. Bogićevcima, Smrtiću i Trnavi i to za papir, staklo i plastiku</w:t>
      </w:r>
    </w:p>
    <w:p w:rsidR="004A12CC" w:rsidRDefault="004A12CC" w:rsidP="004A12CC">
      <w:pPr>
        <w:pStyle w:val="Bezproreda"/>
        <w:ind w:left="360"/>
        <w:jc w:val="both"/>
        <w:rPr>
          <w:b/>
          <w:color w:val="000000"/>
        </w:rPr>
      </w:pPr>
      <w:r>
        <w:rPr>
          <w:b/>
          <w:color w:val="000000"/>
        </w:rPr>
        <w:t>Glomazni otpad – odvoz dva puta godišnje.</w:t>
      </w:r>
    </w:p>
    <w:p w:rsidR="004A12CC" w:rsidRPr="004A12CC" w:rsidRDefault="004A12CC" w:rsidP="004A12CC">
      <w:pPr>
        <w:pStyle w:val="Bezproreda"/>
        <w:ind w:left="360"/>
        <w:jc w:val="both"/>
        <w:rPr>
          <w:b/>
          <w:color w:val="000000"/>
          <w:sz w:val="28"/>
          <w:szCs w:val="28"/>
        </w:rPr>
      </w:pPr>
      <w:r>
        <w:rPr>
          <w:b/>
          <w:color w:val="000000"/>
        </w:rPr>
        <w:tab/>
      </w:r>
      <w:r>
        <w:rPr>
          <w:b/>
          <w:color w:val="000000"/>
        </w:rPr>
        <w:tab/>
      </w:r>
      <w:r>
        <w:rPr>
          <w:b/>
          <w:color w:val="000000"/>
        </w:rPr>
        <w:tab/>
      </w:r>
      <w:r>
        <w:rPr>
          <w:b/>
          <w:color w:val="000000"/>
        </w:rPr>
        <w:tab/>
      </w:r>
      <w:r>
        <w:rPr>
          <w:b/>
          <w:color w:val="000000"/>
        </w:rPr>
        <w:tab/>
      </w:r>
      <w:r>
        <w:rPr>
          <w:b/>
          <w:color w:val="000000"/>
        </w:rPr>
        <w:tab/>
      </w:r>
      <w:r w:rsidRPr="004A12CC">
        <w:rPr>
          <w:b/>
          <w:color w:val="000000"/>
          <w:sz w:val="28"/>
          <w:szCs w:val="28"/>
        </w:rPr>
        <w:t>***</w:t>
      </w:r>
    </w:p>
    <w:p w:rsidR="008C7676" w:rsidRDefault="008C7676" w:rsidP="008C7676">
      <w:pPr>
        <w:ind w:firstLine="708"/>
        <w:jc w:val="both"/>
      </w:pPr>
    </w:p>
    <w:p w:rsidR="004A12CC" w:rsidRPr="004A12CC" w:rsidRDefault="008C7676" w:rsidP="004A12CC">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rsidR="004A12CC" w:rsidRPr="004A12CC" w:rsidRDefault="004A12CC" w:rsidP="004A12CC">
      <w:pPr>
        <w:rPr>
          <w:b/>
          <w:sz w:val="28"/>
          <w:szCs w:val="28"/>
        </w:rPr>
      </w:pPr>
      <w:r w:rsidRPr="004A12CC">
        <w:rPr>
          <w:b/>
          <w:sz w:val="28"/>
          <w:szCs w:val="28"/>
        </w:rPr>
        <w:t>16.</w:t>
      </w:r>
    </w:p>
    <w:p w:rsidR="004A12CC" w:rsidRDefault="004A12CC" w:rsidP="00E20DC0">
      <w:pPr>
        <w:ind w:left="720"/>
        <w:rPr>
          <w:b/>
        </w:rPr>
      </w:pPr>
    </w:p>
    <w:p w:rsidR="0067398D" w:rsidRPr="00155624" w:rsidRDefault="0067398D" w:rsidP="0067398D">
      <w:pPr>
        <w:tabs>
          <w:tab w:val="center" w:pos="4154"/>
          <w:tab w:val="right" w:pos="8309"/>
        </w:tabs>
        <w:autoSpaceDE w:val="0"/>
        <w:autoSpaceDN w:val="0"/>
        <w:adjustRightInd w:val="0"/>
        <w:jc w:val="both"/>
      </w:pPr>
      <w:r>
        <w:t xml:space="preserve">     </w:t>
      </w:r>
      <w:r w:rsidRPr="0026546E">
        <w:t>Na temelju</w:t>
      </w:r>
      <w:r w:rsidRPr="0076387B">
        <w:t xml:space="preserve"> </w:t>
      </w:r>
      <w:r>
        <w:t>članka 109. Zakona o proračunu („Narodne novine“ broj 87/08, 136/12 i 15/15</w:t>
      </w:r>
      <w:r w:rsidRPr="00E1347F">
        <w:t>)</w:t>
      </w:r>
      <w:r>
        <w:t>,</w:t>
      </w:r>
      <w:r w:rsidRPr="00E1347F">
        <w:t xml:space="preserve"> </w:t>
      </w:r>
      <w:r>
        <w:t xml:space="preserve">Pravilnika o polugodišnjem i godišnjem izvještaju o izvršenju Proračuna („Narodne novine“ broj 24/13 i 102/17) </w:t>
      </w:r>
      <w:r w:rsidRPr="0076387B">
        <w:t>te</w:t>
      </w:r>
      <w:r>
        <w:rPr>
          <w:b/>
        </w:rPr>
        <w:t xml:space="preserve"> </w:t>
      </w:r>
      <w:r w:rsidRPr="0026546E">
        <w:rPr>
          <w:color w:val="000000"/>
        </w:rPr>
        <w:t>članka 3</w:t>
      </w:r>
      <w:r>
        <w:rPr>
          <w:color w:val="000000"/>
        </w:rPr>
        <w:t>3</w:t>
      </w:r>
      <w:r w:rsidRPr="0026546E">
        <w:rPr>
          <w:color w:val="000000"/>
        </w:rPr>
        <w:t xml:space="preserve">. Statuta Općine </w:t>
      </w:r>
      <w:r>
        <w:rPr>
          <w:color w:val="000000"/>
        </w:rPr>
        <w:t>Gornji Bogićevci</w:t>
      </w:r>
      <w:r w:rsidRPr="0026546E">
        <w:rPr>
          <w:color w:val="000000"/>
        </w:rPr>
        <w:t xml:space="preserve"> (''Službeni glasnik </w:t>
      </w:r>
      <w:r>
        <w:rPr>
          <w:color w:val="000000"/>
        </w:rPr>
        <w:lastRenderedPageBreak/>
        <w:t>Općine Gornji Bogićevci</w:t>
      </w:r>
      <w:r w:rsidRPr="0026546E">
        <w:rPr>
          <w:color w:val="000000"/>
        </w:rPr>
        <w:t>'' broj 0</w:t>
      </w:r>
      <w:r>
        <w:rPr>
          <w:color w:val="000000"/>
        </w:rPr>
        <w:t>2</w:t>
      </w:r>
      <w:r w:rsidRPr="0026546E">
        <w:rPr>
          <w:color w:val="000000"/>
        </w:rPr>
        <w:t>/</w:t>
      </w:r>
      <w:r>
        <w:rPr>
          <w:color w:val="000000"/>
        </w:rPr>
        <w:t>09 i 01/13</w:t>
      </w:r>
      <w:r w:rsidRPr="0026546E">
        <w:rPr>
          <w:color w:val="000000"/>
        </w:rPr>
        <w:t xml:space="preserve">), </w:t>
      </w:r>
      <w:r w:rsidRPr="0026546E">
        <w:t xml:space="preserve">Općinsko vijeće Općine </w:t>
      </w:r>
      <w:r>
        <w:t>Gornji Bogićevci</w:t>
      </w:r>
      <w:r w:rsidRPr="0026546E">
        <w:t xml:space="preserve"> je na svo</w:t>
      </w:r>
      <w:r>
        <w:t>joj 7. sjednici održanoj dana 06.09.2018. godine donijelo  sljedeći</w:t>
      </w:r>
    </w:p>
    <w:p w:rsidR="0067398D" w:rsidRDefault="0067398D" w:rsidP="0067398D">
      <w:pPr>
        <w:ind w:firstLine="708"/>
        <w:jc w:val="both"/>
      </w:pPr>
    </w:p>
    <w:p w:rsidR="0067398D" w:rsidRPr="001B3410" w:rsidRDefault="0067398D" w:rsidP="0067398D">
      <w:pPr>
        <w:jc w:val="center"/>
        <w:rPr>
          <w:b/>
        </w:rPr>
      </w:pPr>
      <w:r>
        <w:rPr>
          <w:b/>
        </w:rPr>
        <w:t>ZAKLJUČAK</w:t>
      </w:r>
    </w:p>
    <w:p w:rsidR="0067398D" w:rsidRPr="001B3410" w:rsidRDefault="0067398D" w:rsidP="0067398D">
      <w:pPr>
        <w:jc w:val="both"/>
        <w:rPr>
          <w:b/>
        </w:rPr>
      </w:pPr>
    </w:p>
    <w:p w:rsidR="0067398D" w:rsidRPr="001B3410" w:rsidRDefault="0067398D" w:rsidP="00EF39F9">
      <w:pPr>
        <w:pStyle w:val="Odlomakpopisa"/>
        <w:numPr>
          <w:ilvl w:val="0"/>
          <w:numId w:val="17"/>
        </w:numPr>
        <w:jc w:val="both"/>
      </w:pPr>
      <w:r w:rsidRPr="001B3410">
        <w:t xml:space="preserve">Usvaja se </w:t>
      </w:r>
      <w:r>
        <w:t>Polugodišnji i</w:t>
      </w:r>
      <w:r w:rsidRPr="001B3410">
        <w:t xml:space="preserve">zvještaj o izvršenju Proračuna Općine </w:t>
      </w:r>
      <w:r>
        <w:t xml:space="preserve">Gornji Bogićevci </w:t>
      </w:r>
      <w:r w:rsidRPr="001B3410">
        <w:t>sa ostvarenim ukupnim prihodima i primic</w:t>
      </w:r>
      <w:r>
        <w:t>ima u iznosu od 2.385.720,00</w:t>
      </w:r>
      <w:r w:rsidRPr="001B3410">
        <w:t xml:space="preserve"> kn te rashodima i i</w:t>
      </w:r>
      <w:r>
        <w:t>zdacima u iznosu od 2.043.706,00</w:t>
      </w:r>
      <w:r w:rsidRPr="001B3410">
        <w:t xml:space="preserve"> kn. Preneseni višak prihoda iz proš</w:t>
      </w:r>
      <w:r>
        <w:t>le godine u iznosu od 2.143.230,05</w:t>
      </w:r>
      <w:r w:rsidRPr="001B3410">
        <w:t xml:space="preserve"> kn, te ostvareni višak u ovom polug</w:t>
      </w:r>
      <w:r>
        <w:t>odišnjem razdoblju od 342.014.00</w:t>
      </w:r>
      <w:r w:rsidRPr="001B3410">
        <w:t xml:space="preserve"> kn služiti će za pokri</w:t>
      </w:r>
      <w:r>
        <w:t>će kapitalnih investicija.</w:t>
      </w:r>
    </w:p>
    <w:p w:rsidR="0067398D" w:rsidRPr="001B3410" w:rsidRDefault="0067398D" w:rsidP="0067398D">
      <w:pPr>
        <w:pStyle w:val="Odlomakpopisa"/>
        <w:ind w:left="1068"/>
        <w:jc w:val="both"/>
      </w:pPr>
    </w:p>
    <w:p w:rsidR="0067398D" w:rsidRDefault="0067398D" w:rsidP="00EF39F9">
      <w:pPr>
        <w:pStyle w:val="Odlomakpopisa"/>
        <w:numPr>
          <w:ilvl w:val="0"/>
          <w:numId w:val="17"/>
        </w:numPr>
        <w:jc w:val="both"/>
      </w:pPr>
      <w:r w:rsidRPr="00D24DE6">
        <w:t xml:space="preserve">Usvaja se Izvršenje popratnih Planova i Programa kao i Bilješke o ostvarenju Proračuna za razdoblje  01.01-30.06.2018. godine sa Popisom obveza i potraživanja, a koji su sastavni dio gore navedenog Polugodišnjeg izvještaja o izvršenju Proračuna Općine </w:t>
      </w:r>
      <w:r>
        <w:t>Gornji Bogićevci.</w:t>
      </w:r>
    </w:p>
    <w:p w:rsidR="0067398D" w:rsidRPr="00D24DE6" w:rsidRDefault="0067398D" w:rsidP="0067398D">
      <w:pPr>
        <w:pStyle w:val="Odlomakpopisa"/>
        <w:ind w:left="1068"/>
        <w:jc w:val="both"/>
      </w:pPr>
    </w:p>
    <w:p w:rsidR="0067398D" w:rsidRPr="00C97489" w:rsidRDefault="0067398D" w:rsidP="00EF39F9">
      <w:pPr>
        <w:pStyle w:val="Odlomakpopisa"/>
        <w:numPr>
          <w:ilvl w:val="0"/>
          <w:numId w:val="17"/>
        </w:numPr>
        <w:jc w:val="both"/>
      </w:pPr>
      <w:r w:rsidRPr="00C97489">
        <w:t xml:space="preserve">Polugodišnji izvještaj o izvršenju Proračuna Općine Gornji Bogićevci objaviti će se u   ''Službenom glasniku ' i web stranici Općine Gornji Bogićevci“. </w:t>
      </w:r>
    </w:p>
    <w:p w:rsidR="0067398D" w:rsidRPr="00D24DE6" w:rsidRDefault="0067398D" w:rsidP="0067398D">
      <w:pPr>
        <w:pStyle w:val="Odlomakpopisa"/>
        <w:ind w:left="708"/>
        <w:jc w:val="both"/>
      </w:pPr>
    </w:p>
    <w:p w:rsidR="00221EA5" w:rsidRDefault="0067398D" w:rsidP="00EF39F9">
      <w:pPr>
        <w:pStyle w:val="Bezproreda"/>
        <w:numPr>
          <w:ilvl w:val="0"/>
          <w:numId w:val="17"/>
        </w:numPr>
        <w:jc w:val="both"/>
        <w:rPr>
          <w:rStyle w:val="BezproredaChar"/>
          <w:sz w:val="24"/>
          <w:szCs w:val="24"/>
        </w:rPr>
      </w:pPr>
      <w:r w:rsidRPr="0067398D">
        <w:rPr>
          <w:rStyle w:val="BezproredaChar"/>
          <w:sz w:val="24"/>
          <w:szCs w:val="24"/>
        </w:rPr>
        <w:t>Zadužuje se Načelnik i Jedinstveni upravni odjel Općine Gornji Bogićevci za</w:t>
      </w:r>
    </w:p>
    <w:p w:rsidR="0067398D" w:rsidRPr="0067398D" w:rsidRDefault="0067398D" w:rsidP="00221EA5">
      <w:pPr>
        <w:pStyle w:val="Bezproreda"/>
        <w:ind w:firstLine="708"/>
        <w:jc w:val="both"/>
        <w:rPr>
          <w:rStyle w:val="BezproredaChar"/>
          <w:sz w:val="24"/>
          <w:szCs w:val="24"/>
        </w:rPr>
      </w:pPr>
      <w:r w:rsidRPr="0067398D">
        <w:rPr>
          <w:rStyle w:val="BezproredaChar"/>
          <w:sz w:val="24"/>
          <w:szCs w:val="24"/>
        </w:rPr>
        <w:t xml:space="preserve"> </w:t>
      </w:r>
      <w:r w:rsidR="00221EA5">
        <w:rPr>
          <w:rStyle w:val="BezproredaChar"/>
          <w:sz w:val="24"/>
          <w:szCs w:val="24"/>
        </w:rPr>
        <w:t xml:space="preserve">     </w:t>
      </w:r>
      <w:r>
        <w:rPr>
          <w:rStyle w:val="BezproredaChar"/>
          <w:sz w:val="24"/>
          <w:szCs w:val="24"/>
        </w:rPr>
        <w:t>p</w:t>
      </w:r>
      <w:r w:rsidRPr="0067398D">
        <w:rPr>
          <w:rStyle w:val="BezproredaChar"/>
          <w:sz w:val="24"/>
          <w:szCs w:val="24"/>
        </w:rPr>
        <w:t>oduzimanje  potrebnih radnji u svrhu izvršenja ovog Zaključka.</w:t>
      </w:r>
    </w:p>
    <w:p w:rsidR="0067398D" w:rsidRPr="001B3410" w:rsidRDefault="0067398D" w:rsidP="0067398D">
      <w:pPr>
        <w:pStyle w:val="Bezproreda"/>
        <w:jc w:val="both"/>
        <w:rPr>
          <w:rFonts w:ascii="Times New Roman" w:hAnsi="Times New Roman"/>
          <w:sz w:val="24"/>
          <w:szCs w:val="24"/>
        </w:rPr>
      </w:pPr>
    </w:p>
    <w:p w:rsidR="0067398D" w:rsidRPr="001B3410" w:rsidRDefault="0067398D" w:rsidP="0067398D">
      <w:pPr>
        <w:ind w:firstLine="720"/>
        <w:jc w:val="both"/>
      </w:pPr>
    </w:p>
    <w:p w:rsidR="0067398D" w:rsidRPr="00E34B06" w:rsidRDefault="0067398D" w:rsidP="0067398D">
      <w:pPr>
        <w:jc w:val="both"/>
      </w:pPr>
      <w:r w:rsidRPr="00E34B06">
        <w:t xml:space="preserve">      </w:t>
      </w:r>
      <w:r>
        <w:tab/>
      </w:r>
      <w:r>
        <w:tab/>
      </w:r>
      <w:r>
        <w:tab/>
      </w:r>
      <w:r>
        <w:tab/>
      </w:r>
      <w:r>
        <w:tab/>
      </w:r>
      <w:r>
        <w:tab/>
      </w:r>
      <w:r w:rsidRPr="00E34B06">
        <w:t xml:space="preserve">   Predsjednik Općinskog vijeća</w:t>
      </w:r>
    </w:p>
    <w:p w:rsidR="0067398D" w:rsidRPr="00E34B06" w:rsidRDefault="0067398D" w:rsidP="0067398D">
      <w:pPr>
        <w:jc w:val="both"/>
      </w:pPr>
      <w:r>
        <w:tab/>
      </w:r>
      <w:r>
        <w:tab/>
      </w:r>
      <w:r>
        <w:tab/>
      </w:r>
      <w:r>
        <w:tab/>
      </w:r>
      <w:r>
        <w:tab/>
      </w:r>
      <w:r>
        <w:tab/>
        <w:t xml:space="preserve">       </w:t>
      </w:r>
      <w:r w:rsidRPr="00E34B06">
        <w:t xml:space="preserve"> </w:t>
      </w:r>
      <w:r>
        <w:t xml:space="preserve">     Stipo Šugić</w:t>
      </w:r>
    </w:p>
    <w:p w:rsidR="0067398D" w:rsidRPr="003873A3" w:rsidRDefault="0067398D" w:rsidP="0067398D">
      <w:r>
        <w:t>KLASA: 400-04/18-01/07</w:t>
      </w:r>
    </w:p>
    <w:p w:rsidR="0067398D" w:rsidRPr="003873A3" w:rsidRDefault="0067398D" w:rsidP="0067398D">
      <w:r>
        <w:t>URBROJ:2178/18-18-03</w:t>
      </w:r>
    </w:p>
    <w:p w:rsidR="0067398D" w:rsidRDefault="0067398D" w:rsidP="0067398D">
      <w:r>
        <w:t>Gornji Bogićevci, 06.09.2018</w:t>
      </w:r>
      <w:r w:rsidRPr="003873A3">
        <w:t>.</w:t>
      </w:r>
    </w:p>
    <w:p w:rsidR="0067398D" w:rsidRDefault="00236DE7" w:rsidP="0067398D">
      <w:r>
        <w:tab/>
      </w:r>
      <w:r>
        <w:tab/>
      </w:r>
      <w:r>
        <w:tab/>
      </w:r>
      <w:r>
        <w:tab/>
      </w:r>
      <w:r>
        <w:tab/>
      </w:r>
      <w:r>
        <w:tab/>
        <w:t>***</w:t>
      </w:r>
    </w:p>
    <w:p w:rsidR="008C7676" w:rsidRPr="008C7676" w:rsidRDefault="008C7676" w:rsidP="008C7676">
      <w:pPr>
        <w:rPr>
          <w:b/>
          <w:sz w:val="28"/>
          <w:szCs w:val="28"/>
        </w:rPr>
      </w:pPr>
      <w:r w:rsidRPr="008C7676">
        <w:rPr>
          <w:b/>
          <w:sz w:val="28"/>
          <w:szCs w:val="28"/>
        </w:rPr>
        <w:t>17.</w:t>
      </w:r>
    </w:p>
    <w:p w:rsidR="008C7676" w:rsidRDefault="008C7676" w:rsidP="00E20DC0">
      <w:pPr>
        <w:ind w:left="720"/>
        <w:rPr>
          <w:b/>
        </w:rPr>
      </w:pPr>
    </w:p>
    <w:p w:rsidR="008C7676" w:rsidRPr="00C33B9C" w:rsidRDefault="008C7676" w:rsidP="008C7676">
      <w:pPr>
        <w:jc w:val="both"/>
        <w:rPr>
          <w:color w:val="666666"/>
        </w:rPr>
      </w:pPr>
      <w:r w:rsidRPr="00C33B9C">
        <w:rPr>
          <w:color w:val="666666"/>
        </w:rPr>
        <w:t>Na temelju članaka 20. i 42. Zakona o lokalnim porezima (»Narodne novine«, broj 115/16) i članka 336. Statuta Općine Gornji Bogićevci (»Sl. glasnik Općine Gornji Bogićevci  broj 02/09 i 01/13), Općinsko vijeće Općine Gornji Bogićevci, na sjednici održanoj 06. 09.2017. godine donijelo je</w:t>
      </w:r>
    </w:p>
    <w:p w:rsidR="008C7676" w:rsidRPr="00C33B9C" w:rsidRDefault="008C7676" w:rsidP="008C7676">
      <w:pPr>
        <w:pStyle w:val="Bezproreda"/>
        <w:rPr>
          <w:rFonts w:ascii="Times New Roman" w:hAnsi="Times New Roman" w:cs="Times New Roman"/>
          <w:b/>
          <w:sz w:val="24"/>
          <w:szCs w:val="24"/>
        </w:rPr>
      </w:pPr>
      <w:r w:rsidRPr="00C33B9C">
        <w:rPr>
          <w:rFonts w:ascii="Times New Roman" w:hAnsi="Times New Roman" w:cs="Times New Roman"/>
        </w:rPr>
        <w:tab/>
      </w:r>
      <w:r w:rsidRPr="00C33B9C">
        <w:rPr>
          <w:rFonts w:ascii="Times New Roman" w:hAnsi="Times New Roman" w:cs="Times New Roman"/>
        </w:rPr>
        <w:tab/>
      </w:r>
      <w:r w:rsidRPr="00C33B9C">
        <w:rPr>
          <w:rFonts w:ascii="Times New Roman" w:hAnsi="Times New Roman" w:cs="Times New Roman"/>
        </w:rPr>
        <w:tab/>
      </w:r>
      <w:r w:rsidRPr="00C33B9C">
        <w:rPr>
          <w:rFonts w:ascii="Times New Roman" w:hAnsi="Times New Roman" w:cs="Times New Roman"/>
        </w:rPr>
        <w:tab/>
      </w:r>
      <w:r w:rsidRPr="00C33B9C">
        <w:rPr>
          <w:rFonts w:ascii="Times New Roman" w:hAnsi="Times New Roman" w:cs="Times New Roman"/>
        </w:rPr>
        <w:tab/>
      </w:r>
      <w:r w:rsidRPr="00C33B9C">
        <w:rPr>
          <w:rFonts w:ascii="Times New Roman" w:hAnsi="Times New Roman" w:cs="Times New Roman"/>
          <w:b/>
          <w:sz w:val="24"/>
          <w:szCs w:val="24"/>
        </w:rPr>
        <w:t>ODLUKU</w:t>
      </w:r>
    </w:p>
    <w:p w:rsidR="008C7676" w:rsidRPr="00C33B9C" w:rsidRDefault="008C7676" w:rsidP="008C7676">
      <w:pPr>
        <w:pStyle w:val="Bezproreda"/>
        <w:rPr>
          <w:rFonts w:ascii="Times New Roman" w:hAnsi="Times New Roman" w:cs="Times New Roman"/>
          <w:b/>
          <w:sz w:val="24"/>
          <w:szCs w:val="24"/>
        </w:rPr>
      </w:pPr>
    </w:p>
    <w:p w:rsidR="008C7676" w:rsidRPr="00C33B9C" w:rsidRDefault="008C7676" w:rsidP="008C7676">
      <w:pPr>
        <w:pStyle w:val="Bezproreda"/>
        <w:rPr>
          <w:rFonts w:ascii="Times New Roman" w:hAnsi="Times New Roman" w:cs="Times New Roman"/>
          <w:b/>
          <w:sz w:val="24"/>
          <w:szCs w:val="24"/>
        </w:rPr>
      </w:pPr>
      <w:r w:rsidRPr="00C33B9C">
        <w:rPr>
          <w:rFonts w:ascii="Times New Roman" w:hAnsi="Times New Roman" w:cs="Times New Roman"/>
          <w:b/>
          <w:sz w:val="24"/>
          <w:szCs w:val="24"/>
        </w:rPr>
        <w:tab/>
        <w:t>o izmjenama i dopunama  Odluke o porezima Općine Gornji Bogićevci</w:t>
      </w:r>
    </w:p>
    <w:p w:rsidR="008C7676" w:rsidRPr="00C33B9C" w:rsidRDefault="008C7676" w:rsidP="008C7676">
      <w:pPr>
        <w:pStyle w:val="Bezproreda"/>
        <w:rPr>
          <w:rFonts w:ascii="Times New Roman" w:hAnsi="Times New Roman" w:cs="Times New Roman"/>
          <w:sz w:val="24"/>
          <w:szCs w:val="24"/>
        </w:rPr>
      </w:pPr>
    </w:p>
    <w:p w:rsidR="008C7676" w:rsidRPr="00C33B9C" w:rsidRDefault="008C7676" w:rsidP="008C7676">
      <w:pPr>
        <w:pStyle w:val="Bezproreda"/>
        <w:rPr>
          <w:rFonts w:ascii="Times New Roman" w:hAnsi="Times New Roman" w:cs="Times New Roman"/>
          <w:sz w:val="24"/>
          <w:szCs w:val="24"/>
        </w:rPr>
      </w:pPr>
    </w:p>
    <w:p w:rsidR="008C7676" w:rsidRPr="00C33B9C" w:rsidRDefault="008C7676" w:rsidP="008C7676">
      <w:pPr>
        <w:pStyle w:val="Bezproreda"/>
        <w:rPr>
          <w:rFonts w:ascii="Times New Roman" w:hAnsi="Times New Roman" w:cs="Times New Roman"/>
          <w:sz w:val="24"/>
          <w:szCs w:val="24"/>
        </w:rPr>
      </w:pP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t xml:space="preserve">Članak 1. </w:t>
      </w:r>
    </w:p>
    <w:p w:rsidR="008C7676" w:rsidRPr="00C33B9C" w:rsidRDefault="008C7676" w:rsidP="008C7676">
      <w:pPr>
        <w:pStyle w:val="Bezproreda"/>
        <w:rPr>
          <w:rFonts w:ascii="Times New Roman" w:hAnsi="Times New Roman" w:cs="Times New Roman"/>
          <w:sz w:val="24"/>
          <w:szCs w:val="24"/>
        </w:rPr>
      </w:pPr>
    </w:p>
    <w:p w:rsidR="008C7676" w:rsidRPr="00C33B9C" w:rsidRDefault="008C7676" w:rsidP="008C7676">
      <w:pPr>
        <w:pStyle w:val="Bezproreda"/>
        <w:jc w:val="both"/>
        <w:rPr>
          <w:rFonts w:ascii="Times New Roman" w:hAnsi="Times New Roman" w:cs="Times New Roman"/>
          <w:sz w:val="24"/>
          <w:szCs w:val="24"/>
        </w:rPr>
      </w:pPr>
      <w:r w:rsidRPr="00C33B9C">
        <w:rPr>
          <w:rFonts w:ascii="Times New Roman" w:hAnsi="Times New Roman" w:cs="Times New Roman"/>
          <w:sz w:val="24"/>
          <w:szCs w:val="24"/>
        </w:rPr>
        <w:t>U članku 6. Odluke o porezima Općine Gornji Bogićevci (Klasa:410-01-01/02-01, Urbroj:2178/18-01/02-2 od 18.02.2002. godine, u tekstu „po stopi od 3%“ se briše i stavlja „po stopi od 2%</w:t>
      </w:r>
      <w:r>
        <w:rPr>
          <w:rFonts w:ascii="Times New Roman" w:hAnsi="Times New Roman" w:cs="Times New Roman"/>
          <w:sz w:val="24"/>
          <w:szCs w:val="24"/>
        </w:rPr>
        <w:t>“</w:t>
      </w:r>
      <w:r w:rsidRPr="00C33B9C">
        <w:rPr>
          <w:rFonts w:ascii="Times New Roman" w:hAnsi="Times New Roman" w:cs="Times New Roman"/>
          <w:sz w:val="24"/>
          <w:szCs w:val="24"/>
        </w:rPr>
        <w:t>.</w:t>
      </w:r>
    </w:p>
    <w:p w:rsidR="008C7676" w:rsidRPr="00C33B9C" w:rsidRDefault="008C7676" w:rsidP="008C7676">
      <w:pPr>
        <w:pStyle w:val="Bezproreda"/>
        <w:jc w:val="both"/>
        <w:rPr>
          <w:rFonts w:ascii="Times New Roman" w:hAnsi="Times New Roman" w:cs="Times New Roman"/>
          <w:sz w:val="24"/>
          <w:szCs w:val="24"/>
        </w:rPr>
      </w:pPr>
    </w:p>
    <w:p w:rsidR="008C7676" w:rsidRPr="00C33B9C" w:rsidRDefault="008C7676" w:rsidP="008C7676">
      <w:pPr>
        <w:pStyle w:val="Bezproreda"/>
        <w:jc w:val="both"/>
        <w:rPr>
          <w:rFonts w:ascii="Times New Roman" w:hAnsi="Times New Roman" w:cs="Times New Roman"/>
          <w:sz w:val="24"/>
          <w:szCs w:val="24"/>
        </w:rPr>
      </w:pP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t>Članak 2.</w:t>
      </w:r>
    </w:p>
    <w:p w:rsidR="008C7676" w:rsidRPr="00C33B9C" w:rsidRDefault="008C7676" w:rsidP="008C7676">
      <w:pPr>
        <w:pStyle w:val="Bezproreda"/>
        <w:jc w:val="both"/>
        <w:rPr>
          <w:rFonts w:ascii="Times New Roman" w:hAnsi="Times New Roman" w:cs="Times New Roman"/>
          <w:sz w:val="24"/>
          <w:szCs w:val="24"/>
        </w:rPr>
      </w:pPr>
    </w:p>
    <w:p w:rsidR="008C7676" w:rsidRPr="00C33B9C" w:rsidRDefault="008C7676" w:rsidP="008C7676">
      <w:pPr>
        <w:pStyle w:val="Bezproreda"/>
        <w:jc w:val="both"/>
        <w:rPr>
          <w:rFonts w:ascii="Times New Roman" w:hAnsi="Times New Roman" w:cs="Times New Roman"/>
          <w:sz w:val="24"/>
          <w:szCs w:val="24"/>
        </w:rPr>
      </w:pPr>
      <w:r w:rsidRPr="00C33B9C">
        <w:rPr>
          <w:rFonts w:ascii="Times New Roman" w:hAnsi="Times New Roman" w:cs="Times New Roman"/>
          <w:sz w:val="24"/>
          <w:szCs w:val="24"/>
        </w:rPr>
        <w:lastRenderedPageBreak/>
        <w:t>Ova odluka će se primjenjivati od  1. studenog 2018. godine i dostaviti Poreznoj upravi, Područni ured Slavonski Brod, Ispostava Nova Gradiška na provođenje.</w:t>
      </w:r>
    </w:p>
    <w:p w:rsidR="008C7676" w:rsidRPr="00C33B9C" w:rsidRDefault="008C7676" w:rsidP="008C7676">
      <w:pPr>
        <w:pStyle w:val="Bezproreda"/>
        <w:jc w:val="both"/>
        <w:rPr>
          <w:rFonts w:ascii="Times New Roman" w:hAnsi="Times New Roman" w:cs="Times New Roman"/>
          <w:sz w:val="24"/>
          <w:szCs w:val="24"/>
        </w:rPr>
      </w:pPr>
    </w:p>
    <w:p w:rsidR="008C7676" w:rsidRPr="00C33B9C" w:rsidRDefault="008C7676" w:rsidP="008C7676">
      <w:pPr>
        <w:pStyle w:val="Bezproreda"/>
        <w:jc w:val="both"/>
        <w:rPr>
          <w:rFonts w:ascii="Times New Roman" w:hAnsi="Times New Roman" w:cs="Times New Roman"/>
          <w:sz w:val="24"/>
          <w:szCs w:val="24"/>
        </w:rPr>
      </w:pP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r>
      <w:r w:rsidRPr="00C33B9C">
        <w:rPr>
          <w:rFonts w:ascii="Times New Roman" w:hAnsi="Times New Roman" w:cs="Times New Roman"/>
          <w:sz w:val="24"/>
          <w:szCs w:val="24"/>
        </w:rPr>
        <w:tab/>
        <w:t>Članak 3.</w:t>
      </w:r>
    </w:p>
    <w:p w:rsidR="008C7676" w:rsidRPr="00C33B9C" w:rsidRDefault="008C7676" w:rsidP="008C7676">
      <w:pPr>
        <w:pStyle w:val="Bezproreda"/>
        <w:jc w:val="both"/>
        <w:rPr>
          <w:rFonts w:ascii="Times New Roman" w:hAnsi="Times New Roman" w:cs="Times New Roman"/>
          <w:sz w:val="24"/>
          <w:szCs w:val="24"/>
        </w:rPr>
      </w:pPr>
    </w:p>
    <w:p w:rsidR="008C7676" w:rsidRPr="00C33B9C" w:rsidRDefault="008C7676" w:rsidP="008C7676">
      <w:pPr>
        <w:pStyle w:val="Bezproreda"/>
        <w:jc w:val="both"/>
        <w:rPr>
          <w:rFonts w:ascii="Times New Roman" w:hAnsi="Times New Roman" w:cs="Times New Roman"/>
          <w:sz w:val="24"/>
          <w:szCs w:val="24"/>
        </w:rPr>
      </w:pPr>
      <w:r w:rsidRPr="00C33B9C">
        <w:rPr>
          <w:rFonts w:ascii="Times New Roman" w:hAnsi="Times New Roman" w:cs="Times New Roman"/>
          <w:sz w:val="24"/>
          <w:szCs w:val="24"/>
        </w:rPr>
        <w:t>Ova odluka stupa na snagu danom objavom u Službenom glasniku Općine Gornji Bogićevci.</w:t>
      </w:r>
    </w:p>
    <w:p w:rsidR="008C7676" w:rsidRPr="00C33B9C" w:rsidRDefault="008C7676" w:rsidP="008C7676">
      <w:pPr>
        <w:pStyle w:val="Bezproreda"/>
        <w:jc w:val="both"/>
        <w:rPr>
          <w:rFonts w:ascii="Times New Roman" w:hAnsi="Times New Roman" w:cs="Times New Roman"/>
          <w:sz w:val="24"/>
          <w:szCs w:val="24"/>
        </w:rPr>
      </w:pPr>
    </w:p>
    <w:p w:rsidR="008C7676" w:rsidRDefault="008C7676" w:rsidP="008C7676">
      <w:pPr>
        <w:autoSpaceDE w:val="0"/>
        <w:autoSpaceDN w:val="0"/>
        <w:adjustRightInd w:val="0"/>
      </w:pPr>
    </w:p>
    <w:p w:rsidR="008C7676" w:rsidRPr="00D77083" w:rsidRDefault="008C7676" w:rsidP="008C7676">
      <w:pPr>
        <w:autoSpaceDE w:val="0"/>
        <w:autoSpaceDN w:val="0"/>
        <w:adjustRightInd w:val="0"/>
      </w:pPr>
      <w:r w:rsidRPr="00D77083">
        <w:t>KLASA: 021-05/1</w:t>
      </w:r>
      <w:r>
        <w:t>8</w:t>
      </w:r>
      <w:r w:rsidRPr="00D77083">
        <w:t>-02</w:t>
      </w:r>
      <w:r>
        <w:rPr>
          <w:bCs/>
        </w:rPr>
        <w:t>/07</w:t>
      </w:r>
    </w:p>
    <w:p w:rsidR="008C7676" w:rsidRPr="00D77083" w:rsidRDefault="008C7676" w:rsidP="008C7676">
      <w:pPr>
        <w:autoSpaceDE w:val="0"/>
        <w:autoSpaceDN w:val="0"/>
        <w:adjustRightInd w:val="0"/>
      </w:pPr>
      <w:r w:rsidRPr="00D77083">
        <w:t>URBROJ: 2178/02-02/1-1</w:t>
      </w:r>
      <w:r>
        <w:t>8</w:t>
      </w:r>
      <w:r w:rsidRPr="00D77083">
        <w:t>-</w:t>
      </w:r>
      <w:r>
        <w:t>5</w:t>
      </w:r>
    </w:p>
    <w:p w:rsidR="008C7676" w:rsidRPr="00D77083" w:rsidRDefault="008C7676" w:rsidP="008C7676">
      <w:r w:rsidRPr="00D77083">
        <w:t xml:space="preserve">Gornji Bogićevci, </w:t>
      </w:r>
      <w:r>
        <w:t>06. rujna</w:t>
      </w:r>
      <w:r w:rsidRPr="00D77083">
        <w:t xml:space="preserve"> 201</w:t>
      </w:r>
      <w:r>
        <w:t>8</w:t>
      </w:r>
      <w:r w:rsidRPr="00D77083">
        <w:t>.</w:t>
      </w:r>
    </w:p>
    <w:p w:rsidR="008C7676" w:rsidRPr="00D77083" w:rsidRDefault="008C7676" w:rsidP="008C7676">
      <w:pPr>
        <w:pStyle w:val="Bezproreda"/>
        <w:rPr>
          <w:rFonts w:ascii="Times New Roman" w:hAnsi="Times New Roman" w:cs="Times New Roman"/>
          <w:sz w:val="24"/>
          <w:szCs w:val="24"/>
        </w:rPr>
      </w:pP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t>Predsjednik</w:t>
      </w:r>
    </w:p>
    <w:p w:rsidR="008C7676" w:rsidRPr="00D77083" w:rsidRDefault="008C7676" w:rsidP="008C7676">
      <w:pPr>
        <w:pStyle w:val="Bezproreda"/>
        <w:rPr>
          <w:rFonts w:ascii="Times New Roman" w:hAnsi="Times New Roman" w:cs="Times New Roman"/>
          <w:sz w:val="24"/>
          <w:szCs w:val="24"/>
        </w:rPr>
      </w:pPr>
    </w:p>
    <w:p w:rsidR="008C7676" w:rsidRPr="00D77083" w:rsidRDefault="008C7676" w:rsidP="008C7676">
      <w:pPr>
        <w:pStyle w:val="Bezproreda"/>
        <w:rPr>
          <w:rFonts w:ascii="Times New Roman" w:hAnsi="Times New Roman" w:cs="Times New Roman"/>
          <w:sz w:val="24"/>
          <w:szCs w:val="24"/>
        </w:rPr>
      </w:pP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r>
      <w:r w:rsidRPr="00D77083">
        <w:rPr>
          <w:rFonts w:ascii="Times New Roman" w:hAnsi="Times New Roman" w:cs="Times New Roman"/>
          <w:sz w:val="24"/>
          <w:szCs w:val="24"/>
        </w:rPr>
        <w:tab/>
        <w:t>Stipo Šugić</w:t>
      </w:r>
    </w:p>
    <w:p w:rsidR="00AB6050" w:rsidRDefault="00AB6050" w:rsidP="00AB6050">
      <w:pPr>
        <w:rPr>
          <w:b/>
        </w:rPr>
      </w:pPr>
    </w:p>
    <w:p w:rsidR="00F81BA7" w:rsidRDefault="008C7676" w:rsidP="00F81BA7">
      <w:r>
        <w:tab/>
      </w:r>
      <w:r>
        <w:tab/>
      </w:r>
      <w:r>
        <w:tab/>
      </w:r>
      <w:r>
        <w:tab/>
      </w:r>
      <w:r>
        <w:tab/>
      </w:r>
      <w:r>
        <w:tab/>
        <w:t>***</w:t>
      </w:r>
    </w:p>
    <w:p w:rsidR="00F81BA7" w:rsidRPr="00F81BA7" w:rsidRDefault="008C7676" w:rsidP="00F81BA7">
      <w:pPr>
        <w:rPr>
          <w:b/>
          <w:sz w:val="28"/>
          <w:szCs w:val="28"/>
        </w:rPr>
      </w:pPr>
      <w:r>
        <w:rPr>
          <w:b/>
          <w:sz w:val="28"/>
          <w:szCs w:val="28"/>
        </w:rPr>
        <w:t>18</w:t>
      </w:r>
      <w:r w:rsidR="00F81BA7" w:rsidRPr="00F81BA7">
        <w:rPr>
          <w:b/>
          <w:sz w:val="28"/>
          <w:szCs w:val="28"/>
        </w:rPr>
        <w:t>.</w:t>
      </w:r>
    </w:p>
    <w:p w:rsidR="00F81BA7" w:rsidRDefault="00F81BA7" w:rsidP="00F81BA7"/>
    <w:p w:rsidR="008C7676" w:rsidRDefault="008C7676" w:rsidP="008C7676">
      <w:pPr>
        <w:jc w:val="both"/>
      </w:pPr>
      <w:r w:rsidRPr="004579B8">
        <w:t>Na temelju članka 33.</w:t>
      </w:r>
      <w:r>
        <w:t xml:space="preserve"> Statuta Općine Gornji Bogićevci (Sl. glasnik br. 02/09 i 01/13) Općinsko vijeće Općine Gornji Bogićevci na svojoj 7. sjednici održanoj 06.09.2018. godine donosi </w:t>
      </w:r>
    </w:p>
    <w:p w:rsidR="008C7676" w:rsidRPr="004579B8" w:rsidRDefault="008C7676" w:rsidP="008C7676">
      <w:pPr>
        <w:pStyle w:val="Bezproreda"/>
        <w:jc w:val="both"/>
        <w:rPr>
          <w:rFonts w:ascii="Times New Roman" w:hAnsi="Times New Roman" w:cs="Times New Roman"/>
          <w:b/>
          <w:sz w:val="24"/>
          <w:szCs w:val="24"/>
        </w:rPr>
      </w:pPr>
      <w:r>
        <w:tab/>
      </w:r>
      <w:r>
        <w:tab/>
      </w:r>
      <w:r>
        <w:tab/>
      </w:r>
      <w:r>
        <w:tab/>
      </w:r>
      <w:r>
        <w:tab/>
      </w:r>
      <w:r w:rsidRPr="004579B8">
        <w:rPr>
          <w:rFonts w:ascii="Times New Roman" w:hAnsi="Times New Roman" w:cs="Times New Roman"/>
          <w:b/>
          <w:sz w:val="24"/>
          <w:szCs w:val="24"/>
        </w:rPr>
        <w:t>ODLUKU</w:t>
      </w:r>
    </w:p>
    <w:p w:rsidR="008C7676" w:rsidRPr="004579B8" w:rsidRDefault="008C7676" w:rsidP="008C7676">
      <w:pPr>
        <w:pStyle w:val="Bezproreda"/>
        <w:jc w:val="both"/>
        <w:rPr>
          <w:rFonts w:ascii="Times New Roman" w:hAnsi="Times New Roman" w:cs="Times New Roman"/>
          <w:sz w:val="24"/>
          <w:szCs w:val="24"/>
        </w:rPr>
      </w:pPr>
    </w:p>
    <w:p w:rsidR="008C7676" w:rsidRPr="006022A9" w:rsidRDefault="008C7676" w:rsidP="008C7676">
      <w:pPr>
        <w:jc w:val="both"/>
        <w:rPr>
          <w:b/>
        </w:rPr>
      </w:pPr>
      <w:r>
        <w:t xml:space="preserve">   </w:t>
      </w:r>
      <w:r w:rsidRPr="006022A9">
        <w:rPr>
          <w:b/>
        </w:rPr>
        <w:t>o stjecanju nekretnina u k.o. Gornji Bogićevci i to kčbr. 462, 467, 468 i 469 kupnjom</w:t>
      </w:r>
    </w:p>
    <w:p w:rsidR="008C7676" w:rsidRDefault="008C7676" w:rsidP="008C7676">
      <w:pPr>
        <w:jc w:val="both"/>
      </w:pPr>
    </w:p>
    <w:p w:rsidR="008C7676" w:rsidRDefault="008C7676" w:rsidP="008C7676">
      <w:pPr>
        <w:jc w:val="both"/>
      </w:pPr>
      <w:r>
        <w:tab/>
      </w:r>
      <w:r>
        <w:tab/>
      </w:r>
      <w:r>
        <w:tab/>
      </w:r>
      <w:r>
        <w:tab/>
      </w:r>
      <w:r>
        <w:tab/>
        <w:t>Članak 1.</w:t>
      </w:r>
    </w:p>
    <w:p w:rsidR="008C7676" w:rsidRDefault="008C7676" w:rsidP="008C7676">
      <w:pPr>
        <w:jc w:val="both"/>
      </w:pPr>
      <w:r>
        <w:t>Donosi se odluka o stjecanju nekretnina u k.o. Gornji Bogićevci i to kčbr. 462, 467, 468 i 469 kupovinom od zemljišno knjižnog vlasnika  Marjana Kovača iz Kloštar Ivanića.</w:t>
      </w:r>
    </w:p>
    <w:p w:rsidR="008C7676" w:rsidRDefault="008C7676" w:rsidP="008C7676">
      <w:pPr>
        <w:jc w:val="both"/>
      </w:pPr>
      <w:r>
        <w:tab/>
      </w:r>
      <w:r>
        <w:tab/>
      </w:r>
      <w:r>
        <w:tab/>
      </w:r>
      <w:r>
        <w:tab/>
      </w:r>
      <w:r>
        <w:tab/>
        <w:t>Članak 2.</w:t>
      </w:r>
    </w:p>
    <w:p w:rsidR="008C7676" w:rsidRDefault="008C7676" w:rsidP="008C7676">
      <w:pPr>
        <w:jc w:val="both"/>
      </w:pPr>
    </w:p>
    <w:p w:rsidR="008C7676" w:rsidRDefault="008C7676" w:rsidP="008C7676">
      <w:pPr>
        <w:jc w:val="both"/>
      </w:pPr>
      <w:r>
        <w:t>Povjerenstvo imenovano od Općinskog  vijeća je u pregovorima sa vlasnikom nekretnina iz članka 1. dogovorilo tržišnu cijenu predmetnih nekretnina u iznosu od 135.000,00 kuna, te ovom odlukom potvrđuje se ta cijena nekretnina.</w:t>
      </w:r>
    </w:p>
    <w:p w:rsidR="008C7676" w:rsidRDefault="008C7676" w:rsidP="008C7676">
      <w:pPr>
        <w:jc w:val="both"/>
      </w:pPr>
      <w:r>
        <w:tab/>
      </w:r>
      <w:r>
        <w:tab/>
      </w:r>
      <w:r>
        <w:tab/>
      </w:r>
      <w:r>
        <w:tab/>
      </w:r>
      <w:r>
        <w:tab/>
        <w:t>Članak 3.</w:t>
      </w:r>
    </w:p>
    <w:p w:rsidR="008C7676" w:rsidRDefault="008C7676" w:rsidP="008C7676">
      <w:pPr>
        <w:jc w:val="both"/>
      </w:pPr>
      <w:r>
        <w:t>Zadužuje se Načelnik općine da izvrši sklapanje ugovora o kupoprodaji nekretnina sukladno člancima 1. i 2. ove odluke i izvrši prijenos vlasništva u zemljišnim knjigama na ime Općine Gornji Bogićevci.</w:t>
      </w:r>
    </w:p>
    <w:p w:rsidR="008C7676" w:rsidRDefault="008C7676" w:rsidP="008C7676">
      <w:pPr>
        <w:jc w:val="both"/>
      </w:pPr>
      <w:r>
        <w:tab/>
      </w:r>
      <w:r>
        <w:tab/>
      </w:r>
      <w:r>
        <w:tab/>
      </w:r>
      <w:r>
        <w:tab/>
      </w:r>
      <w:r>
        <w:tab/>
        <w:t>Članak 4.</w:t>
      </w:r>
    </w:p>
    <w:p w:rsidR="008C7676" w:rsidRDefault="008C7676" w:rsidP="008C7676">
      <w:pPr>
        <w:jc w:val="both"/>
      </w:pPr>
      <w:r>
        <w:t>Ova odluka stupa na snagu danom donošenja a objavit će se u Službenom glasniku Općine Gornji Bogićevci.</w:t>
      </w:r>
    </w:p>
    <w:p w:rsidR="008C7676" w:rsidRDefault="008C7676" w:rsidP="008C7676">
      <w:pPr>
        <w:jc w:val="both"/>
      </w:pPr>
    </w:p>
    <w:p w:rsidR="008C7676" w:rsidRPr="00D77083" w:rsidRDefault="008C7676" w:rsidP="008C7676">
      <w:pPr>
        <w:autoSpaceDE w:val="0"/>
        <w:autoSpaceDN w:val="0"/>
        <w:adjustRightInd w:val="0"/>
      </w:pPr>
      <w:r w:rsidRPr="00D77083">
        <w:t>KLASA: 021-05/1</w:t>
      </w:r>
      <w:r>
        <w:t>8</w:t>
      </w:r>
      <w:r w:rsidRPr="00D77083">
        <w:t>-02</w:t>
      </w:r>
      <w:r>
        <w:rPr>
          <w:bCs/>
        </w:rPr>
        <w:t>/07</w:t>
      </w:r>
      <w:r>
        <w:rPr>
          <w:bCs/>
        </w:rPr>
        <w:tab/>
      </w:r>
      <w:r>
        <w:rPr>
          <w:bCs/>
        </w:rPr>
        <w:tab/>
      </w:r>
      <w:r>
        <w:rPr>
          <w:bCs/>
        </w:rPr>
        <w:tab/>
      </w:r>
      <w:r>
        <w:rPr>
          <w:bCs/>
        </w:rPr>
        <w:tab/>
        <w:t>Predsjednik Općinskog vijeća</w:t>
      </w:r>
    </w:p>
    <w:p w:rsidR="008C7676" w:rsidRPr="00D77083" w:rsidRDefault="008C7676" w:rsidP="008C7676">
      <w:pPr>
        <w:autoSpaceDE w:val="0"/>
        <w:autoSpaceDN w:val="0"/>
        <w:adjustRightInd w:val="0"/>
      </w:pPr>
      <w:r w:rsidRPr="00D77083">
        <w:t>URBROJ: 2178/02-02/1-1</w:t>
      </w:r>
      <w:r>
        <w:t>8</w:t>
      </w:r>
      <w:r w:rsidRPr="00D77083">
        <w:t>-</w:t>
      </w:r>
      <w:r>
        <w:t>4</w:t>
      </w:r>
    </w:p>
    <w:p w:rsidR="008C7676" w:rsidRPr="00D77083" w:rsidRDefault="008C7676" w:rsidP="008C7676">
      <w:r w:rsidRPr="00D77083">
        <w:t xml:space="preserve">Gornji Bogićevci, </w:t>
      </w:r>
      <w:r>
        <w:t xml:space="preserve">06. rujna </w:t>
      </w:r>
      <w:r w:rsidRPr="00D77083">
        <w:t xml:space="preserve"> 201</w:t>
      </w:r>
      <w:r>
        <w:t>8</w:t>
      </w:r>
      <w:r w:rsidRPr="00D77083">
        <w:t>.</w:t>
      </w:r>
      <w:r>
        <w:tab/>
      </w:r>
      <w:r>
        <w:tab/>
      </w:r>
      <w:r>
        <w:tab/>
      </w:r>
      <w:r>
        <w:tab/>
        <w:t>Stipo Šugić</w:t>
      </w:r>
    </w:p>
    <w:p w:rsidR="008C7676" w:rsidRDefault="008C7676" w:rsidP="008C7676">
      <w:pPr>
        <w:jc w:val="both"/>
      </w:pPr>
    </w:p>
    <w:p w:rsidR="00F81BA7" w:rsidRDefault="00F81BA7" w:rsidP="00F81BA7">
      <w:pPr>
        <w:jc w:val="both"/>
        <w:rPr>
          <w:rFonts w:cs="Aharoni"/>
        </w:rPr>
      </w:pPr>
    </w:p>
    <w:p w:rsidR="00F81BA7" w:rsidRDefault="00F81BA7" w:rsidP="00F81BA7">
      <w:pPr>
        <w:jc w:val="both"/>
        <w:rPr>
          <w:rFonts w:cs="Aharoni"/>
        </w:rPr>
      </w:pPr>
    </w:p>
    <w:p w:rsidR="00DF248F" w:rsidRDefault="00DF248F" w:rsidP="00F81BA7">
      <w:pPr>
        <w:jc w:val="both"/>
        <w:rPr>
          <w:rFonts w:cs="Aharoni"/>
        </w:rPr>
      </w:pPr>
    </w:p>
    <w:p w:rsidR="00DF248F" w:rsidRDefault="00DF248F" w:rsidP="00F81BA7">
      <w:pPr>
        <w:jc w:val="both"/>
        <w:rPr>
          <w:rFonts w:cs="Aharoni"/>
        </w:rPr>
      </w:pPr>
    </w:p>
    <w:p w:rsidR="001C18D7" w:rsidRDefault="001C18D7" w:rsidP="00F81BA7">
      <w:pPr>
        <w:jc w:val="both"/>
        <w:rPr>
          <w:rFonts w:cs="Aharoni"/>
        </w:rPr>
      </w:pPr>
    </w:p>
    <w:p w:rsidR="001C18D7" w:rsidRDefault="001C18D7" w:rsidP="00F81BA7">
      <w:pPr>
        <w:jc w:val="both"/>
        <w:rPr>
          <w:rFonts w:cs="Aharoni"/>
        </w:rPr>
      </w:pPr>
    </w:p>
    <w:p w:rsidR="00607EA9" w:rsidRPr="007D4550" w:rsidRDefault="00607EA9" w:rsidP="00607EA9">
      <w:pPr>
        <w:rPr>
          <w:rFonts w:ascii="Arial" w:hAnsi="Arial" w:cs="Arial"/>
          <w:sz w:val="20"/>
          <w:szCs w:val="20"/>
        </w:rPr>
      </w:pPr>
      <w:r w:rsidRPr="007D4550">
        <w:rPr>
          <w:rFonts w:ascii="Arial" w:hAnsi="Arial" w:cs="Arial"/>
          <w:b/>
          <w:i/>
        </w:rPr>
        <w:t>Bilješke:</w:t>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607EA9" w:rsidRPr="000D3A70" w:rsidRDefault="00607EA9" w:rsidP="00242E2E">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p>
    <w:sectPr w:rsidR="00607EA9" w:rsidSect="007267CC">
      <w:headerReference w:type="default" r:id="rId12"/>
      <w:footerReference w:type="default" r:id="rId13"/>
      <w:footerReference w:type="first" r:id="rId14"/>
      <w:pgSz w:w="11906" w:h="16838"/>
      <w:pgMar w:top="1417" w:right="1417" w:bottom="1417" w:left="1417" w:header="708" w:footer="708" w:gutter="0"/>
      <w:pgNumType w:start="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F9" w:rsidRDefault="00EF39F9" w:rsidP="00556D8A">
      <w:r>
        <w:separator/>
      </w:r>
    </w:p>
  </w:endnote>
  <w:endnote w:type="continuationSeparator" w:id="0">
    <w:p w:rsidR="00EF39F9" w:rsidRDefault="00EF39F9"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Tahoma Bold">
    <w:panose1 w:val="00000000000000000000"/>
    <w:charset w:val="EE"/>
    <w:family w:val="auto"/>
    <w:notTrueType/>
    <w:pitch w:val="default"/>
    <w:sig w:usb0="00000005" w:usb1="00000000" w:usb2="00000000" w:usb3="00000000" w:csb0="00000002" w:csb1="00000000"/>
  </w:font>
  <w:font w:name="Minion Pro">
    <w:altName w:val="Times New Roman"/>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8" w:rsidRDefault="00794338">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687F7AF5" wp14:editId="7D9CEA55">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kstni okvir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4338" w:rsidRDefault="00794338">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84AE9">
                            <w:rPr>
                              <w:noProof/>
                              <w:color w:val="0F243E" w:themeColor="text2" w:themeShade="80"/>
                              <w:sz w:val="26"/>
                              <w:szCs w:val="26"/>
                            </w:rPr>
                            <w:t>59</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kstni okvir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FBCU5y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794338" w:rsidRDefault="00794338">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84AE9">
                      <w:rPr>
                        <w:noProof/>
                        <w:color w:val="0F243E" w:themeColor="text2" w:themeShade="80"/>
                        <w:sz w:val="26"/>
                        <w:szCs w:val="26"/>
                      </w:rPr>
                      <w:t>59</w:t>
                    </w:r>
                    <w:r>
                      <w:rPr>
                        <w:color w:val="0F243E" w:themeColor="text2" w:themeShade="80"/>
                        <w:sz w:val="26"/>
                        <w:szCs w:val="26"/>
                      </w:rPr>
                      <w:fldChar w:fldCharType="end"/>
                    </w:r>
                  </w:p>
                </w:txbxContent>
              </v:textbox>
              <w10:wrap anchorx="page" anchory="page"/>
            </v:shape>
          </w:pict>
        </mc:Fallback>
      </mc:AlternateContent>
    </w:r>
  </w:p>
  <w:p w:rsidR="00794338" w:rsidRDefault="0079433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8" w:rsidRDefault="00794338" w:rsidP="004118D1">
    <w:pPr>
      <w:pStyle w:val="Podnoje"/>
      <w:ind w:left="708"/>
    </w:pPr>
    <w:r>
      <w:tab/>
    </w:r>
    <w:r>
      <w:tab/>
    </w:r>
  </w:p>
  <w:p w:rsidR="00794338" w:rsidRDefault="00794338" w:rsidP="004118D1">
    <w:pPr>
      <w:pStyle w:val="Podnoje"/>
      <w:ind w:left="708"/>
    </w:pPr>
    <w:r>
      <w:tab/>
    </w:r>
    <w:r>
      <w:tab/>
    </w:r>
    <w:r>
      <w:ptab w:relativeTo="margin" w:alignment="center" w:leader="none"/>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F9" w:rsidRDefault="00EF39F9" w:rsidP="00556D8A">
      <w:r>
        <w:separator/>
      </w:r>
    </w:p>
  </w:footnote>
  <w:footnote w:type="continuationSeparator" w:id="0">
    <w:p w:rsidR="00EF39F9" w:rsidRDefault="00EF39F9" w:rsidP="0055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8" w:rsidRPr="00245059" w:rsidRDefault="00794338" w:rsidP="00556D8A">
    <w:pPr>
      <w:pStyle w:val="Zaglavlje"/>
      <w:pBdr>
        <w:bottom w:val="thickThinSmallGap" w:sz="24" w:space="1" w:color="622423" w:themeColor="accent2" w:themeShade="7F"/>
      </w:pBdr>
      <w:ind w:left="720"/>
      <w:rPr>
        <w:b/>
        <w:i/>
        <w:color w:val="17365D" w:themeColor="text2" w:themeShade="BF"/>
      </w:rPr>
    </w:pPr>
    <w:r>
      <w:rPr>
        <w:rFonts w:asciiTheme="majorHAnsi" w:eastAsiaTheme="majorEastAsia" w:hAnsiTheme="majorHAnsi" w:cstheme="majorBidi"/>
        <w:sz w:val="32"/>
        <w:szCs w:val="32"/>
      </w:rPr>
      <w:t>Službeni glasnik Općine Gornji Bogićevci                 04/2018</w:t>
    </w:r>
  </w:p>
  <w:p w:rsidR="00794338" w:rsidRPr="00556D8A" w:rsidRDefault="00794338" w:rsidP="00556D8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1034"/>
    <w:multiLevelType w:val="hybridMultilevel"/>
    <w:tmpl w:val="B4F23C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B907DA"/>
    <w:multiLevelType w:val="hybridMultilevel"/>
    <w:tmpl w:val="0F64F0EE"/>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39B65CB"/>
    <w:multiLevelType w:val="multilevel"/>
    <w:tmpl w:val="DD42CD9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A34367"/>
    <w:multiLevelType w:val="multilevel"/>
    <w:tmpl w:val="95404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13D43"/>
    <w:multiLevelType w:val="hybridMultilevel"/>
    <w:tmpl w:val="482C35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C282CEC"/>
    <w:multiLevelType w:val="multilevel"/>
    <w:tmpl w:val="2BA0F9CA"/>
    <w:lvl w:ilvl="0">
      <w:start w:val="2"/>
      <w:numFmt w:val="decimal"/>
      <w:lvlText w:val="%1."/>
      <w:lvlJc w:val="left"/>
      <w:pPr>
        <w:ind w:left="495" w:hanging="495"/>
      </w:pPr>
      <w:rPr>
        <w:rFonts w:eastAsiaTheme="minorEastAsia" w:hint="default"/>
        <w:color w:val="auto"/>
      </w:rPr>
    </w:lvl>
    <w:lvl w:ilvl="1">
      <w:start w:val="1"/>
      <w:numFmt w:val="decimal"/>
      <w:lvlText w:val="%1.%2."/>
      <w:lvlJc w:val="left"/>
      <w:pPr>
        <w:ind w:left="495" w:hanging="495"/>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800" w:hanging="1800"/>
      </w:pPr>
      <w:rPr>
        <w:rFonts w:eastAsiaTheme="minorEastAsia" w:hint="default"/>
        <w:color w:val="auto"/>
      </w:rPr>
    </w:lvl>
  </w:abstractNum>
  <w:abstractNum w:abstractNumId="6">
    <w:nsid w:val="2F2548F7"/>
    <w:multiLevelType w:val="hybridMultilevel"/>
    <w:tmpl w:val="C91A7EF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04D3603"/>
    <w:multiLevelType w:val="multilevel"/>
    <w:tmpl w:val="7EB0CCA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7815A8"/>
    <w:multiLevelType w:val="hybridMultilevel"/>
    <w:tmpl w:val="D5C468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09A3A79"/>
    <w:multiLevelType w:val="hybridMultilevel"/>
    <w:tmpl w:val="741CFA1C"/>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0">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nsid w:val="35970ECE"/>
    <w:multiLevelType w:val="hybridMultilevel"/>
    <w:tmpl w:val="4804572C"/>
    <w:lvl w:ilvl="0" w:tplc="A7F0113C">
      <w:start w:val="1"/>
      <w:numFmt w:val="decimal"/>
      <w:lvlText w:val="%1."/>
      <w:lvlJc w:val="left"/>
      <w:pPr>
        <w:ind w:left="1068"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38673F4"/>
    <w:multiLevelType w:val="multilevel"/>
    <w:tmpl w:val="361E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C06F0"/>
    <w:multiLevelType w:val="hybridMultilevel"/>
    <w:tmpl w:val="9AA63B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154687B"/>
    <w:multiLevelType w:val="multilevel"/>
    <w:tmpl w:val="0002B0F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4E55247"/>
    <w:multiLevelType w:val="hybridMultilevel"/>
    <w:tmpl w:val="2570B9AE"/>
    <w:lvl w:ilvl="0" w:tplc="020A94AC">
      <w:start w:val="14"/>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2"/>
  </w:num>
  <w:num w:numId="7">
    <w:abstractNumId w:val="0"/>
  </w:num>
  <w:num w:numId="8">
    <w:abstractNumId w:val="6"/>
  </w:num>
  <w:num w:numId="9">
    <w:abstractNumId w:val="4"/>
  </w:num>
  <w:num w:numId="10">
    <w:abstractNumId w:val="14"/>
  </w:num>
  <w:num w:numId="11">
    <w:abstractNumId w:val="7"/>
  </w:num>
  <w:num w:numId="12">
    <w:abstractNumId w:val="5"/>
  </w:num>
  <w:num w:numId="13">
    <w:abstractNumId w:val="2"/>
  </w:num>
  <w:num w:numId="14">
    <w:abstractNumId w:val="13"/>
  </w:num>
  <w:num w:numId="15">
    <w:abstractNumId w:val="1"/>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B"/>
    <w:rsid w:val="00047E05"/>
    <w:rsid w:val="00093B66"/>
    <w:rsid w:val="000A66C7"/>
    <w:rsid w:val="000B7996"/>
    <w:rsid w:val="00100C92"/>
    <w:rsid w:val="00196701"/>
    <w:rsid w:val="001A0CA6"/>
    <w:rsid w:val="001C18D7"/>
    <w:rsid w:val="001E3AC7"/>
    <w:rsid w:val="0020244D"/>
    <w:rsid w:val="00221EA5"/>
    <w:rsid w:val="00223B13"/>
    <w:rsid w:val="0023162F"/>
    <w:rsid w:val="0023481E"/>
    <w:rsid w:val="00236DE7"/>
    <w:rsid w:val="00242E2E"/>
    <w:rsid w:val="002D037D"/>
    <w:rsid w:val="003225E5"/>
    <w:rsid w:val="003440C4"/>
    <w:rsid w:val="00345016"/>
    <w:rsid w:val="00364ADA"/>
    <w:rsid w:val="00402199"/>
    <w:rsid w:val="00404CF7"/>
    <w:rsid w:val="004118D1"/>
    <w:rsid w:val="00437888"/>
    <w:rsid w:val="0048003D"/>
    <w:rsid w:val="004A12CC"/>
    <w:rsid w:val="0051514E"/>
    <w:rsid w:val="00542508"/>
    <w:rsid w:val="0055230E"/>
    <w:rsid w:val="00556D8A"/>
    <w:rsid w:val="005B496F"/>
    <w:rsid w:val="005D2263"/>
    <w:rsid w:val="00607EA9"/>
    <w:rsid w:val="006524A2"/>
    <w:rsid w:val="006614D8"/>
    <w:rsid w:val="0067398D"/>
    <w:rsid w:val="00684AE9"/>
    <w:rsid w:val="00695287"/>
    <w:rsid w:val="00696817"/>
    <w:rsid w:val="006A505A"/>
    <w:rsid w:val="007267CC"/>
    <w:rsid w:val="00774C3F"/>
    <w:rsid w:val="00793C69"/>
    <w:rsid w:val="00794338"/>
    <w:rsid w:val="007B2C56"/>
    <w:rsid w:val="00802FF3"/>
    <w:rsid w:val="00854B77"/>
    <w:rsid w:val="008C7676"/>
    <w:rsid w:val="008F673B"/>
    <w:rsid w:val="00904F85"/>
    <w:rsid w:val="009313C9"/>
    <w:rsid w:val="0099520E"/>
    <w:rsid w:val="00A77608"/>
    <w:rsid w:val="00A91F5C"/>
    <w:rsid w:val="00A93844"/>
    <w:rsid w:val="00A96ED7"/>
    <w:rsid w:val="00AB6050"/>
    <w:rsid w:val="00AC7D16"/>
    <w:rsid w:val="00B16E38"/>
    <w:rsid w:val="00B3469B"/>
    <w:rsid w:val="00B3576B"/>
    <w:rsid w:val="00B40539"/>
    <w:rsid w:val="00BB7883"/>
    <w:rsid w:val="00BF4948"/>
    <w:rsid w:val="00C33B27"/>
    <w:rsid w:val="00C81D3A"/>
    <w:rsid w:val="00CC1A88"/>
    <w:rsid w:val="00D712FF"/>
    <w:rsid w:val="00D83F30"/>
    <w:rsid w:val="00DF248F"/>
    <w:rsid w:val="00E17D21"/>
    <w:rsid w:val="00E20DC0"/>
    <w:rsid w:val="00E52B40"/>
    <w:rsid w:val="00E62D68"/>
    <w:rsid w:val="00ED590F"/>
    <w:rsid w:val="00EF39F9"/>
    <w:rsid w:val="00F44FA6"/>
    <w:rsid w:val="00F54453"/>
    <w:rsid w:val="00F64C74"/>
    <w:rsid w:val="00F75153"/>
    <w:rsid w:val="00F81BA7"/>
    <w:rsid w:val="00FD08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iPriority w:val="99"/>
    <w:unhideWhenUsed/>
    <w:rsid w:val="00F75153"/>
    <w:rPr>
      <w:color w:val="0563C1"/>
      <w:u w:val="single"/>
    </w:rPr>
  </w:style>
  <w:style w:type="paragraph" w:styleId="StandardWeb">
    <w:name w:val="Normal (Web)"/>
    <w:basedOn w:val="Normal"/>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5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paragraph" w:customStyle="1" w:styleId="box453352">
    <w:name w:val="box_453352"/>
    <w:basedOn w:val="Normal"/>
    <w:rsid w:val="004A12CC"/>
    <w:pPr>
      <w:spacing w:before="100" w:beforeAutospacing="1" w:after="100" w:afterAutospacing="1"/>
    </w:pPr>
  </w:style>
  <w:style w:type="paragraph" w:customStyle="1" w:styleId="t-9-8-bez-uvl">
    <w:name w:val="t-9-8-bez-uvl"/>
    <w:basedOn w:val="Normal"/>
    <w:rsid w:val="004A12CC"/>
    <w:pPr>
      <w:spacing w:before="100" w:beforeAutospacing="1" w:after="100" w:afterAutospacing="1"/>
    </w:pPr>
  </w:style>
  <w:style w:type="character" w:customStyle="1" w:styleId="footnote-holder">
    <w:name w:val="footnote-holder"/>
    <w:basedOn w:val="Zadanifontodlomka"/>
    <w:rsid w:val="004A12CC"/>
  </w:style>
  <w:style w:type="character" w:customStyle="1" w:styleId="footnote">
    <w:name w:val="footnote"/>
    <w:basedOn w:val="Zadanifontodlomka"/>
    <w:rsid w:val="004A12CC"/>
  </w:style>
  <w:style w:type="character" w:customStyle="1" w:styleId="footnote-parenthesis">
    <w:name w:val="footnote-parenthesis"/>
    <w:basedOn w:val="Zadanifontodlomka"/>
    <w:rsid w:val="004A12CC"/>
  </w:style>
  <w:style w:type="paragraph" w:customStyle="1" w:styleId="t-8">
    <w:name w:val="t-8"/>
    <w:basedOn w:val="Normal"/>
    <w:rsid w:val="004A12CC"/>
    <w:pPr>
      <w:spacing w:before="100" w:beforeAutospacing="1" w:after="100" w:afterAutospacing="1"/>
    </w:pPr>
  </w:style>
  <w:style w:type="character" w:customStyle="1" w:styleId="apple-tab-span">
    <w:name w:val="apple-tab-span"/>
    <w:basedOn w:val="Zadanifontodlomka"/>
    <w:rsid w:val="004A12CC"/>
  </w:style>
  <w:style w:type="paragraph" w:styleId="Tijeloteksta-uvlaka2">
    <w:name w:val="Body Text Indent 2"/>
    <w:basedOn w:val="Normal"/>
    <w:link w:val="Tijeloteksta-uvlaka2Char"/>
    <w:uiPriority w:val="99"/>
    <w:semiHidden/>
    <w:unhideWhenUsed/>
    <w:rsid w:val="0067398D"/>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67398D"/>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iPriority w:val="99"/>
    <w:unhideWhenUsed/>
    <w:rsid w:val="00F75153"/>
    <w:rPr>
      <w:color w:val="0563C1"/>
      <w:u w:val="single"/>
    </w:rPr>
  </w:style>
  <w:style w:type="paragraph" w:styleId="StandardWeb">
    <w:name w:val="Normal (Web)"/>
    <w:basedOn w:val="Normal"/>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5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paragraph" w:customStyle="1" w:styleId="box453352">
    <w:name w:val="box_453352"/>
    <w:basedOn w:val="Normal"/>
    <w:rsid w:val="004A12CC"/>
    <w:pPr>
      <w:spacing w:before="100" w:beforeAutospacing="1" w:after="100" w:afterAutospacing="1"/>
    </w:pPr>
  </w:style>
  <w:style w:type="paragraph" w:customStyle="1" w:styleId="t-9-8-bez-uvl">
    <w:name w:val="t-9-8-bez-uvl"/>
    <w:basedOn w:val="Normal"/>
    <w:rsid w:val="004A12CC"/>
    <w:pPr>
      <w:spacing w:before="100" w:beforeAutospacing="1" w:after="100" w:afterAutospacing="1"/>
    </w:pPr>
  </w:style>
  <w:style w:type="character" w:customStyle="1" w:styleId="footnote-holder">
    <w:name w:val="footnote-holder"/>
    <w:basedOn w:val="Zadanifontodlomka"/>
    <w:rsid w:val="004A12CC"/>
  </w:style>
  <w:style w:type="character" w:customStyle="1" w:styleId="footnote">
    <w:name w:val="footnote"/>
    <w:basedOn w:val="Zadanifontodlomka"/>
    <w:rsid w:val="004A12CC"/>
  </w:style>
  <w:style w:type="character" w:customStyle="1" w:styleId="footnote-parenthesis">
    <w:name w:val="footnote-parenthesis"/>
    <w:basedOn w:val="Zadanifontodlomka"/>
    <w:rsid w:val="004A12CC"/>
  </w:style>
  <w:style w:type="paragraph" w:customStyle="1" w:styleId="t-8">
    <w:name w:val="t-8"/>
    <w:basedOn w:val="Normal"/>
    <w:rsid w:val="004A12CC"/>
    <w:pPr>
      <w:spacing w:before="100" w:beforeAutospacing="1" w:after="100" w:afterAutospacing="1"/>
    </w:pPr>
  </w:style>
  <w:style w:type="character" w:customStyle="1" w:styleId="apple-tab-span">
    <w:name w:val="apple-tab-span"/>
    <w:basedOn w:val="Zadanifontodlomka"/>
    <w:rsid w:val="004A12CC"/>
  </w:style>
  <w:style w:type="paragraph" w:styleId="Tijeloteksta-uvlaka2">
    <w:name w:val="Body Text Indent 2"/>
    <w:basedOn w:val="Normal"/>
    <w:link w:val="Tijeloteksta-uvlaka2Char"/>
    <w:uiPriority w:val="99"/>
    <w:semiHidden/>
    <w:unhideWhenUsed/>
    <w:rsid w:val="0067398D"/>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67398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pcinagornjibogicevci.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Lbl>
              <c:idx val="10"/>
              <c:tx>
                <c:rich>
                  <a:bodyPr/>
                  <a:lstStyle/>
                  <a:p>
                    <a:fld id="{CC4138FC-A4DC-4911-95A0-7CE6F45BF148}" type="CATEGORYNAME">
                      <a:rPr lang="en-US"/>
                      <a:pPr/>
                      <a:t>[CATEGORY NAME]</a:t>
                    </a:fld>
                    <a:endParaRPr lang="hr-HR"/>
                  </a:p>
                </c:rich>
              </c:tx>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List2!$C$44:$C$54</c:f>
              <c:strCache>
                <c:ptCount val="11"/>
                <c:pt idx="0">
                  <c:v>Metal </c:v>
                </c:pt>
                <c:pt idx="1">
                  <c:v>Drvo </c:v>
                </c:pt>
                <c:pt idx="2">
                  <c:v>Tekstil/odjeća </c:v>
                </c:pt>
                <c:pt idx="3">
                  <c:v>Papir i karton </c:v>
                </c:pt>
                <c:pt idx="4">
                  <c:v>Staklo </c:v>
                </c:pt>
                <c:pt idx="5">
                  <c:v>Plastika </c:v>
                </c:pt>
                <c:pt idx="6">
                  <c:v>Guma </c:v>
                </c:pt>
                <c:pt idx="7">
                  <c:v>Koža/kosti </c:v>
                </c:pt>
                <c:pt idx="8">
                  <c:v>Kuhinjski otpad </c:v>
                </c:pt>
                <c:pt idx="9">
                  <c:v>Vrtni otpad </c:v>
                </c:pt>
                <c:pt idx="10">
                  <c:v>Ostali otpad (pelene, zemlja, prašak, pijesak, nedefinirano) </c:v>
                </c:pt>
              </c:strCache>
            </c:strRef>
          </c:cat>
          <c:val>
            <c:numRef>
              <c:f>List2!$D$44:$D$54</c:f>
              <c:numCache>
                <c:formatCode>General</c:formatCode>
                <c:ptCount val="11"/>
                <c:pt idx="0">
                  <c:v>2.0699999999999998</c:v>
                </c:pt>
                <c:pt idx="1">
                  <c:v>0.98</c:v>
                </c:pt>
                <c:pt idx="2">
                  <c:v>3.71</c:v>
                </c:pt>
                <c:pt idx="3">
                  <c:v>23.19</c:v>
                </c:pt>
                <c:pt idx="4">
                  <c:v>3.65</c:v>
                </c:pt>
                <c:pt idx="5">
                  <c:v>22.87</c:v>
                </c:pt>
                <c:pt idx="6">
                  <c:v>0.22</c:v>
                </c:pt>
                <c:pt idx="7">
                  <c:v>0.45</c:v>
                </c:pt>
                <c:pt idx="8">
                  <c:v>30.93</c:v>
                </c:pt>
                <c:pt idx="9">
                  <c:v>5.68</c:v>
                </c:pt>
                <c:pt idx="10">
                  <c:v>6.25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C582F-DFA0-4B80-B420-5E711C02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21</Pages>
  <Words>7114</Words>
  <Characters>40553</Characters>
  <Application>Microsoft Office Word</Application>
  <DocSecurity>0</DocSecurity>
  <Lines>337</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dc:creator>
  <cp:keywords/>
  <dc:description/>
  <cp:lastModifiedBy>Pavo</cp:lastModifiedBy>
  <cp:revision>63</cp:revision>
  <cp:lastPrinted>2018-12-10T06:49:00Z</cp:lastPrinted>
  <dcterms:created xsi:type="dcterms:W3CDTF">2017-08-16T12:09:00Z</dcterms:created>
  <dcterms:modified xsi:type="dcterms:W3CDTF">2018-12-11T08:21:00Z</dcterms:modified>
</cp:coreProperties>
</file>