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38875" w14:textId="77777777" w:rsidR="00AD1024" w:rsidRDefault="000E34C3">
      <w:r>
        <w:rPr>
          <w:rFonts w:ascii="Monotype Corsiva" w:hAnsi="Monotype Corsiva" w:cs="Arial"/>
          <w:color w:val="0000FF"/>
          <w:sz w:val="72"/>
          <w:szCs w:val="72"/>
        </w:rPr>
        <w:t xml:space="preserve">  </w:t>
      </w:r>
      <w:r>
        <w:rPr>
          <w:noProof/>
          <w:lang w:val="en-US" w:eastAsia="en-US"/>
        </w:rPr>
        <w:drawing>
          <wp:inline distT="0" distB="0" distL="0" distR="0" wp14:anchorId="6B1616CA" wp14:editId="497527C9">
            <wp:extent cx="657225" cy="819150"/>
            <wp:effectExtent l="0" t="0" r="0"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hr)sb-gb"/>
                    <pic:cNvPicPr>
                      <a:picLocks noChangeAspect="1" noChangeArrowheads="1"/>
                    </pic:cNvPicPr>
                  </pic:nvPicPr>
                  <pic:blipFill>
                    <a:blip r:embed="rId9"/>
                    <a:stretch>
                      <a:fillRect/>
                    </a:stretch>
                  </pic:blipFill>
                  <pic:spPr bwMode="auto">
                    <a:xfrm>
                      <a:off x="0" y="0"/>
                      <a:ext cx="657225" cy="819150"/>
                    </a:xfrm>
                    <a:prstGeom prst="rect">
                      <a:avLst/>
                    </a:prstGeom>
                  </pic:spPr>
                </pic:pic>
              </a:graphicData>
            </a:graphic>
          </wp:inline>
        </w:drawing>
      </w:r>
      <w:r>
        <w:rPr>
          <w:rFonts w:ascii="Monotype Corsiva" w:hAnsi="Monotype Corsiva" w:cs="Arial"/>
          <w:color w:val="0000FF"/>
          <w:sz w:val="72"/>
          <w:szCs w:val="72"/>
        </w:rPr>
        <w:t>SLUŽBENI   GLASNIK</w:t>
      </w:r>
    </w:p>
    <w:p w14:paraId="2AC6CC5E" w14:textId="77777777" w:rsidR="00AD1024" w:rsidRDefault="000E34C3">
      <w:pPr>
        <w:rPr>
          <w:rFonts w:ascii="Monotype Corsiva" w:hAnsi="Monotype Corsiva"/>
          <w:color w:val="FF0000"/>
          <w:sz w:val="28"/>
        </w:rPr>
      </w:pPr>
      <w:r>
        <w:tab/>
      </w:r>
      <w:r>
        <w:tab/>
      </w:r>
      <w:r>
        <w:tab/>
      </w:r>
      <w:r>
        <w:tab/>
      </w:r>
      <w:r>
        <w:tab/>
      </w:r>
      <w:r>
        <w:rPr>
          <w:rFonts w:ascii="Monotype Corsiva" w:hAnsi="Monotype Corsiva"/>
          <w:color w:val="FF0000"/>
          <w:sz w:val="28"/>
        </w:rPr>
        <w:t xml:space="preserve">Službeno glasilo općine Gornji </w:t>
      </w:r>
      <w:proofErr w:type="spellStart"/>
      <w:r>
        <w:rPr>
          <w:rFonts w:ascii="Monotype Corsiva" w:hAnsi="Monotype Corsiva"/>
          <w:color w:val="FF0000"/>
          <w:sz w:val="28"/>
        </w:rPr>
        <w:t>Bogićevci</w:t>
      </w:r>
      <w:proofErr w:type="spellEnd"/>
    </w:p>
    <w:p w14:paraId="279B0027" w14:textId="77777777" w:rsidR="00AD1024" w:rsidRDefault="000E34C3">
      <w:pPr>
        <w:pStyle w:val="Naslov3"/>
        <w:rPr>
          <w:rFonts w:ascii="Monotype Corsiva" w:hAnsi="Monotype Corsiva" w:cs="Arial"/>
          <w:sz w:val="24"/>
        </w:rPr>
      </w:pPr>
      <w:r>
        <w:rPr>
          <w:rFonts w:ascii="Monotype Corsiva" w:hAnsi="Monotype Corsiva" w:cs="Arial"/>
          <w:sz w:val="24"/>
        </w:rPr>
        <w:t>R E P U B L I K A  H R V A T S K A</w:t>
      </w:r>
    </w:p>
    <w:p w14:paraId="00618F05" w14:textId="77777777" w:rsidR="00AD1024" w:rsidRDefault="000E34C3">
      <w:pPr>
        <w:pStyle w:val="Naslov3"/>
        <w:rPr>
          <w:rFonts w:ascii="Monotype Corsiva" w:hAnsi="Monotype Corsiva" w:cs="Arial"/>
          <w:sz w:val="24"/>
        </w:rPr>
      </w:pPr>
      <w:r>
        <w:rPr>
          <w:rFonts w:ascii="Monotype Corsiva" w:hAnsi="Monotype Corsiva" w:cs="Arial"/>
          <w:sz w:val="24"/>
        </w:rPr>
        <w:t>BRODSKO – POSAVSKA ŽUPANIJA</w:t>
      </w:r>
    </w:p>
    <w:p w14:paraId="39B864CB" w14:textId="77777777" w:rsidR="00AD1024" w:rsidRDefault="000E34C3">
      <w:pPr>
        <w:pStyle w:val="Naslov2"/>
        <w:ind w:left="0"/>
        <w:rPr>
          <w:rFonts w:ascii="Monotype Corsiva" w:hAnsi="Monotype Corsiva"/>
          <w:sz w:val="24"/>
        </w:rPr>
      </w:pPr>
      <w:r>
        <w:rPr>
          <w:rFonts w:ascii="Monotype Corsiva" w:hAnsi="Monotype Corsiva"/>
          <w:sz w:val="24"/>
        </w:rPr>
        <w:t xml:space="preserve">   OPĆINA  GORNJI   BOGIĆEVCI</w:t>
      </w:r>
    </w:p>
    <w:p w14:paraId="71FF9F81" w14:textId="77777777" w:rsidR="00AD1024" w:rsidRDefault="00AD1024"/>
    <w:tbl>
      <w:tblPr>
        <w:tblW w:w="9000" w:type="dxa"/>
        <w:tblInd w:w="109" w:type="dxa"/>
        <w:tblLayout w:type="fixed"/>
        <w:tblLook w:val="04A0" w:firstRow="1" w:lastRow="0" w:firstColumn="1" w:lastColumn="0" w:noHBand="0" w:noVBand="1"/>
      </w:tblPr>
      <w:tblGrid>
        <w:gridCol w:w="1635"/>
        <w:gridCol w:w="5220"/>
        <w:gridCol w:w="2145"/>
      </w:tblGrid>
      <w:tr w:rsidR="00AD1024" w14:paraId="2DBAA591" w14:textId="77777777">
        <w:trPr>
          <w:trHeight w:val="100"/>
        </w:trPr>
        <w:tc>
          <w:tcPr>
            <w:tcW w:w="1635" w:type="dxa"/>
            <w:tcBorders>
              <w:top w:val="double" w:sz="4" w:space="0" w:color="000000"/>
              <w:left w:val="double" w:sz="4" w:space="0" w:color="000000"/>
              <w:bottom w:val="double" w:sz="4" w:space="0" w:color="000000"/>
              <w:right w:val="double" w:sz="4" w:space="0" w:color="000000"/>
            </w:tcBorders>
          </w:tcPr>
          <w:p w14:paraId="76970555" w14:textId="77777777" w:rsidR="00AD1024" w:rsidRDefault="000E34C3">
            <w:pPr>
              <w:widowControl w:val="0"/>
              <w:jc w:val="center"/>
              <w:rPr>
                <w:rFonts w:ascii="Monotype Corsiva" w:hAnsi="Monotype Corsiva"/>
                <w:color w:val="993366"/>
                <w:sz w:val="28"/>
              </w:rPr>
            </w:pPr>
            <w:r>
              <w:rPr>
                <w:rFonts w:ascii="Monotype Corsiva" w:hAnsi="Monotype Corsiva"/>
                <w:color w:val="993366"/>
                <w:sz w:val="28"/>
              </w:rPr>
              <w:t>Godina</w:t>
            </w:r>
          </w:p>
          <w:p w14:paraId="1AB47642" w14:textId="77777777" w:rsidR="00AD1024" w:rsidRDefault="000E34C3">
            <w:pPr>
              <w:widowControl w:val="0"/>
              <w:jc w:val="center"/>
              <w:rPr>
                <w:rFonts w:ascii="Monotype Corsiva" w:hAnsi="Monotype Corsiva"/>
                <w:color w:val="993366"/>
                <w:sz w:val="28"/>
              </w:rPr>
            </w:pPr>
            <w:r>
              <w:rPr>
                <w:rFonts w:ascii="Monotype Corsiva" w:hAnsi="Monotype Corsiva"/>
                <w:color w:val="993366"/>
                <w:sz w:val="28"/>
              </w:rPr>
              <w:t>15</w:t>
            </w:r>
          </w:p>
        </w:tc>
        <w:tc>
          <w:tcPr>
            <w:tcW w:w="5220" w:type="dxa"/>
            <w:tcBorders>
              <w:top w:val="double" w:sz="4" w:space="0" w:color="000000"/>
              <w:left w:val="double" w:sz="4" w:space="0" w:color="000000"/>
              <w:bottom w:val="double" w:sz="4" w:space="0" w:color="000000"/>
              <w:right w:val="double" w:sz="4" w:space="0" w:color="000000"/>
            </w:tcBorders>
          </w:tcPr>
          <w:p w14:paraId="18297681" w14:textId="1FEC2F1B" w:rsidR="00AD1024" w:rsidRDefault="000E34C3">
            <w:pPr>
              <w:widowControl w:val="0"/>
              <w:jc w:val="center"/>
              <w:rPr>
                <w:rFonts w:ascii="Monotype Corsiva" w:hAnsi="Monotype Corsiva"/>
                <w:color w:val="993366"/>
                <w:sz w:val="28"/>
              </w:rPr>
            </w:pPr>
            <w:r>
              <w:rPr>
                <w:rFonts w:ascii="Monotype Corsiva" w:hAnsi="Monotype Corsiva"/>
                <w:color w:val="993366"/>
                <w:sz w:val="28"/>
              </w:rPr>
              <w:t xml:space="preserve">Gornji </w:t>
            </w:r>
            <w:proofErr w:type="spellStart"/>
            <w:r>
              <w:rPr>
                <w:rFonts w:ascii="Monotype Corsiva" w:hAnsi="Monotype Corsiva"/>
                <w:color w:val="993366"/>
                <w:sz w:val="28"/>
              </w:rPr>
              <w:t>Bogićevci</w:t>
            </w:r>
            <w:proofErr w:type="spellEnd"/>
            <w:r>
              <w:rPr>
                <w:rFonts w:ascii="Monotype Corsiva" w:hAnsi="Monotype Corsiva"/>
                <w:color w:val="993366"/>
                <w:sz w:val="28"/>
              </w:rPr>
              <w:t xml:space="preserve">,   </w:t>
            </w:r>
            <w:r w:rsidR="00045C6A">
              <w:rPr>
                <w:rFonts w:ascii="Monotype Corsiva" w:hAnsi="Monotype Corsiva"/>
                <w:color w:val="993366"/>
                <w:sz w:val="28"/>
              </w:rPr>
              <w:t>2</w:t>
            </w:r>
            <w:r w:rsidR="009F3D24">
              <w:rPr>
                <w:rFonts w:ascii="Monotype Corsiva" w:hAnsi="Monotype Corsiva"/>
                <w:color w:val="993366"/>
                <w:sz w:val="28"/>
              </w:rPr>
              <w:t>2.</w:t>
            </w:r>
            <w:r w:rsidR="00045C6A">
              <w:rPr>
                <w:rFonts w:ascii="Monotype Corsiva" w:hAnsi="Monotype Corsiva"/>
                <w:color w:val="993366"/>
                <w:sz w:val="28"/>
              </w:rPr>
              <w:t xml:space="preserve"> srpnja </w:t>
            </w:r>
            <w:r>
              <w:rPr>
                <w:rFonts w:ascii="Monotype Corsiva" w:hAnsi="Monotype Corsiva"/>
                <w:color w:val="993366"/>
                <w:sz w:val="28"/>
              </w:rPr>
              <w:t>2021. godine</w:t>
            </w:r>
          </w:p>
          <w:p w14:paraId="09B3F301" w14:textId="77777777" w:rsidR="00AD1024" w:rsidRDefault="00AD1024">
            <w:pPr>
              <w:widowControl w:val="0"/>
              <w:jc w:val="center"/>
              <w:rPr>
                <w:rFonts w:ascii="Monotype Corsiva" w:hAnsi="Monotype Corsiva"/>
                <w:color w:val="993366"/>
                <w:sz w:val="28"/>
              </w:rPr>
            </w:pPr>
          </w:p>
        </w:tc>
        <w:tc>
          <w:tcPr>
            <w:tcW w:w="2145" w:type="dxa"/>
            <w:tcBorders>
              <w:top w:val="double" w:sz="4" w:space="0" w:color="000000"/>
              <w:left w:val="double" w:sz="4" w:space="0" w:color="000000"/>
              <w:bottom w:val="double" w:sz="4" w:space="0" w:color="000000"/>
              <w:right w:val="double" w:sz="4" w:space="0" w:color="000000"/>
            </w:tcBorders>
          </w:tcPr>
          <w:p w14:paraId="577E336C" w14:textId="77777777" w:rsidR="00AD1024" w:rsidRDefault="000E34C3">
            <w:pPr>
              <w:widowControl w:val="0"/>
              <w:jc w:val="center"/>
              <w:rPr>
                <w:rFonts w:ascii="Monotype Corsiva" w:hAnsi="Monotype Corsiva"/>
                <w:color w:val="993366"/>
                <w:sz w:val="28"/>
              </w:rPr>
            </w:pPr>
            <w:r>
              <w:rPr>
                <w:rFonts w:ascii="Monotype Corsiva" w:hAnsi="Monotype Corsiva"/>
                <w:color w:val="993366"/>
                <w:sz w:val="28"/>
              </w:rPr>
              <w:t>Broj</w:t>
            </w:r>
          </w:p>
          <w:p w14:paraId="1F8789B5" w14:textId="68EB7CA1" w:rsidR="00AD1024" w:rsidRDefault="000E34C3" w:rsidP="00A46367">
            <w:pPr>
              <w:widowControl w:val="0"/>
              <w:jc w:val="center"/>
              <w:rPr>
                <w:rFonts w:ascii="Monotype Corsiva" w:hAnsi="Monotype Corsiva"/>
                <w:color w:val="993366"/>
                <w:sz w:val="28"/>
              </w:rPr>
            </w:pPr>
            <w:r>
              <w:rPr>
                <w:rFonts w:ascii="Monotype Corsiva" w:hAnsi="Monotype Corsiva"/>
                <w:color w:val="993366"/>
                <w:sz w:val="28"/>
              </w:rPr>
              <w:t>0</w:t>
            </w:r>
            <w:r w:rsidR="00A46367">
              <w:rPr>
                <w:rFonts w:ascii="Monotype Corsiva" w:hAnsi="Monotype Corsiva"/>
                <w:color w:val="993366"/>
                <w:sz w:val="28"/>
              </w:rPr>
              <w:t>4</w:t>
            </w:r>
            <w:r>
              <w:rPr>
                <w:rFonts w:ascii="Monotype Corsiva" w:hAnsi="Monotype Corsiva"/>
                <w:color w:val="993366"/>
                <w:sz w:val="28"/>
              </w:rPr>
              <w:t>/2021</w:t>
            </w:r>
          </w:p>
        </w:tc>
      </w:tr>
    </w:tbl>
    <w:p w14:paraId="6C6E8A15" w14:textId="77777777" w:rsidR="00AD1024" w:rsidRDefault="00AD1024"/>
    <w:p w14:paraId="67B442BC" w14:textId="77777777" w:rsidR="00AD1024" w:rsidRDefault="000E34C3" w:rsidP="008832E1">
      <w:pPr>
        <w:numPr>
          <w:ilvl w:val="0"/>
          <w:numId w:val="3"/>
        </w:numPr>
        <w:rPr>
          <w:rFonts w:ascii="Arial" w:hAnsi="Arial" w:cs="Arial"/>
          <w:color w:val="0000FF"/>
          <w:sz w:val="28"/>
        </w:rPr>
      </w:pPr>
      <w:r>
        <w:rPr>
          <w:rFonts w:ascii="Arial" w:hAnsi="Arial" w:cs="Arial"/>
          <w:color w:val="0000FF"/>
          <w:sz w:val="28"/>
        </w:rPr>
        <w:t>Akti Općinskog vijeća</w:t>
      </w:r>
    </w:p>
    <w:p w14:paraId="097110EC" w14:textId="77777777" w:rsidR="00AD1024" w:rsidRDefault="000E34C3">
      <w:pPr>
        <w:ind w:left="360"/>
        <w:rPr>
          <w:rFonts w:ascii="Arial" w:hAnsi="Arial" w:cs="Arial"/>
          <w:color w:val="FF0000"/>
          <w:sz w:val="28"/>
        </w:rPr>
      </w:pPr>
      <w:r>
        <w:rPr>
          <w:rFonts w:ascii="Arial" w:hAnsi="Arial" w:cs="Arial"/>
          <w:color w:val="FF0000"/>
          <w:sz w:val="28"/>
        </w:rPr>
        <w:t xml:space="preserve">2. Akti Načelnika </w:t>
      </w:r>
    </w:p>
    <w:p w14:paraId="51A2F36B" w14:textId="66A7F3AD" w:rsidR="00AD1024" w:rsidRDefault="000E34C3">
      <w:pPr>
        <w:numPr>
          <w:ilvl w:val="0"/>
          <w:numId w:val="1"/>
        </w:numPr>
        <w:rPr>
          <w:rFonts w:ascii="Arial" w:hAnsi="Arial" w:cs="Arial"/>
          <w:sz w:val="28"/>
        </w:rPr>
      </w:pPr>
      <w:r>
        <w:rPr>
          <w:rFonts w:ascii="Arial" w:hAnsi="Arial" w:cs="Arial"/>
          <w:sz w:val="28"/>
        </w:rPr>
        <w:t>Ostalo</w:t>
      </w:r>
    </w:p>
    <w:p w14:paraId="543C207E" w14:textId="21B76A27" w:rsidR="005B3FEC" w:rsidRDefault="005B3FEC" w:rsidP="005B3FEC">
      <w:pPr>
        <w:ind w:left="720"/>
        <w:rPr>
          <w:rFonts w:ascii="Arial" w:hAnsi="Arial" w:cs="Arial"/>
          <w:sz w:val="28"/>
        </w:rPr>
      </w:pPr>
    </w:p>
    <w:p w14:paraId="14700E9F" w14:textId="77777777" w:rsidR="005B3FEC" w:rsidRDefault="005B3FEC" w:rsidP="005B3FEC">
      <w:pPr>
        <w:ind w:left="720"/>
        <w:rPr>
          <w:rFonts w:ascii="Arial" w:hAnsi="Arial" w:cs="Arial"/>
          <w:sz w:val="28"/>
        </w:rPr>
      </w:pPr>
    </w:p>
    <w:p w14:paraId="736126DC" w14:textId="77777777" w:rsidR="00AD1024" w:rsidRDefault="00AD1024">
      <w:pPr>
        <w:jc w:val="both"/>
        <w:rPr>
          <w:sz w:val="22"/>
          <w:szCs w:val="22"/>
        </w:rPr>
      </w:pPr>
    </w:p>
    <w:p w14:paraId="711CC1B3" w14:textId="77777777" w:rsidR="00AD1024" w:rsidRDefault="000E34C3" w:rsidP="008832E1">
      <w:pPr>
        <w:numPr>
          <w:ilvl w:val="0"/>
          <w:numId w:val="4"/>
        </w:numPr>
        <w:jc w:val="both"/>
        <w:rPr>
          <w:b/>
          <w:i/>
          <w:sz w:val="32"/>
          <w:szCs w:val="32"/>
          <w:u w:val="single"/>
        </w:rPr>
      </w:pPr>
      <w:r>
        <w:rPr>
          <w:b/>
          <w:i/>
          <w:sz w:val="32"/>
          <w:szCs w:val="32"/>
          <w:u w:val="single"/>
        </w:rPr>
        <w:t>Akti Općinskog vijeća:</w:t>
      </w:r>
    </w:p>
    <w:p w14:paraId="773FF2ED" w14:textId="77777777" w:rsidR="00AD1024" w:rsidRDefault="00AD1024">
      <w:pPr>
        <w:spacing w:after="200" w:line="276" w:lineRule="auto"/>
        <w:jc w:val="both"/>
        <w:rPr>
          <w:sz w:val="22"/>
          <w:szCs w:val="22"/>
        </w:rPr>
      </w:pPr>
    </w:p>
    <w:p w14:paraId="10527E36" w14:textId="0BE55009" w:rsidR="00AD1024" w:rsidRDefault="00850BBF">
      <w:pPr>
        <w:pStyle w:val="Odlomakpopisa"/>
        <w:jc w:val="both"/>
      </w:pPr>
      <w:r>
        <w:t>22</w:t>
      </w:r>
      <w:r w:rsidR="009F3D24">
        <w:t>.</w:t>
      </w:r>
      <w:r w:rsidR="000E34C3">
        <w:t xml:space="preserve"> </w:t>
      </w:r>
      <w:r w:rsidR="009F3D24">
        <w:t xml:space="preserve">Odluka o </w:t>
      </w:r>
      <w:r w:rsidR="004A5F6A">
        <w:t>suglasnosti za provedbu ulaganja na području</w:t>
      </w:r>
      <w:r w:rsidR="009F3D24">
        <w:t xml:space="preserve"> Općine Gornji </w:t>
      </w:r>
      <w:proofErr w:type="spellStart"/>
      <w:r w:rsidR="004A5F6A">
        <w:t>B</w:t>
      </w:r>
      <w:r w:rsidR="009F3D24">
        <w:t>ogićevci</w:t>
      </w:r>
      <w:proofErr w:type="spellEnd"/>
      <w:r w:rsidR="004A5F6A">
        <w:t xml:space="preserve"> za projekt</w:t>
      </w:r>
      <w:r w:rsidR="00436C18">
        <w:t>/operaciju</w:t>
      </w:r>
      <w:r w:rsidR="004A5F6A">
        <w:t xml:space="preserve"> „Izgradnja sportsko rekreacijske građevine s parkiralištem</w:t>
      </w:r>
    </w:p>
    <w:p w14:paraId="42430F1D" w14:textId="418F75BE" w:rsidR="00AD1024" w:rsidRDefault="00850BBF" w:rsidP="00B6033F">
      <w:pPr>
        <w:pStyle w:val="Odlomakpopisa"/>
        <w:jc w:val="both"/>
      </w:pPr>
      <w:r>
        <w:t>23</w:t>
      </w:r>
      <w:r w:rsidR="00B6033F">
        <w:t xml:space="preserve">. </w:t>
      </w:r>
      <w:r w:rsidR="004A5F6A">
        <w:t>Odluka o suglasnosti za provedbu ulaganja na području Opć</w:t>
      </w:r>
      <w:r w:rsidR="00CE191F">
        <w:t xml:space="preserve">ine Gornji </w:t>
      </w:r>
      <w:proofErr w:type="spellStart"/>
      <w:r w:rsidR="00CE191F">
        <w:t>Bogićevci</w:t>
      </w:r>
      <w:proofErr w:type="spellEnd"/>
      <w:r w:rsidR="00CE191F">
        <w:t xml:space="preserve"> za projekt/operaciju </w:t>
      </w:r>
      <w:r w:rsidR="004A5F6A">
        <w:t>„Izgradnja i opremanje Vatrogasnog doma“</w:t>
      </w:r>
    </w:p>
    <w:p w14:paraId="21A7A9B9" w14:textId="2146BBC2" w:rsidR="00AD1024" w:rsidRDefault="00850BBF">
      <w:pPr>
        <w:pStyle w:val="Odlomakpopisa"/>
        <w:spacing w:after="200" w:line="276" w:lineRule="auto"/>
        <w:jc w:val="both"/>
      </w:pPr>
      <w:r>
        <w:t>24</w:t>
      </w:r>
      <w:r w:rsidR="000E34C3">
        <w:t xml:space="preserve">. </w:t>
      </w:r>
      <w:r w:rsidR="00B6033F">
        <w:t xml:space="preserve">Odluka o </w:t>
      </w:r>
      <w:r w:rsidR="00A8289D">
        <w:t>raspoređivanju sredstava za financiranje po</w:t>
      </w:r>
      <w:r w:rsidR="004A5F6A">
        <w:t xml:space="preserve">litičkih stranaka zastupljenih u Općinskom vijeću Općine Gornji </w:t>
      </w:r>
      <w:proofErr w:type="spellStart"/>
      <w:r w:rsidR="00B6033F">
        <w:t>Bogićevci</w:t>
      </w:r>
      <w:proofErr w:type="spellEnd"/>
      <w:r w:rsidR="00A8289D">
        <w:t xml:space="preserve"> u 2021. godini – novi mandat nakon lokalnih izbora -</w:t>
      </w:r>
    </w:p>
    <w:p w14:paraId="5E5D8597" w14:textId="614F0A36" w:rsidR="00B6033F" w:rsidRDefault="00850BBF">
      <w:pPr>
        <w:pStyle w:val="Odlomakpopisa"/>
        <w:spacing w:after="200" w:line="276" w:lineRule="auto"/>
        <w:jc w:val="both"/>
      </w:pPr>
      <w:r>
        <w:t>25</w:t>
      </w:r>
      <w:r w:rsidR="00B6033F">
        <w:t xml:space="preserve">.   Odluka o </w:t>
      </w:r>
      <w:r w:rsidR="004A5F6A">
        <w:t>prodaji nekretnina u vl</w:t>
      </w:r>
      <w:r w:rsidR="004A579B">
        <w:t>asništvu</w:t>
      </w:r>
      <w:r w:rsidR="004A5F6A">
        <w:t xml:space="preserve"> Općine Gornji </w:t>
      </w:r>
      <w:proofErr w:type="spellStart"/>
      <w:r w:rsidR="004A5F6A">
        <w:t>Bogićevci</w:t>
      </w:r>
      <w:proofErr w:type="spellEnd"/>
    </w:p>
    <w:p w14:paraId="5AF3609F" w14:textId="6EF66470" w:rsidR="00B6033F" w:rsidRDefault="00850BBF">
      <w:pPr>
        <w:pStyle w:val="Odlomakpopisa"/>
        <w:spacing w:after="200" w:line="276" w:lineRule="auto"/>
        <w:jc w:val="both"/>
      </w:pPr>
      <w:r>
        <w:t>26</w:t>
      </w:r>
      <w:r w:rsidR="00B6033F">
        <w:t xml:space="preserve">.   Odluka o </w:t>
      </w:r>
      <w:r w:rsidR="004A5F6A">
        <w:t xml:space="preserve">osnivanju postrojbe civilne zaštite opće namjene Općine Gornji </w:t>
      </w:r>
      <w:proofErr w:type="spellStart"/>
      <w:r w:rsidR="004A5F6A">
        <w:t>Bogićevci</w:t>
      </w:r>
      <w:proofErr w:type="spellEnd"/>
    </w:p>
    <w:p w14:paraId="1C907501" w14:textId="7ED5C14C" w:rsidR="005B3FEC" w:rsidRDefault="00850BBF" w:rsidP="00EB20CB">
      <w:pPr>
        <w:pStyle w:val="Odlomakpopisa"/>
        <w:spacing w:after="200" w:line="276" w:lineRule="auto"/>
        <w:jc w:val="both"/>
      </w:pPr>
      <w:r>
        <w:t>27</w:t>
      </w:r>
      <w:r w:rsidR="004A5F6A">
        <w:t xml:space="preserve">.   Odluka o </w:t>
      </w:r>
      <w:r w:rsidR="00EB20CB">
        <w:t>izmjeni programa „Razvoj mikro poduzetništva – RMP/2021“</w:t>
      </w:r>
    </w:p>
    <w:p w14:paraId="3826DE0C" w14:textId="29EDA2EF" w:rsidR="00AD1024" w:rsidRDefault="000E34C3">
      <w:pPr>
        <w:pStyle w:val="Odlomakpopisa"/>
        <w:spacing w:after="200" w:line="276" w:lineRule="auto"/>
      </w:pPr>
      <w:r>
        <w:tab/>
      </w:r>
      <w:r>
        <w:tab/>
      </w:r>
      <w:r>
        <w:tab/>
      </w:r>
      <w:r>
        <w:tab/>
      </w:r>
      <w:r>
        <w:tab/>
      </w:r>
      <w:r>
        <w:tab/>
      </w:r>
      <w:r>
        <w:tab/>
      </w:r>
      <w:r>
        <w:tab/>
      </w:r>
      <w:r>
        <w:tab/>
      </w:r>
      <w:r>
        <w:tab/>
        <w:t xml:space="preserve"> </w:t>
      </w:r>
      <w:r>
        <w:tab/>
      </w:r>
    </w:p>
    <w:p w14:paraId="462142E8" w14:textId="77777777" w:rsidR="00AD1024" w:rsidRDefault="00AD1024">
      <w:pPr>
        <w:pStyle w:val="Odlomakpopisa"/>
        <w:spacing w:after="200" w:line="276" w:lineRule="auto"/>
        <w:jc w:val="both"/>
      </w:pPr>
    </w:p>
    <w:p w14:paraId="0510A23D" w14:textId="77777777" w:rsidR="00AD1024" w:rsidRDefault="000E34C3" w:rsidP="008832E1">
      <w:pPr>
        <w:pStyle w:val="Odlomakpopisa"/>
        <w:numPr>
          <w:ilvl w:val="0"/>
          <w:numId w:val="5"/>
        </w:numPr>
        <w:jc w:val="both"/>
        <w:rPr>
          <w:b/>
          <w:i/>
          <w:sz w:val="32"/>
          <w:szCs w:val="32"/>
          <w:u w:val="single"/>
        </w:rPr>
      </w:pPr>
      <w:r>
        <w:rPr>
          <w:b/>
          <w:i/>
          <w:sz w:val="32"/>
          <w:szCs w:val="32"/>
          <w:u w:val="single"/>
        </w:rPr>
        <w:t>Akti načelnika :</w:t>
      </w:r>
    </w:p>
    <w:p w14:paraId="6A2CBD79" w14:textId="77777777" w:rsidR="00AD1024" w:rsidRDefault="00AD1024">
      <w:pPr>
        <w:ind w:left="360"/>
        <w:jc w:val="both"/>
        <w:rPr>
          <w:b/>
          <w:i/>
          <w:sz w:val="32"/>
          <w:szCs w:val="32"/>
          <w:u w:val="single"/>
        </w:rPr>
      </w:pPr>
    </w:p>
    <w:p w14:paraId="516DB774" w14:textId="77777777" w:rsidR="00AD1024" w:rsidRDefault="00AD1024">
      <w:pPr>
        <w:rPr>
          <w:rFonts w:ascii="Arial" w:hAnsi="Arial" w:cs="Arial"/>
          <w:b/>
          <w:sz w:val="22"/>
          <w:szCs w:val="22"/>
        </w:rPr>
      </w:pPr>
    </w:p>
    <w:p w14:paraId="7923B793" w14:textId="77777777" w:rsidR="00AD1024" w:rsidRDefault="00AD1024">
      <w:pPr>
        <w:rPr>
          <w:rFonts w:ascii="Arial" w:hAnsi="Arial" w:cs="Arial"/>
          <w:b/>
          <w:sz w:val="22"/>
          <w:szCs w:val="22"/>
        </w:rPr>
      </w:pPr>
    </w:p>
    <w:p w14:paraId="6A468BD2" w14:textId="77777777" w:rsidR="00AD1024" w:rsidRDefault="00AD1024">
      <w:pPr>
        <w:rPr>
          <w:rFonts w:ascii="Arial" w:hAnsi="Arial" w:cs="Arial"/>
          <w:b/>
          <w:sz w:val="22"/>
          <w:szCs w:val="22"/>
        </w:rPr>
      </w:pPr>
    </w:p>
    <w:p w14:paraId="2F6ED639" w14:textId="77777777" w:rsidR="00AD1024" w:rsidRDefault="00AD1024">
      <w:pPr>
        <w:rPr>
          <w:rFonts w:ascii="Arial" w:hAnsi="Arial" w:cs="Arial"/>
          <w:b/>
          <w:sz w:val="22"/>
          <w:szCs w:val="22"/>
        </w:rPr>
      </w:pPr>
    </w:p>
    <w:p w14:paraId="4A1D27DE" w14:textId="77777777" w:rsidR="00AD1024" w:rsidRDefault="00AD1024">
      <w:pPr>
        <w:rPr>
          <w:rFonts w:ascii="Arial" w:hAnsi="Arial" w:cs="Arial"/>
          <w:b/>
          <w:sz w:val="22"/>
          <w:szCs w:val="22"/>
        </w:rPr>
      </w:pPr>
    </w:p>
    <w:p w14:paraId="5B8F3D59" w14:textId="77777777" w:rsidR="00AD1024" w:rsidRDefault="00AD1024">
      <w:pPr>
        <w:rPr>
          <w:rFonts w:ascii="Arial" w:hAnsi="Arial" w:cs="Arial"/>
          <w:b/>
          <w:sz w:val="22"/>
          <w:szCs w:val="22"/>
        </w:rPr>
      </w:pPr>
    </w:p>
    <w:p w14:paraId="21316709" w14:textId="77777777" w:rsidR="00AD1024" w:rsidRDefault="000E34C3">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7F4A86BA" w14:textId="77777777" w:rsidR="00AD1024" w:rsidRDefault="000E34C3">
      <w:pPr>
        <w:jc w:val="both"/>
        <w:rPr>
          <w:rFonts w:ascii="Arial" w:hAnsi="Arial" w:cs="Arial"/>
          <w:b/>
          <w:i/>
          <w:sz w:val="32"/>
          <w:szCs w:val="32"/>
          <w:u w:val="single"/>
        </w:rPr>
      </w:pPr>
      <w:r>
        <w:rPr>
          <w:rFonts w:ascii="Arial" w:hAnsi="Arial" w:cs="Arial"/>
          <w:b/>
          <w:i/>
          <w:sz w:val="32"/>
          <w:szCs w:val="32"/>
          <w:u w:val="single"/>
        </w:rPr>
        <w:t xml:space="preserve"> - Ostalo :</w:t>
      </w:r>
    </w:p>
    <w:p w14:paraId="691F9231" w14:textId="13CFC572" w:rsidR="00AD1024" w:rsidRDefault="00AD1024">
      <w:pPr>
        <w:rPr>
          <w:rFonts w:ascii="Arial" w:hAnsi="Arial" w:cs="Arial"/>
          <w:b/>
          <w:u w:val="single"/>
        </w:rPr>
      </w:pPr>
    </w:p>
    <w:p w14:paraId="24D6547F" w14:textId="43F07D96" w:rsidR="006B1FA5" w:rsidRDefault="006B1FA5">
      <w:pPr>
        <w:rPr>
          <w:rFonts w:ascii="Arial" w:hAnsi="Arial" w:cs="Arial"/>
          <w:b/>
          <w:u w:val="single"/>
        </w:rPr>
      </w:pPr>
    </w:p>
    <w:p w14:paraId="7C0EB53C" w14:textId="5B4BC584" w:rsidR="005F0EA1" w:rsidRDefault="005F0EA1">
      <w:pPr>
        <w:rPr>
          <w:rFonts w:ascii="Arial" w:hAnsi="Arial" w:cs="Arial"/>
          <w:b/>
          <w:u w:val="single"/>
        </w:rPr>
      </w:pPr>
    </w:p>
    <w:p w14:paraId="55A81815" w14:textId="6CA44A24" w:rsidR="000630DD" w:rsidRDefault="00850BBF" w:rsidP="009E558B">
      <w:pPr>
        <w:jc w:val="both"/>
        <w:rPr>
          <w:rFonts w:asciiTheme="minorHAnsi" w:eastAsiaTheme="minorHAnsi" w:hAnsiTheme="minorHAnsi" w:cstheme="minorBidi"/>
          <w:sz w:val="22"/>
          <w:szCs w:val="22"/>
          <w:lang w:eastAsia="en-US"/>
        </w:rPr>
      </w:pPr>
      <w:r>
        <w:rPr>
          <w:b/>
          <w:bCs/>
          <w:i/>
          <w:iCs/>
        </w:rPr>
        <w:lastRenderedPageBreak/>
        <w:t>22</w:t>
      </w:r>
      <w:r w:rsidR="00C109E5" w:rsidRPr="00C109E5">
        <w:rPr>
          <w:b/>
          <w:bCs/>
          <w:i/>
          <w:iCs/>
        </w:rPr>
        <w:t>.</w:t>
      </w:r>
      <w:r w:rsidR="009E558B" w:rsidRPr="009E558B">
        <w:rPr>
          <w:rFonts w:asciiTheme="minorHAnsi" w:eastAsiaTheme="minorHAnsi" w:hAnsiTheme="minorHAnsi" w:cstheme="minorBidi"/>
          <w:sz w:val="22"/>
          <w:szCs w:val="22"/>
          <w:lang w:eastAsia="en-US"/>
        </w:rPr>
        <w:t xml:space="preserve"> </w:t>
      </w:r>
    </w:p>
    <w:p w14:paraId="58F32729" w14:textId="77777777" w:rsidR="000630DD" w:rsidRDefault="000630DD" w:rsidP="009E558B">
      <w:pPr>
        <w:jc w:val="both"/>
        <w:rPr>
          <w:rFonts w:asciiTheme="minorHAnsi" w:eastAsiaTheme="minorHAnsi" w:hAnsiTheme="minorHAnsi" w:cstheme="minorBidi"/>
          <w:sz w:val="22"/>
          <w:szCs w:val="22"/>
          <w:lang w:eastAsia="en-US"/>
        </w:rPr>
      </w:pPr>
    </w:p>
    <w:p w14:paraId="72B01E3D" w14:textId="2CB0C69B" w:rsidR="009E558B" w:rsidRPr="009E558B" w:rsidRDefault="009E558B" w:rsidP="009E558B">
      <w:pPr>
        <w:jc w:val="both"/>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 xml:space="preserve">Na temelju članka 35.  Zakona o lokalnoj i područnoj (regionalnoj) samoupravi (Narodne novine br. 33/01, 60/01, 129/05, 109/07, 125/08, 36/09, 150/11, 144/12, 19/13 - pročišćeni tekst, 137/15, 123/17), te članka 30.stavka 5. Pravilnika o provedbi mjere 7 ,,Temeljne usluge i obnova sela u ruralnim područjima" iz Programa ruralnog razvoja Republike Hrvatske za razdoblje 2014. - 2020. (Narodne novine, broj 48/18) te članka 33. Statuta Općine Gornji </w:t>
      </w:r>
      <w:proofErr w:type="spellStart"/>
      <w:r w:rsidRPr="009E558B">
        <w:rPr>
          <w:rFonts w:asciiTheme="minorHAnsi" w:eastAsiaTheme="minorHAnsi" w:hAnsiTheme="minorHAnsi" w:cstheme="minorBidi"/>
          <w:sz w:val="22"/>
          <w:szCs w:val="22"/>
          <w:lang w:eastAsia="en-US"/>
        </w:rPr>
        <w:t>Bogićevci</w:t>
      </w:r>
      <w:proofErr w:type="spellEnd"/>
      <w:r w:rsidRPr="009E558B">
        <w:rPr>
          <w:rFonts w:asciiTheme="minorHAnsi" w:eastAsiaTheme="minorHAnsi" w:hAnsiTheme="minorHAnsi" w:cstheme="minorBidi"/>
          <w:sz w:val="22"/>
          <w:szCs w:val="22"/>
          <w:lang w:eastAsia="en-US"/>
        </w:rPr>
        <w:t xml:space="preserve"> (Službeni glasnik broj 1/13, 4/13, 3/18, 4/18), Općinsko vijeće Općine Gornji </w:t>
      </w:r>
      <w:proofErr w:type="spellStart"/>
      <w:r w:rsidRPr="009E558B">
        <w:rPr>
          <w:rFonts w:asciiTheme="minorHAnsi" w:eastAsiaTheme="minorHAnsi" w:hAnsiTheme="minorHAnsi" w:cstheme="minorBidi"/>
          <w:sz w:val="22"/>
          <w:szCs w:val="22"/>
          <w:lang w:eastAsia="en-US"/>
        </w:rPr>
        <w:t>Bogićevci</w:t>
      </w:r>
      <w:proofErr w:type="spellEnd"/>
      <w:r w:rsidRPr="009E558B">
        <w:rPr>
          <w:rFonts w:asciiTheme="minorHAnsi" w:eastAsiaTheme="minorHAnsi" w:hAnsiTheme="minorHAnsi" w:cstheme="minorBidi"/>
          <w:sz w:val="22"/>
          <w:szCs w:val="22"/>
          <w:lang w:eastAsia="en-US"/>
        </w:rPr>
        <w:t xml:space="preserve"> na 2. sjednici održanoj 22. srpnja 2021. donosi</w:t>
      </w:r>
    </w:p>
    <w:p w14:paraId="698510A7"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p>
    <w:p w14:paraId="30DCD8AB" w14:textId="77777777" w:rsidR="009E558B" w:rsidRPr="009E558B" w:rsidRDefault="009E558B" w:rsidP="009E558B">
      <w:pPr>
        <w:suppressAutoHyphens w:val="0"/>
        <w:spacing w:after="200" w:line="276" w:lineRule="auto"/>
        <w:jc w:val="center"/>
        <w:rPr>
          <w:rFonts w:asciiTheme="minorHAnsi" w:eastAsiaTheme="minorHAnsi" w:hAnsiTheme="minorHAnsi" w:cstheme="minorBidi"/>
          <w:b/>
          <w:bCs/>
          <w:sz w:val="28"/>
          <w:szCs w:val="28"/>
          <w:lang w:eastAsia="en-US"/>
        </w:rPr>
      </w:pPr>
      <w:r w:rsidRPr="009E558B">
        <w:rPr>
          <w:rFonts w:asciiTheme="minorHAnsi" w:eastAsiaTheme="minorHAnsi" w:hAnsiTheme="minorHAnsi" w:cstheme="minorBidi"/>
          <w:b/>
          <w:bCs/>
          <w:sz w:val="28"/>
          <w:szCs w:val="28"/>
          <w:lang w:eastAsia="en-US"/>
        </w:rPr>
        <w:t>ODLUKU</w:t>
      </w:r>
    </w:p>
    <w:p w14:paraId="2370F795" w14:textId="77777777" w:rsidR="009E558B" w:rsidRPr="009E558B" w:rsidRDefault="009E558B" w:rsidP="009E558B">
      <w:pPr>
        <w:suppressAutoHyphens w:val="0"/>
        <w:spacing w:after="200" w:line="276" w:lineRule="auto"/>
        <w:jc w:val="center"/>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 xml:space="preserve">o suglasnosti  za  provedbu ulaganja na području Općine Gornji </w:t>
      </w:r>
      <w:proofErr w:type="spellStart"/>
      <w:r w:rsidRPr="009E558B">
        <w:rPr>
          <w:rFonts w:asciiTheme="minorHAnsi" w:eastAsiaTheme="minorHAnsi" w:hAnsiTheme="minorHAnsi" w:cstheme="minorBidi"/>
          <w:sz w:val="22"/>
          <w:szCs w:val="22"/>
          <w:lang w:eastAsia="en-US"/>
        </w:rPr>
        <w:t>Bogićevci</w:t>
      </w:r>
      <w:proofErr w:type="spellEnd"/>
      <w:r w:rsidRPr="009E558B">
        <w:rPr>
          <w:rFonts w:asciiTheme="minorHAnsi" w:eastAsiaTheme="minorHAnsi" w:hAnsiTheme="minorHAnsi" w:cstheme="minorBidi"/>
          <w:sz w:val="22"/>
          <w:szCs w:val="22"/>
          <w:lang w:eastAsia="en-US"/>
        </w:rPr>
        <w:t xml:space="preserve"> za projekt/operaciju:</w:t>
      </w:r>
    </w:p>
    <w:p w14:paraId="3FD6D257"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p>
    <w:p w14:paraId="2F502AD3" w14:textId="77777777" w:rsidR="009E558B" w:rsidRPr="009E558B" w:rsidRDefault="009E558B" w:rsidP="009E558B">
      <w:pPr>
        <w:suppressAutoHyphens w:val="0"/>
        <w:spacing w:after="200" w:line="276" w:lineRule="auto"/>
        <w:jc w:val="center"/>
        <w:rPr>
          <w:rFonts w:asciiTheme="minorHAnsi" w:eastAsiaTheme="minorHAnsi" w:hAnsiTheme="minorHAnsi" w:cstheme="minorBidi"/>
          <w:b/>
          <w:bCs/>
          <w:sz w:val="28"/>
          <w:szCs w:val="28"/>
          <w:lang w:eastAsia="en-US"/>
        </w:rPr>
      </w:pPr>
      <w:r w:rsidRPr="009E558B">
        <w:rPr>
          <w:rFonts w:asciiTheme="minorHAnsi" w:eastAsiaTheme="minorHAnsi" w:hAnsiTheme="minorHAnsi" w:cstheme="minorBidi"/>
          <w:b/>
          <w:bCs/>
          <w:sz w:val="28"/>
          <w:szCs w:val="28"/>
          <w:lang w:eastAsia="en-US"/>
        </w:rPr>
        <w:t>,,IZGRADNJA SPORTSKO REKREACIJSKE GRAĐEVINE S PARKIRALIŠTEM"</w:t>
      </w:r>
    </w:p>
    <w:p w14:paraId="3187A49D" w14:textId="77777777" w:rsidR="009E558B" w:rsidRPr="009E558B" w:rsidRDefault="009E558B" w:rsidP="009E558B">
      <w:pPr>
        <w:suppressAutoHyphens w:val="0"/>
        <w:spacing w:after="200" w:line="276" w:lineRule="auto"/>
        <w:jc w:val="center"/>
        <w:rPr>
          <w:rFonts w:asciiTheme="minorHAnsi" w:eastAsiaTheme="minorHAnsi" w:hAnsiTheme="minorHAnsi" w:cstheme="minorBidi"/>
          <w:b/>
          <w:bCs/>
          <w:sz w:val="28"/>
          <w:szCs w:val="28"/>
          <w:lang w:eastAsia="en-US"/>
        </w:rPr>
      </w:pPr>
    </w:p>
    <w:p w14:paraId="3BC2EB36" w14:textId="77777777" w:rsidR="009E558B" w:rsidRPr="009E558B" w:rsidRDefault="009E558B" w:rsidP="009E558B">
      <w:pPr>
        <w:suppressAutoHyphens w:val="0"/>
        <w:spacing w:after="200" w:line="276" w:lineRule="auto"/>
        <w:jc w:val="center"/>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Članak 1.</w:t>
      </w:r>
    </w:p>
    <w:p w14:paraId="3FC637BB"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 xml:space="preserve">Općinsko vijeće Općine Gornji </w:t>
      </w:r>
      <w:proofErr w:type="spellStart"/>
      <w:r w:rsidRPr="009E558B">
        <w:rPr>
          <w:rFonts w:asciiTheme="minorHAnsi" w:eastAsiaTheme="minorHAnsi" w:hAnsiTheme="minorHAnsi" w:cstheme="minorBidi"/>
          <w:sz w:val="22"/>
          <w:szCs w:val="22"/>
          <w:lang w:eastAsia="en-US"/>
        </w:rPr>
        <w:t>Bogićevci</w:t>
      </w:r>
      <w:proofErr w:type="spellEnd"/>
      <w:r w:rsidRPr="009E558B">
        <w:rPr>
          <w:rFonts w:asciiTheme="minorHAnsi" w:eastAsiaTheme="minorHAnsi" w:hAnsiTheme="minorHAnsi" w:cstheme="minorBidi"/>
          <w:sz w:val="22"/>
          <w:szCs w:val="22"/>
          <w:lang w:eastAsia="en-US"/>
        </w:rPr>
        <w:t xml:space="preserve"> suglasno je s provedbom ulaganja na području Općine Gornji </w:t>
      </w:r>
      <w:proofErr w:type="spellStart"/>
      <w:r w:rsidRPr="009E558B">
        <w:rPr>
          <w:rFonts w:asciiTheme="minorHAnsi" w:eastAsiaTheme="minorHAnsi" w:hAnsiTheme="minorHAnsi" w:cstheme="minorBidi"/>
          <w:sz w:val="22"/>
          <w:szCs w:val="22"/>
          <w:lang w:eastAsia="en-US"/>
        </w:rPr>
        <w:t>Bogićevci</w:t>
      </w:r>
      <w:proofErr w:type="spellEnd"/>
      <w:r w:rsidRPr="009E558B">
        <w:rPr>
          <w:rFonts w:asciiTheme="minorHAnsi" w:eastAsiaTheme="minorHAnsi" w:hAnsiTheme="minorHAnsi" w:cstheme="minorBidi"/>
          <w:sz w:val="22"/>
          <w:szCs w:val="22"/>
          <w:lang w:eastAsia="en-US"/>
        </w:rPr>
        <w:t xml:space="preserve"> za provedbu </w:t>
      </w:r>
      <w:proofErr w:type="spellStart"/>
      <w:r w:rsidRPr="009E558B">
        <w:rPr>
          <w:rFonts w:asciiTheme="minorHAnsi" w:eastAsiaTheme="minorHAnsi" w:hAnsiTheme="minorHAnsi" w:cstheme="minorBidi"/>
          <w:sz w:val="22"/>
          <w:szCs w:val="22"/>
          <w:lang w:eastAsia="en-US"/>
        </w:rPr>
        <w:t>podmjere</w:t>
      </w:r>
      <w:proofErr w:type="spellEnd"/>
      <w:r w:rsidRPr="009E558B">
        <w:rPr>
          <w:rFonts w:asciiTheme="minorHAnsi" w:eastAsiaTheme="minorHAnsi" w:hAnsiTheme="minorHAnsi" w:cstheme="minorBidi"/>
          <w:sz w:val="22"/>
          <w:szCs w:val="22"/>
          <w:lang w:eastAsia="en-US"/>
        </w:rPr>
        <w:t xml:space="preserve"> 7.4 ,,Ulaganja u pokretanje, poboljšanje i proširenje lokalnih temeljnih usluga za ruralno stanovništvo, uključujući slobodno vrijeme i kulturne aktivnosti te povezanu infrastru</w:t>
      </w:r>
      <w:r w:rsidRPr="009E558B">
        <w:rPr>
          <w:rFonts w:asciiTheme="minorHAnsi" w:eastAsiaTheme="minorHAnsi" w:hAnsiTheme="minorHAnsi" w:cstheme="minorBidi"/>
          <w:sz w:val="22"/>
          <w:szCs w:val="22"/>
          <w:lang w:eastAsia="en-US"/>
        </w:rPr>
        <w:t>k</w:t>
      </w:r>
      <w:r w:rsidRPr="009E558B">
        <w:rPr>
          <w:rFonts w:asciiTheme="minorHAnsi" w:eastAsiaTheme="minorHAnsi" w:hAnsiTheme="minorHAnsi" w:cstheme="minorBidi"/>
          <w:sz w:val="22"/>
          <w:szCs w:val="22"/>
          <w:lang w:eastAsia="en-US"/>
        </w:rPr>
        <w:t>turu", tip operacije 7.4.1.  ,,Ulaganja u pokretanje, poboljšanje iii proširenje lokalnih temeljnih usluga za ruralno stanovništvo, uključujući slobodno vrijeme i kulturne aktivnosti te povezanu infrastrukturu" (u daljnjem tekstu: tip operacije 7.4.1).</w:t>
      </w:r>
    </w:p>
    <w:p w14:paraId="3254D4DB" w14:textId="77777777" w:rsidR="009E558B" w:rsidRPr="009E558B" w:rsidRDefault="009E558B" w:rsidP="009E558B">
      <w:pPr>
        <w:suppressAutoHyphens w:val="0"/>
        <w:spacing w:after="200" w:line="276" w:lineRule="auto"/>
        <w:jc w:val="center"/>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Članak 2.</w:t>
      </w:r>
    </w:p>
    <w:p w14:paraId="7B7699D1"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 xml:space="preserve">Daje se suglasnost za provedbu ulaganja u projekt/operaciju: </w:t>
      </w:r>
    </w:p>
    <w:p w14:paraId="0FF7D2FA" w14:textId="77777777" w:rsidR="009E558B" w:rsidRPr="009E558B" w:rsidRDefault="009E558B" w:rsidP="009E558B">
      <w:pPr>
        <w:suppressAutoHyphens w:val="0"/>
        <w:spacing w:after="200" w:line="276" w:lineRule="auto"/>
        <w:jc w:val="center"/>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,,IZGRADNJA SPORTSKO REKREACIJSKE GRAĐEVINE S PARKIRALIŠTEM " .</w:t>
      </w:r>
    </w:p>
    <w:p w14:paraId="3165719A"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 xml:space="preserve">Korisnik javne potpore u smislu Pravilnika o provedbi mjere 07 ,,Temeljne usluge i obnova sela u ruralnim područjima" iz Programa ruralnog razvoja Republike Hrvatske za razdoblje 2014. - 2020. bit će Općina Gornja </w:t>
      </w:r>
      <w:proofErr w:type="spellStart"/>
      <w:r w:rsidRPr="009E558B">
        <w:rPr>
          <w:rFonts w:asciiTheme="minorHAnsi" w:eastAsiaTheme="minorHAnsi" w:hAnsiTheme="minorHAnsi" w:cstheme="minorBidi"/>
          <w:sz w:val="22"/>
          <w:szCs w:val="22"/>
          <w:lang w:eastAsia="en-US"/>
        </w:rPr>
        <w:t>Bogićevci</w:t>
      </w:r>
      <w:proofErr w:type="spellEnd"/>
      <w:r w:rsidRPr="009E558B">
        <w:rPr>
          <w:rFonts w:asciiTheme="minorHAnsi" w:eastAsiaTheme="minorHAnsi" w:hAnsiTheme="minorHAnsi" w:cstheme="minorBidi"/>
          <w:sz w:val="22"/>
          <w:szCs w:val="22"/>
          <w:lang w:eastAsia="en-US"/>
        </w:rPr>
        <w:t>.</w:t>
      </w:r>
    </w:p>
    <w:p w14:paraId="1BC3DDF1" w14:textId="77777777" w:rsidR="009E558B" w:rsidRPr="009E558B" w:rsidRDefault="009E558B" w:rsidP="009E558B">
      <w:pPr>
        <w:suppressAutoHyphens w:val="0"/>
        <w:spacing w:after="200" w:line="276" w:lineRule="auto"/>
        <w:jc w:val="center"/>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Članak 3.</w:t>
      </w:r>
    </w:p>
    <w:p w14:paraId="4426147B"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 xml:space="preserve">Lokacija provedbe projekta je na </w:t>
      </w:r>
      <w:proofErr w:type="spellStart"/>
      <w:r w:rsidRPr="009E558B">
        <w:rPr>
          <w:rFonts w:asciiTheme="minorHAnsi" w:eastAsiaTheme="minorHAnsi" w:hAnsiTheme="minorHAnsi" w:cstheme="minorBidi"/>
          <w:sz w:val="22"/>
          <w:szCs w:val="22"/>
          <w:lang w:eastAsia="en-US"/>
        </w:rPr>
        <w:t>kčbr</w:t>
      </w:r>
      <w:proofErr w:type="spellEnd"/>
      <w:r w:rsidRPr="009E558B">
        <w:rPr>
          <w:rFonts w:asciiTheme="minorHAnsi" w:eastAsiaTheme="minorHAnsi" w:hAnsiTheme="minorHAnsi" w:cstheme="minorBidi"/>
          <w:sz w:val="22"/>
          <w:szCs w:val="22"/>
          <w:lang w:eastAsia="en-US"/>
        </w:rPr>
        <w:t xml:space="preserve">. 842, k.o. Gornji </w:t>
      </w:r>
      <w:proofErr w:type="spellStart"/>
      <w:r w:rsidRPr="009E558B">
        <w:rPr>
          <w:rFonts w:asciiTheme="minorHAnsi" w:eastAsiaTheme="minorHAnsi" w:hAnsiTheme="minorHAnsi" w:cstheme="minorBidi"/>
          <w:sz w:val="22"/>
          <w:szCs w:val="22"/>
          <w:lang w:eastAsia="en-US"/>
        </w:rPr>
        <w:t>Bogićevci</w:t>
      </w:r>
      <w:proofErr w:type="spellEnd"/>
      <w:r w:rsidRPr="009E558B">
        <w:rPr>
          <w:rFonts w:asciiTheme="minorHAnsi" w:eastAsiaTheme="minorHAnsi" w:hAnsiTheme="minorHAnsi" w:cstheme="minorBidi"/>
          <w:sz w:val="22"/>
          <w:szCs w:val="22"/>
          <w:lang w:eastAsia="en-US"/>
        </w:rPr>
        <w:t>.</w:t>
      </w:r>
    </w:p>
    <w:p w14:paraId="03EC99CA"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p>
    <w:p w14:paraId="26D48B76"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p>
    <w:p w14:paraId="42F706BB"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p>
    <w:p w14:paraId="19CA1E1C" w14:textId="77777777" w:rsidR="009E558B" w:rsidRPr="009E558B" w:rsidRDefault="009E558B" w:rsidP="009E558B">
      <w:pPr>
        <w:suppressAutoHyphens w:val="0"/>
        <w:spacing w:after="200" w:line="276" w:lineRule="auto"/>
        <w:jc w:val="center"/>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Članak 4.</w:t>
      </w:r>
    </w:p>
    <w:p w14:paraId="79F1DA68"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Zadužuje se i ovlašćuje općinski načelnik za pripremu i podnošenje Zahtjeva za potporu sukladno natječ</w:t>
      </w:r>
      <w:r w:rsidRPr="009E558B">
        <w:rPr>
          <w:rFonts w:asciiTheme="minorHAnsi" w:eastAsiaTheme="minorHAnsi" w:hAnsiTheme="minorHAnsi" w:cstheme="minorBidi"/>
          <w:sz w:val="22"/>
          <w:szCs w:val="22"/>
          <w:lang w:eastAsia="en-US"/>
        </w:rPr>
        <w:t>a</w:t>
      </w:r>
      <w:r w:rsidRPr="009E558B">
        <w:rPr>
          <w:rFonts w:asciiTheme="minorHAnsi" w:eastAsiaTheme="minorHAnsi" w:hAnsiTheme="minorHAnsi" w:cstheme="minorBidi"/>
          <w:sz w:val="22"/>
          <w:szCs w:val="22"/>
          <w:lang w:eastAsia="en-US"/>
        </w:rPr>
        <w:t xml:space="preserve">ju za provedbu </w:t>
      </w:r>
      <w:proofErr w:type="spellStart"/>
      <w:r w:rsidRPr="009E558B">
        <w:rPr>
          <w:rFonts w:asciiTheme="minorHAnsi" w:eastAsiaTheme="minorHAnsi" w:hAnsiTheme="minorHAnsi" w:cstheme="minorBidi"/>
          <w:sz w:val="22"/>
          <w:szCs w:val="22"/>
          <w:lang w:eastAsia="en-US"/>
        </w:rPr>
        <w:t>podmjere</w:t>
      </w:r>
      <w:proofErr w:type="spellEnd"/>
      <w:r w:rsidRPr="009E558B">
        <w:rPr>
          <w:rFonts w:asciiTheme="minorHAnsi" w:eastAsiaTheme="minorHAnsi" w:hAnsiTheme="minorHAnsi" w:cstheme="minorBidi"/>
          <w:sz w:val="22"/>
          <w:szCs w:val="22"/>
          <w:lang w:eastAsia="en-US"/>
        </w:rPr>
        <w:t xml:space="preserve"> 7.4., tipa operacije 7.4.1. objavljenom dana 7. lipnja 2021. godine  na službenim </w:t>
      </w:r>
      <w:r w:rsidRPr="009E558B">
        <w:rPr>
          <w:rFonts w:asciiTheme="minorHAnsi" w:eastAsiaTheme="minorHAnsi" w:hAnsiTheme="minorHAnsi" w:cstheme="minorBidi"/>
          <w:sz w:val="22"/>
          <w:szCs w:val="22"/>
          <w:lang w:eastAsia="en-US"/>
        </w:rPr>
        <w:lastRenderedPageBreak/>
        <w:t xml:space="preserve">mrežnim stranicama Agencije za plaćanja u poljoprivredi, ribarstvu i ruralnom razvoju na poveznici: </w:t>
      </w:r>
      <w:hyperlink r:id="rId10" w:history="1">
        <w:r w:rsidRPr="009E558B">
          <w:rPr>
            <w:rFonts w:asciiTheme="minorHAnsi" w:eastAsiaTheme="minorHAnsi" w:hAnsiTheme="minorHAnsi" w:cstheme="minorBidi"/>
            <w:color w:val="0000FF" w:themeColor="hyperlink"/>
            <w:sz w:val="22"/>
            <w:szCs w:val="22"/>
            <w:u w:val="single"/>
            <w:lang w:eastAsia="en-US"/>
          </w:rPr>
          <w:t>https://www.apprrr.hr/podmjera-7-4-ulaganja-u-pokretanje-poboljsanje-ili-prosirenje-lokalnih-temeljnih-usluga-za-ruralno-stanovnistvo-ukljucujuci-slobodno-vrijeme-i-kulturne-aktivnosti-te-povezanu-infrastrukturu/</w:t>
        </w:r>
      </w:hyperlink>
      <w:r w:rsidRPr="009E558B">
        <w:rPr>
          <w:rFonts w:asciiTheme="minorHAnsi" w:eastAsiaTheme="minorHAnsi" w:hAnsiTheme="minorHAnsi" w:cstheme="minorBidi"/>
          <w:sz w:val="22"/>
          <w:szCs w:val="22"/>
          <w:lang w:eastAsia="en-US"/>
        </w:rPr>
        <w:t xml:space="preserve"> </w:t>
      </w:r>
    </w:p>
    <w:p w14:paraId="4E54B780"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 xml:space="preserve"> </w:t>
      </w:r>
    </w:p>
    <w:p w14:paraId="23107CBF" w14:textId="77777777" w:rsidR="009E558B" w:rsidRPr="009E558B" w:rsidRDefault="009E558B" w:rsidP="009E558B">
      <w:pPr>
        <w:suppressAutoHyphens w:val="0"/>
        <w:spacing w:after="200" w:line="276" w:lineRule="auto"/>
        <w:jc w:val="center"/>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Članak 5.</w:t>
      </w:r>
    </w:p>
    <w:p w14:paraId="4A8E7DA8"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Opis projekta/Operacije sukladno odredbama natječaja iz članka 4. ove odluke, kojom se pobliže opisuje projekt/operacija za koji se podnosi Zahtjev za potporu, nalazi se u prilogu ove Odluke i čini njen sastavni dio.</w:t>
      </w:r>
    </w:p>
    <w:p w14:paraId="577780CE" w14:textId="77777777" w:rsidR="009E558B" w:rsidRPr="009E558B" w:rsidRDefault="009E558B" w:rsidP="009E558B">
      <w:pPr>
        <w:suppressAutoHyphens w:val="0"/>
        <w:spacing w:after="200" w:line="276" w:lineRule="auto"/>
        <w:jc w:val="center"/>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Članak  6.</w:t>
      </w:r>
    </w:p>
    <w:p w14:paraId="1E953275"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 xml:space="preserve"> Ova oduka stupa na snagu danom objave u »Službenom glasniku Općine Gornji </w:t>
      </w:r>
      <w:proofErr w:type="spellStart"/>
      <w:r w:rsidRPr="009E558B">
        <w:rPr>
          <w:rFonts w:asciiTheme="minorHAnsi" w:eastAsiaTheme="minorHAnsi" w:hAnsiTheme="minorHAnsi" w:cstheme="minorBidi"/>
          <w:sz w:val="22"/>
          <w:szCs w:val="22"/>
          <w:lang w:eastAsia="en-US"/>
        </w:rPr>
        <w:t>Bogićevci</w:t>
      </w:r>
      <w:proofErr w:type="spellEnd"/>
      <w:r w:rsidRPr="009E558B">
        <w:rPr>
          <w:rFonts w:asciiTheme="minorHAnsi" w:eastAsiaTheme="minorHAnsi" w:hAnsiTheme="minorHAnsi" w:cstheme="minorBidi"/>
          <w:sz w:val="22"/>
          <w:szCs w:val="22"/>
          <w:lang w:eastAsia="en-US"/>
        </w:rPr>
        <w:t>“.</w:t>
      </w:r>
    </w:p>
    <w:p w14:paraId="5CBD8141"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p>
    <w:p w14:paraId="6D1470C7" w14:textId="77777777" w:rsidR="009E558B" w:rsidRPr="009E558B" w:rsidRDefault="009E558B" w:rsidP="009E558B">
      <w:pPr>
        <w:suppressAutoHyphens w:val="0"/>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Klasa: 403-02-01/03-21/02</w:t>
      </w:r>
    </w:p>
    <w:p w14:paraId="44377E26" w14:textId="77777777" w:rsidR="009E558B" w:rsidRPr="009E558B" w:rsidRDefault="009E558B" w:rsidP="009E558B">
      <w:pPr>
        <w:suppressAutoHyphens w:val="0"/>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 xml:space="preserve">Urbroj:2178/18-01-21-01 </w:t>
      </w:r>
    </w:p>
    <w:p w14:paraId="1FEF5B63" w14:textId="77777777" w:rsidR="009E558B" w:rsidRPr="009E558B" w:rsidRDefault="009E558B" w:rsidP="009E558B">
      <w:pPr>
        <w:suppressAutoHyphens w:val="0"/>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 xml:space="preserve">Gornji </w:t>
      </w:r>
      <w:proofErr w:type="spellStart"/>
      <w:r w:rsidRPr="009E558B">
        <w:rPr>
          <w:rFonts w:asciiTheme="minorHAnsi" w:eastAsiaTheme="minorHAnsi" w:hAnsiTheme="minorHAnsi" w:cstheme="minorBidi"/>
          <w:sz w:val="22"/>
          <w:szCs w:val="22"/>
          <w:lang w:eastAsia="en-US"/>
        </w:rPr>
        <w:t>Bogićevci</w:t>
      </w:r>
      <w:proofErr w:type="spellEnd"/>
      <w:r w:rsidRPr="009E558B">
        <w:rPr>
          <w:rFonts w:asciiTheme="minorHAnsi" w:eastAsiaTheme="minorHAnsi" w:hAnsiTheme="minorHAnsi" w:cstheme="minorBidi"/>
          <w:sz w:val="22"/>
          <w:szCs w:val="22"/>
          <w:lang w:eastAsia="en-US"/>
        </w:rPr>
        <w:t xml:space="preserve">, 22.07.2021.   </w:t>
      </w:r>
    </w:p>
    <w:p w14:paraId="3C91A7CD" w14:textId="77777777" w:rsidR="009E558B" w:rsidRP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 xml:space="preserve">   </w:t>
      </w:r>
    </w:p>
    <w:p w14:paraId="3ADF3E36" w14:textId="77777777" w:rsidR="009E558B" w:rsidRPr="009E558B" w:rsidRDefault="009E558B" w:rsidP="009E558B">
      <w:pPr>
        <w:suppressAutoHyphens w:val="0"/>
        <w:spacing w:after="200" w:line="276" w:lineRule="auto"/>
        <w:jc w:val="right"/>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OPĆINSKO VIJEĆE OPĆINE GORNJI BOGIĆEVCI</w:t>
      </w:r>
    </w:p>
    <w:p w14:paraId="2162762F" w14:textId="77777777" w:rsidR="009E558B" w:rsidRPr="009E558B" w:rsidRDefault="009E558B" w:rsidP="009E558B">
      <w:pPr>
        <w:suppressAutoHyphens w:val="0"/>
        <w:spacing w:after="200" w:line="276" w:lineRule="auto"/>
        <w:jc w:val="right"/>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 xml:space="preserve">                                                                                   Predsjednik Općinskog vijeća</w:t>
      </w:r>
    </w:p>
    <w:p w14:paraId="595CB760" w14:textId="77777777" w:rsidR="009E558B" w:rsidRPr="009E558B" w:rsidRDefault="009E558B" w:rsidP="009E558B">
      <w:pPr>
        <w:suppressAutoHyphens w:val="0"/>
        <w:spacing w:after="200" w:line="276" w:lineRule="auto"/>
        <w:jc w:val="right"/>
        <w:rPr>
          <w:rFonts w:asciiTheme="minorHAnsi" w:eastAsiaTheme="minorHAnsi" w:hAnsiTheme="minorHAnsi" w:cstheme="minorBidi"/>
          <w:sz w:val="22"/>
          <w:szCs w:val="22"/>
          <w:lang w:eastAsia="en-US"/>
        </w:rPr>
      </w:pPr>
      <w:r w:rsidRPr="009E558B">
        <w:rPr>
          <w:rFonts w:asciiTheme="minorHAnsi" w:eastAsiaTheme="minorHAnsi" w:hAnsiTheme="minorHAnsi" w:cstheme="minorBidi"/>
          <w:sz w:val="22"/>
          <w:szCs w:val="22"/>
          <w:lang w:eastAsia="en-US"/>
        </w:rPr>
        <w:t xml:space="preserve">                                                                                                                      Željko Klarić</w:t>
      </w:r>
    </w:p>
    <w:p w14:paraId="54F3B098" w14:textId="5E0C8E74" w:rsidR="009E558B" w:rsidRDefault="009E558B" w:rsidP="009E558B">
      <w:pPr>
        <w:suppressAutoHyphens w:val="0"/>
        <w:spacing w:after="200" w:line="276" w:lineRule="auto"/>
        <w:jc w:val="both"/>
        <w:rPr>
          <w:rFonts w:asciiTheme="minorHAnsi" w:eastAsiaTheme="minorHAnsi" w:hAnsiTheme="minorHAnsi" w:cstheme="minorBidi"/>
          <w:sz w:val="22"/>
          <w:szCs w:val="22"/>
          <w:lang w:eastAsia="en-US"/>
        </w:rPr>
      </w:pPr>
    </w:p>
    <w:p w14:paraId="22C1DB46" w14:textId="0205CBD3" w:rsidR="006B1FA5" w:rsidRDefault="006B1FA5" w:rsidP="009E558B">
      <w:pPr>
        <w:suppressAutoHyphens w:val="0"/>
        <w:spacing w:after="200" w:line="276" w:lineRule="auto"/>
        <w:jc w:val="both"/>
        <w:rPr>
          <w:rFonts w:asciiTheme="minorHAnsi" w:eastAsiaTheme="minorHAnsi" w:hAnsiTheme="minorHAnsi" w:cstheme="minorBidi"/>
          <w:sz w:val="22"/>
          <w:szCs w:val="22"/>
          <w:lang w:eastAsia="en-US"/>
        </w:rPr>
      </w:pPr>
    </w:p>
    <w:p w14:paraId="33690464" w14:textId="5EDA46A5" w:rsidR="006B1FA5" w:rsidRDefault="006B1FA5" w:rsidP="009E558B">
      <w:pPr>
        <w:suppressAutoHyphens w:val="0"/>
        <w:spacing w:after="200" w:line="276" w:lineRule="auto"/>
        <w:jc w:val="both"/>
        <w:rPr>
          <w:rFonts w:asciiTheme="minorHAnsi" w:eastAsiaTheme="minorHAnsi" w:hAnsiTheme="minorHAnsi" w:cstheme="minorBidi"/>
          <w:sz w:val="22"/>
          <w:szCs w:val="22"/>
          <w:lang w:eastAsia="en-US"/>
        </w:rPr>
      </w:pPr>
    </w:p>
    <w:p w14:paraId="76D5225F" w14:textId="69948F12" w:rsidR="006B1FA5" w:rsidRDefault="006B1FA5" w:rsidP="009E558B">
      <w:pPr>
        <w:suppressAutoHyphens w:val="0"/>
        <w:spacing w:after="200" w:line="276" w:lineRule="auto"/>
        <w:jc w:val="both"/>
        <w:rPr>
          <w:rFonts w:asciiTheme="minorHAnsi" w:eastAsiaTheme="minorHAnsi" w:hAnsiTheme="minorHAnsi" w:cstheme="minorBidi"/>
          <w:sz w:val="22"/>
          <w:szCs w:val="22"/>
          <w:lang w:eastAsia="en-US"/>
        </w:rPr>
      </w:pPr>
    </w:p>
    <w:p w14:paraId="0341896C" w14:textId="0441AC96" w:rsidR="006B1FA5" w:rsidRDefault="006B1FA5" w:rsidP="009E558B">
      <w:pPr>
        <w:suppressAutoHyphens w:val="0"/>
        <w:spacing w:after="200" w:line="276" w:lineRule="auto"/>
        <w:jc w:val="both"/>
        <w:rPr>
          <w:rFonts w:asciiTheme="minorHAnsi" w:eastAsiaTheme="minorHAnsi" w:hAnsiTheme="minorHAnsi" w:cstheme="minorBidi"/>
          <w:sz w:val="22"/>
          <w:szCs w:val="22"/>
          <w:lang w:eastAsia="en-US"/>
        </w:rPr>
      </w:pPr>
    </w:p>
    <w:p w14:paraId="66869A62" w14:textId="54DD92A8" w:rsidR="006B1FA5" w:rsidRDefault="006B1FA5" w:rsidP="009E558B">
      <w:pPr>
        <w:suppressAutoHyphens w:val="0"/>
        <w:spacing w:after="200" w:line="276" w:lineRule="auto"/>
        <w:jc w:val="both"/>
        <w:rPr>
          <w:rFonts w:asciiTheme="minorHAnsi" w:eastAsiaTheme="minorHAnsi" w:hAnsiTheme="minorHAnsi" w:cstheme="minorBidi"/>
          <w:sz w:val="22"/>
          <w:szCs w:val="22"/>
          <w:lang w:eastAsia="en-US"/>
        </w:rPr>
      </w:pPr>
    </w:p>
    <w:p w14:paraId="53502B9E" w14:textId="45A63E84" w:rsidR="006B1FA5" w:rsidRDefault="006B1FA5" w:rsidP="009E558B">
      <w:pPr>
        <w:suppressAutoHyphens w:val="0"/>
        <w:spacing w:after="200" w:line="276" w:lineRule="auto"/>
        <w:jc w:val="both"/>
        <w:rPr>
          <w:rFonts w:asciiTheme="minorHAnsi" w:eastAsiaTheme="minorHAnsi" w:hAnsiTheme="minorHAnsi" w:cstheme="minorBidi"/>
          <w:sz w:val="22"/>
          <w:szCs w:val="22"/>
          <w:lang w:eastAsia="en-US"/>
        </w:rPr>
      </w:pPr>
    </w:p>
    <w:p w14:paraId="15B919EF" w14:textId="7924A057" w:rsidR="006B1FA5" w:rsidRDefault="006B1FA5" w:rsidP="009E558B">
      <w:pPr>
        <w:suppressAutoHyphens w:val="0"/>
        <w:spacing w:after="200" w:line="276" w:lineRule="auto"/>
        <w:jc w:val="both"/>
        <w:rPr>
          <w:rFonts w:asciiTheme="minorHAnsi" w:eastAsiaTheme="minorHAnsi" w:hAnsiTheme="minorHAnsi" w:cstheme="minorBidi"/>
          <w:sz w:val="22"/>
          <w:szCs w:val="22"/>
          <w:lang w:eastAsia="en-US"/>
        </w:rPr>
      </w:pPr>
    </w:p>
    <w:p w14:paraId="0D28247E" w14:textId="580CA50D" w:rsidR="006B1FA5" w:rsidRDefault="006B1FA5" w:rsidP="009E558B">
      <w:pPr>
        <w:suppressAutoHyphens w:val="0"/>
        <w:spacing w:after="200" w:line="276" w:lineRule="auto"/>
        <w:jc w:val="both"/>
        <w:rPr>
          <w:rFonts w:asciiTheme="minorHAnsi" w:eastAsiaTheme="minorHAnsi" w:hAnsiTheme="minorHAnsi" w:cstheme="minorBidi"/>
          <w:sz w:val="22"/>
          <w:szCs w:val="22"/>
          <w:lang w:eastAsia="en-US"/>
        </w:rPr>
      </w:pPr>
    </w:p>
    <w:p w14:paraId="7824D529" w14:textId="3812863F" w:rsidR="006B1FA5" w:rsidRDefault="006B1FA5" w:rsidP="009E558B">
      <w:pPr>
        <w:suppressAutoHyphens w:val="0"/>
        <w:spacing w:after="200" w:line="276" w:lineRule="auto"/>
        <w:jc w:val="both"/>
        <w:rPr>
          <w:rFonts w:asciiTheme="minorHAnsi" w:eastAsiaTheme="minorHAnsi" w:hAnsiTheme="minorHAnsi" w:cstheme="minorBidi"/>
          <w:sz w:val="22"/>
          <w:szCs w:val="22"/>
          <w:lang w:eastAsia="en-US"/>
        </w:rPr>
      </w:pPr>
    </w:p>
    <w:p w14:paraId="39B4FE92" w14:textId="6F96FF27" w:rsidR="006B1FA5" w:rsidRDefault="006B1FA5" w:rsidP="009E558B">
      <w:pPr>
        <w:suppressAutoHyphens w:val="0"/>
        <w:spacing w:after="200" w:line="276" w:lineRule="auto"/>
        <w:jc w:val="both"/>
        <w:rPr>
          <w:rFonts w:asciiTheme="minorHAnsi" w:eastAsiaTheme="minorHAnsi" w:hAnsiTheme="minorHAnsi" w:cstheme="minorBidi"/>
          <w:sz w:val="22"/>
          <w:szCs w:val="22"/>
          <w:lang w:eastAsia="en-US"/>
        </w:rPr>
      </w:pPr>
    </w:p>
    <w:p w14:paraId="0EC76C63" w14:textId="77777777" w:rsidR="006B1FA5" w:rsidRPr="009E558B" w:rsidRDefault="006B1FA5" w:rsidP="009E558B">
      <w:pPr>
        <w:suppressAutoHyphens w:val="0"/>
        <w:spacing w:after="200" w:line="276" w:lineRule="auto"/>
        <w:jc w:val="both"/>
        <w:rPr>
          <w:rFonts w:asciiTheme="minorHAnsi" w:eastAsiaTheme="minorHAnsi" w:hAnsiTheme="minorHAnsi" w:cstheme="minorBidi"/>
          <w:sz w:val="22"/>
          <w:szCs w:val="22"/>
          <w:lang w:eastAsia="en-US"/>
        </w:rPr>
      </w:pPr>
    </w:p>
    <w:p w14:paraId="6A2B835F" w14:textId="7556994F" w:rsidR="00C109E5" w:rsidRPr="006B1FA5" w:rsidRDefault="00C109E5" w:rsidP="00C109E5">
      <w:pPr>
        <w:pStyle w:val="Tijeloteksta2"/>
        <w:spacing w:line="0" w:lineRule="atLeast"/>
      </w:pPr>
    </w:p>
    <w:p w14:paraId="6592D16E" w14:textId="77777777" w:rsidR="006B1FA5" w:rsidRPr="006B1FA5" w:rsidRDefault="006B1FA5" w:rsidP="006B1FA5">
      <w:pPr>
        <w:suppressAutoHyphens w:val="0"/>
        <w:spacing w:line="276" w:lineRule="auto"/>
        <w:rPr>
          <w:rFonts w:eastAsiaTheme="minorHAnsi"/>
          <w:b/>
          <w:lang w:eastAsia="en-US"/>
        </w:rPr>
      </w:pPr>
      <w:r w:rsidRPr="006B1FA5">
        <w:rPr>
          <w:rFonts w:eastAsiaTheme="minorHAnsi"/>
          <w:b/>
          <w:lang w:eastAsia="en-US"/>
        </w:rPr>
        <w:lastRenderedPageBreak/>
        <w:t>Prilog 10</w:t>
      </w:r>
    </w:p>
    <w:p w14:paraId="4C795C46" w14:textId="77777777" w:rsidR="006B1FA5" w:rsidRPr="006B1FA5" w:rsidRDefault="006B1FA5" w:rsidP="006B1FA5">
      <w:pPr>
        <w:suppressAutoHyphens w:val="0"/>
        <w:spacing w:line="276" w:lineRule="auto"/>
        <w:rPr>
          <w:rFonts w:eastAsiaTheme="minorHAnsi"/>
          <w:b/>
          <w:lang w:eastAsia="en-US"/>
        </w:rPr>
      </w:pPr>
    </w:p>
    <w:p w14:paraId="66D5D82C" w14:textId="77777777" w:rsidR="006B1FA5" w:rsidRPr="006B1FA5" w:rsidRDefault="006B1FA5" w:rsidP="006B1FA5">
      <w:pPr>
        <w:suppressAutoHyphens w:val="0"/>
        <w:spacing w:line="276" w:lineRule="auto"/>
        <w:jc w:val="center"/>
        <w:rPr>
          <w:rFonts w:eastAsiaTheme="minorHAnsi"/>
          <w:b/>
          <w:sz w:val="28"/>
          <w:szCs w:val="28"/>
          <w:lang w:eastAsia="en-US"/>
        </w:rPr>
      </w:pPr>
      <w:r w:rsidRPr="006B1FA5">
        <w:rPr>
          <w:rFonts w:eastAsiaTheme="minorHAnsi"/>
          <w:b/>
          <w:sz w:val="28"/>
          <w:szCs w:val="28"/>
          <w:lang w:eastAsia="en-US"/>
        </w:rPr>
        <w:t>PRILOG</w:t>
      </w:r>
    </w:p>
    <w:p w14:paraId="34D2FBA8" w14:textId="77777777" w:rsidR="006B1FA5" w:rsidRPr="006B1FA5" w:rsidRDefault="006B1FA5" w:rsidP="006B1FA5">
      <w:pPr>
        <w:suppressAutoHyphens w:val="0"/>
        <w:spacing w:line="276" w:lineRule="auto"/>
        <w:jc w:val="center"/>
        <w:rPr>
          <w:rFonts w:eastAsiaTheme="minorHAnsi"/>
          <w:b/>
          <w:lang w:eastAsia="en-US"/>
        </w:rPr>
      </w:pPr>
    </w:p>
    <w:p w14:paraId="1D0D368C" w14:textId="77777777" w:rsidR="006B1FA5" w:rsidRPr="006B1FA5" w:rsidRDefault="006B1FA5" w:rsidP="006B1FA5">
      <w:pPr>
        <w:suppressAutoHyphens w:val="0"/>
        <w:spacing w:line="276" w:lineRule="auto"/>
        <w:jc w:val="center"/>
        <w:rPr>
          <w:rFonts w:eastAsiaTheme="minorHAnsi"/>
          <w:b/>
          <w:sz w:val="28"/>
          <w:szCs w:val="28"/>
          <w:lang w:eastAsia="en-US"/>
        </w:rPr>
      </w:pPr>
      <w:r w:rsidRPr="006B1FA5">
        <w:rPr>
          <w:rFonts w:eastAsiaTheme="minorHAnsi"/>
          <w:b/>
          <w:sz w:val="28"/>
          <w:szCs w:val="28"/>
          <w:lang w:eastAsia="en-US"/>
        </w:rPr>
        <w:t>UZ SUGLASNOST PREDSTAVNIČKOG TIJELA JEDINICE LOKALNE SAMOUPRAVE ZA PROVEDBU ULAGANJA</w:t>
      </w:r>
    </w:p>
    <w:p w14:paraId="1EF25C86" w14:textId="77777777" w:rsidR="006B1FA5" w:rsidRPr="006B1FA5" w:rsidRDefault="006B1FA5" w:rsidP="006B1FA5">
      <w:pPr>
        <w:suppressAutoHyphens w:val="0"/>
        <w:spacing w:line="276" w:lineRule="auto"/>
        <w:jc w:val="center"/>
        <w:rPr>
          <w:rFonts w:eastAsiaTheme="minorHAnsi"/>
          <w:b/>
          <w:sz w:val="28"/>
          <w:szCs w:val="28"/>
          <w:lang w:eastAsia="en-US"/>
        </w:rPr>
      </w:pPr>
      <w:r w:rsidRPr="006B1FA5">
        <w:rPr>
          <w:rFonts w:eastAsiaTheme="minorHAnsi"/>
          <w:b/>
          <w:sz w:val="28"/>
          <w:szCs w:val="28"/>
          <w:lang w:eastAsia="en-US"/>
        </w:rPr>
        <w:t>(KLASA: 403-02-01/03-21/02 URBROJ: 2178/18-01-21-01 )</w:t>
      </w:r>
    </w:p>
    <w:p w14:paraId="52D434FB" w14:textId="77777777" w:rsidR="006B1FA5" w:rsidRPr="006B1FA5" w:rsidRDefault="006B1FA5" w:rsidP="006B1FA5">
      <w:pPr>
        <w:suppressAutoHyphens w:val="0"/>
        <w:spacing w:after="200" w:line="276" w:lineRule="auto"/>
        <w:jc w:val="center"/>
        <w:rPr>
          <w:rFonts w:eastAsiaTheme="minorHAnsi"/>
          <w:b/>
          <w:sz w:val="28"/>
          <w:szCs w:val="28"/>
          <w:lang w:eastAsia="en-US"/>
        </w:rPr>
      </w:pPr>
      <w:r w:rsidRPr="006B1FA5">
        <w:rPr>
          <w:rFonts w:eastAsiaTheme="minorHAnsi"/>
          <w:b/>
          <w:sz w:val="28"/>
          <w:szCs w:val="28"/>
          <w:lang w:eastAsia="en-US"/>
        </w:rPr>
        <w:t>UNUTAR MJERE 7 »TEMELJNE USLUGE I OBNOVA SELA U RURA</w:t>
      </w:r>
      <w:r w:rsidRPr="006B1FA5">
        <w:rPr>
          <w:rFonts w:eastAsiaTheme="minorHAnsi"/>
          <w:b/>
          <w:sz w:val="28"/>
          <w:szCs w:val="28"/>
          <w:lang w:eastAsia="en-US"/>
        </w:rPr>
        <w:t>L</w:t>
      </w:r>
      <w:r w:rsidRPr="006B1FA5">
        <w:rPr>
          <w:rFonts w:eastAsiaTheme="minorHAnsi"/>
          <w:b/>
          <w:sz w:val="28"/>
          <w:szCs w:val="28"/>
          <w:lang w:eastAsia="en-US"/>
        </w:rPr>
        <w:t>NIM PODRUČJIMA« IZ PROGRAMA RURALNOG RAZVOJA REPU</w:t>
      </w:r>
      <w:r w:rsidRPr="006B1FA5">
        <w:rPr>
          <w:rFonts w:eastAsiaTheme="minorHAnsi"/>
          <w:b/>
          <w:sz w:val="28"/>
          <w:szCs w:val="28"/>
          <w:lang w:eastAsia="en-US"/>
        </w:rPr>
        <w:t>B</w:t>
      </w:r>
      <w:r w:rsidRPr="006B1FA5">
        <w:rPr>
          <w:rFonts w:eastAsiaTheme="minorHAnsi"/>
          <w:b/>
          <w:sz w:val="28"/>
          <w:szCs w:val="28"/>
          <w:lang w:eastAsia="en-US"/>
        </w:rPr>
        <w:t>LIKE HRVATSKE ZA RAZDOBLJE 2014-2020</w:t>
      </w:r>
    </w:p>
    <w:p w14:paraId="320152C8" w14:textId="77777777" w:rsidR="006B1FA5" w:rsidRPr="006B1FA5" w:rsidRDefault="006B1FA5" w:rsidP="006B1FA5">
      <w:pPr>
        <w:suppressAutoHyphens w:val="0"/>
        <w:spacing w:after="200" w:line="276" w:lineRule="auto"/>
        <w:jc w:val="center"/>
        <w:rPr>
          <w:rFonts w:eastAsiaTheme="minorHAnsi"/>
          <w:b/>
          <w:sz w:val="28"/>
          <w:szCs w:val="28"/>
          <w:lang w:eastAsia="en-US"/>
        </w:rPr>
      </w:pPr>
    </w:p>
    <w:p w14:paraId="77D19513" w14:textId="77777777" w:rsidR="006B1FA5" w:rsidRPr="006B1FA5" w:rsidRDefault="006B1FA5" w:rsidP="006B1FA5">
      <w:pPr>
        <w:suppressAutoHyphens w:val="0"/>
        <w:spacing w:after="200" w:line="276" w:lineRule="auto"/>
        <w:jc w:val="center"/>
        <w:rPr>
          <w:rFonts w:eastAsiaTheme="minorHAnsi"/>
          <w:b/>
          <w:sz w:val="28"/>
          <w:szCs w:val="28"/>
          <w:lang w:eastAsia="en-US"/>
        </w:rPr>
      </w:pPr>
      <w:r w:rsidRPr="006B1FA5">
        <w:rPr>
          <w:rFonts w:eastAsiaTheme="minorHAnsi"/>
          <w:b/>
          <w:sz w:val="28"/>
          <w:szCs w:val="28"/>
          <w:lang w:eastAsia="en-US"/>
        </w:rPr>
        <w:t>OPIS PROJEKTA</w:t>
      </w:r>
    </w:p>
    <w:p w14:paraId="3E50F29D" w14:textId="77777777" w:rsidR="006B1FA5" w:rsidRPr="006B1FA5" w:rsidRDefault="006B1FA5" w:rsidP="006B1FA5">
      <w:pPr>
        <w:suppressAutoHyphens w:val="0"/>
        <w:spacing w:after="200" w:line="276" w:lineRule="auto"/>
        <w:jc w:val="center"/>
        <w:rPr>
          <w:rFonts w:eastAsiaTheme="minorHAnsi"/>
          <w:b/>
          <w:sz w:val="28"/>
          <w:szCs w:val="28"/>
          <w:lang w:eastAsia="en-US"/>
        </w:rPr>
      </w:pPr>
    </w:p>
    <w:p w14:paraId="42783C7D"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b/>
          <w:lang w:eastAsia="en-US"/>
        </w:rPr>
        <w:t>1. NAZIV PROJEKTA</w:t>
      </w:r>
    </w:p>
    <w:p w14:paraId="19B55DE1"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naziv projekta iz projektne dokumentacije/građevinske dozvole ili drugog odgovarajućeg dokumenta uključujući i opremanje ako je primjenjivo)</w:t>
      </w:r>
    </w:p>
    <w:p w14:paraId="5DDF4BBD" w14:textId="77777777" w:rsidR="006B1FA5" w:rsidRPr="006B1FA5" w:rsidRDefault="006B1FA5" w:rsidP="006B1FA5">
      <w:pPr>
        <w:suppressAutoHyphens w:val="0"/>
        <w:spacing w:line="276" w:lineRule="auto"/>
        <w:jc w:val="both"/>
        <w:rPr>
          <w:rFonts w:eastAsiaTheme="minorHAnsi"/>
          <w:bCs/>
          <w:smallCaps/>
          <w:color w:val="000000"/>
          <w:lang w:eastAsia="en-US"/>
        </w:rPr>
      </w:pPr>
      <w:r w:rsidRPr="006B1FA5">
        <w:rPr>
          <w:rFonts w:eastAsiaTheme="minorHAnsi"/>
          <w:bCs/>
          <w:smallCaps/>
          <w:color w:val="000000"/>
          <w:lang w:eastAsia="en-US"/>
        </w:rPr>
        <w:t>IZGRADNJA REKREACIJSKO SPORTSKE GRAĐEVINE P+1 I PARKIRALIŠTE</w:t>
      </w:r>
    </w:p>
    <w:p w14:paraId="5A698B0B" w14:textId="77777777" w:rsidR="006B1FA5" w:rsidRPr="006B1FA5" w:rsidRDefault="006B1FA5" w:rsidP="006B1FA5">
      <w:pPr>
        <w:suppressAutoHyphens w:val="0"/>
        <w:spacing w:line="276" w:lineRule="auto"/>
        <w:jc w:val="both"/>
        <w:rPr>
          <w:rFonts w:eastAsiaTheme="minorHAnsi"/>
          <w:bCs/>
          <w:smallCaps/>
          <w:color w:val="000000"/>
          <w:lang w:eastAsia="en-US"/>
        </w:rPr>
      </w:pPr>
    </w:p>
    <w:p w14:paraId="1E0808BA"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b/>
          <w:lang w:eastAsia="en-US"/>
        </w:rPr>
        <w:t>2. KORISNIK</w:t>
      </w:r>
    </w:p>
    <w:p w14:paraId="35439858"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2.1. NAZIV KORISNIKA</w:t>
      </w:r>
    </w:p>
    <w:p w14:paraId="7D383A76"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OPĆINA GORNJI BOGIĆEVCI</w:t>
      </w:r>
    </w:p>
    <w:p w14:paraId="7127C08B"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2.2. PRAVNI STATUS KORISNIKA</w:t>
      </w:r>
    </w:p>
    <w:p w14:paraId="1D12821E"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Jedinica lokalne samouprave</w:t>
      </w:r>
    </w:p>
    <w:p w14:paraId="6A1688D8"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2.3. ADRESA KORISNIKA</w:t>
      </w:r>
    </w:p>
    <w:p w14:paraId="7D8CBF66"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b/>
          <w:bCs/>
          <w:lang w:eastAsia="en-US"/>
        </w:rPr>
        <w:t>Trg hrvatskih branitelja 1, 35429 GORNJI BOGIĆEVCI</w:t>
      </w:r>
    </w:p>
    <w:p w14:paraId="1B97B2B4"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2.4. OSOBA OVLAŠTENA ZA ZASTUPANJE</w:t>
      </w:r>
    </w:p>
    <w:p w14:paraId="25AF669A"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t>PAVO KLARIĆ, OPĆINSKI NAČELNIK</w:t>
      </w:r>
    </w:p>
    <w:p w14:paraId="54FFF929"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2.5. KONTAKT</w:t>
      </w:r>
    </w:p>
    <w:p w14:paraId="7B068437"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Telefon: 035 375 056</w:t>
      </w:r>
    </w:p>
    <w:p w14:paraId="440B2884"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Fax: 035 375 056</w:t>
      </w:r>
    </w:p>
    <w:p w14:paraId="7B1E3793"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Mob.: 099 584 8456</w:t>
      </w:r>
    </w:p>
    <w:p w14:paraId="51470A9F"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 xml:space="preserve">E-mail: </w:t>
      </w:r>
      <w:hyperlink r:id="rId11" w:history="1">
        <w:r w:rsidRPr="006B1FA5">
          <w:rPr>
            <w:rFonts w:eastAsiaTheme="minorHAnsi"/>
            <w:color w:val="0000FF" w:themeColor="hyperlink"/>
            <w:u w:val="single"/>
            <w:lang w:eastAsia="en-US"/>
          </w:rPr>
          <w:t>opcina.gornji.bogicevci@sb.t-com.hr</w:t>
        </w:r>
      </w:hyperlink>
    </w:p>
    <w:p w14:paraId="2D6F584B" w14:textId="77777777" w:rsidR="006B1FA5" w:rsidRPr="006B1FA5" w:rsidRDefault="006B1FA5" w:rsidP="006B1FA5">
      <w:pPr>
        <w:suppressAutoHyphens w:val="0"/>
        <w:spacing w:line="276" w:lineRule="auto"/>
        <w:jc w:val="both"/>
        <w:rPr>
          <w:rFonts w:eastAsiaTheme="minorHAnsi"/>
          <w:lang w:eastAsia="en-US"/>
        </w:rPr>
      </w:pPr>
    </w:p>
    <w:p w14:paraId="239B099E"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b/>
          <w:lang w:eastAsia="en-US"/>
        </w:rPr>
        <w:lastRenderedPageBreak/>
        <w:t>3. OPIS PROJEKTA</w:t>
      </w:r>
    </w:p>
    <w:p w14:paraId="0DCCBA1C"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3.1. PODMJERA I TIP OPERACIJE ZA KOJI SE PROJEKT PRIJAVLJUJE</w:t>
      </w:r>
    </w:p>
    <w:p w14:paraId="020C7122"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 xml:space="preserve">(navesti </w:t>
      </w:r>
      <w:proofErr w:type="spellStart"/>
      <w:r w:rsidRPr="006B1FA5">
        <w:rPr>
          <w:rFonts w:eastAsiaTheme="minorHAnsi"/>
          <w:i/>
          <w:lang w:eastAsia="en-US"/>
        </w:rPr>
        <w:t>podmjeru</w:t>
      </w:r>
      <w:proofErr w:type="spellEnd"/>
      <w:r w:rsidRPr="006B1FA5">
        <w:rPr>
          <w:rFonts w:eastAsiaTheme="minorHAnsi"/>
          <w:i/>
          <w:lang w:eastAsia="en-US"/>
        </w:rPr>
        <w:t>/tip operacije unutar Mjere 7 „Temeljne usluge i obnova sela u ruralnim po</w:t>
      </w:r>
      <w:r w:rsidRPr="006B1FA5">
        <w:rPr>
          <w:rFonts w:eastAsiaTheme="minorHAnsi"/>
          <w:i/>
          <w:lang w:eastAsia="en-US"/>
        </w:rPr>
        <w:t>d</w:t>
      </w:r>
      <w:r w:rsidRPr="006B1FA5">
        <w:rPr>
          <w:rFonts w:eastAsiaTheme="minorHAnsi"/>
          <w:i/>
          <w:lang w:eastAsia="en-US"/>
        </w:rPr>
        <w:t>ručjima“ za koju korisnik traži javnu potporu)</w:t>
      </w:r>
    </w:p>
    <w:p w14:paraId="325CD83B" w14:textId="77777777" w:rsidR="006B1FA5" w:rsidRPr="006B1FA5" w:rsidRDefault="006B1FA5" w:rsidP="006B1FA5">
      <w:pPr>
        <w:suppressAutoHyphens w:val="0"/>
        <w:spacing w:after="200" w:line="276" w:lineRule="auto"/>
        <w:rPr>
          <w:rFonts w:eastAsiaTheme="minorHAnsi"/>
          <w:lang w:eastAsia="en-US"/>
        </w:rPr>
      </w:pPr>
      <w:r w:rsidRPr="006B1FA5">
        <w:rPr>
          <w:rFonts w:eastAsiaTheme="minorHAnsi"/>
          <w:lang w:eastAsia="en-US"/>
        </w:rPr>
        <w:t>3.1.1. PODMJERA</w:t>
      </w:r>
    </w:p>
    <w:p w14:paraId="2EE00FBA" w14:textId="77777777" w:rsidR="006B1FA5" w:rsidRPr="006B1FA5" w:rsidRDefault="006B1FA5" w:rsidP="006B1FA5">
      <w:pPr>
        <w:suppressAutoHyphens w:val="0"/>
        <w:spacing w:after="200" w:line="276" w:lineRule="auto"/>
        <w:rPr>
          <w:rFonts w:eastAsiaTheme="minorHAnsi"/>
          <w:lang w:eastAsia="en-US"/>
        </w:rPr>
      </w:pPr>
      <w:r w:rsidRPr="006B1FA5">
        <w:rPr>
          <w:rFonts w:eastAsiaTheme="minorHAnsi"/>
          <w:lang w:eastAsia="en-US"/>
        </w:rPr>
        <w:t>7.4 „Ulaganja u pokretanje, poboljšanje ili proširenje lokalnih temeljnih usluga za ruralno st</w:t>
      </w:r>
      <w:r w:rsidRPr="006B1FA5">
        <w:rPr>
          <w:rFonts w:eastAsiaTheme="minorHAnsi"/>
          <w:lang w:eastAsia="en-US"/>
        </w:rPr>
        <w:t>a</w:t>
      </w:r>
      <w:r w:rsidRPr="006B1FA5">
        <w:rPr>
          <w:rFonts w:eastAsiaTheme="minorHAnsi"/>
          <w:lang w:eastAsia="en-US"/>
        </w:rPr>
        <w:t xml:space="preserve">novništvo, uključujući slobodno vrijeme i kulturne aktivnosti te povezanu infrastrukturu“ </w:t>
      </w:r>
    </w:p>
    <w:p w14:paraId="64C81734" w14:textId="77777777" w:rsidR="006B1FA5" w:rsidRPr="006B1FA5" w:rsidRDefault="006B1FA5" w:rsidP="006B1FA5">
      <w:pPr>
        <w:suppressAutoHyphens w:val="0"/>
        <w:spacing w:after="200" w:line="276" w:lineRule="auto"/>
        <w:rPr>
          <w:rFonts w:eastAsiaTheme="minorHAnsi"/>
          <w:lang w:eastAsia="en-US"/>
        </w:rPr>
      </w:pPr>
      <w:r w:rsidRPr="006B1FA5">
        <w:rPr>
          <w:rFonts w:eastAsiaTheme="minorHAnsi"/>
          <w:lang w:eastAsia="en-US"/>
        </w:rPr>
        <w:t>3.1.2. TIP OPERACIJE</w:t>
      </w:r>
    </w:p>
    <w:p w14:paraId="6B2F0E6A" w14:textId="77777777" w:rsidR="006B1FA5" w:rsidRPr="006B1FA5" w:rsidRDefault="006B1FA5" w:rsidP="006B1FA5">
      <w:pPr>
        <w:suppressAutoHyphens w:val="0"/>
        <w:spacing w:after="200" w:line="276" w:lineRule="auto"/>
        <w:rPr>
          <w:rFonts w:eastAsiaTheme="minorHAnsi"/>
          <w:lang w:eastAsia="en-US"/>
        </w:rPr>
      </w:pPr>
      <w:r w:rsidRPr="006B1FA5">
        <w:rPr>
          <w:rFonts w:eastAsiaTheme="minorHAnsi"/>
          <w:lang w:eastAsia="en-US"/>
        </w:rPr>
        <w:t>7.4.1 „Ulaganja u pokretanje, poboljšanje ili proširenje lokalnih temeljnih usluga za ruralno st</w:t>
      </w:r>
      <w:r w:rsidRPr="006B1FA5">
        <w:rPr>
          <w:rFonts w:eastAsiaTheme="minorHAnsi"/>
          <w:lang w:eastAsia="en-US"/>
        </w:rPr>
        <w:t>a</w:t>
      </w:r>
      <w:r w:rsidRPr="006B1FA5">
        <w:rPr>
          <w:rFonts w:eastAsiaTheme="minorHAnsi"/>
          <w:lang w:eastAsia="en-US"/>
        </w:rPr>
        <w:t>novništvo, uključujući slobodno vrijeme i kulturne aktivnosti te povezanu infrastrukturu“</w:t>
      </w:r>
    </w:p>
    <w:p w14:paraId="0748E143"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3.2. MJESTO PROVEDBE</w:t>
      </w:r>
    </w:p>
    <w:p w14:paraId="11F6786C"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3.2.1. ŽUPANIJA ULAGANJA</w:t>
      </w:r>
    </w:p>
    <w:p w14:paraId="377679BD"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t>BRODSKO-POSAVSKA</w:t>
      </w:r>
    </w:p>
    <w:p w14:paraId="57290B78"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3.2.2. GRAD/OPĆINA</w:t>
      </w:r>
    </w:p>
    <w:p w14:paraId="5CA9E331"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t>GORNJI BOGIĆEVCI</w:t>
      </w:r>
    </w:p>
    <w:p w14:paraId="7C7DBE84"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3.2.3. NASELJE/NASELJA</w:t>
      </w:r>
    </w:p>
    <w:p w14:paraId="7F02C77C" w14:textId="77777777" w:rsidR="006B1FA5" w:rsidRPr="006B1FA5" w:rsidRDefault="006B1FA5" w:rsidP="006B1FA5">
      <w:pPr>
        <w:suppressAutoHyphens w:val="0"/>
        <w:spacing w:line="276" w:lineRule="auto"/>
        <w:jc w:val="both"/>
        <w:rPr>
          <w:rFonts w:eastAsiaTheme="minorHAnsi"/>
          <w:b/>
          <w:lang w:eastAsia="en-US"/>
        </w:rPr>
      </w:pPr>
      <w:r w:rsidRPr="006B1FA5">
        <w:rPr>
          <w:rFonts w:eastAsiaTheme="minorHAnsi"/>
          <w:b/>
          <w:lang w:eastAsia="en-US"/>
        </w:rPr>
        <w:t>GORNJI BOGIĆEVCI</w:t>
      </w:r>
    </w:p>
    <w:p w14:paraId="28ABD1DD" w14:textId="77777777" w:rsidR="006B1FA5" w:rsidRPr="006B1FA5" w:rsidRDefault="006B1FA5" w:rsidP="006B1FA5">
      <w:pPr>
        <w:suppressAutoHyphens w:val="0"/>
        <w:spacing w:line="276" w:lineRule="auto"/>
        <w:jc w:val="both"/>
        <w:rPr>
          <w:rFonts w:eastAsiaTheme="minorHAnsi"/>
          <w:lang w:eastAsia="en-US"/>
        </w:rPr>
      </w:pPr>
    </w:p>
    <w:p w14:paraId="629EE1D3"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3.3. KRATKI OPIS I CILJEVI PROJEKTA</w:t>
      </w:r>
    </w:p>
    <w:p w14:paraId="044A53FE"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(ukratko opisati planirani projekt, navesti razloge i svrhu provedbe projekta, navesti ciljeve koji će se ostvariti provedbom projekta; najmanje 500, a najviše 800 znakova)</w:t>
      </w:r>
    </w:p>
    <w:p w14:paraId="3284DFD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Opći cilj projekta je doprinijeti poboljšanju lokalnih temeljnih usluga za stanovništvo na području Općine Gornji </w:t>
      </w:r>
      <w:proofErr w:type="spellStart"/>
      <w:r w:rsidRPr="006B1FA5">
        <w:rPr>
          <w:rFonts w:eastAsiaTheme="minorHAnsi"/>
          <w:lang w:eastAsia="en-US"/>
        </w:rPr>
        <w:t>Bogićevci</w:t>
      </w:r>
      <w:proofErr w:type="spellEnd"/>
      <w:r w:rsidRPr="006B1FA5">
        <w:rPr>
          <w:rFonts w:eastAsiaTheme="minorHAnsi"/>
          <w:lang w:eastAsia="en-US"/>
        </w:rPr>
        <w:t>, izgradnjom infrastrukture namijenjene kvalitetnijem korištenju slobo</w:t>
      </w:r>
      <w:r w:rsidRPr="006B1FA5">
        <w:rPr>
          <w:rFonts w:eastAsiaTheme="minorHAnsi"/>
          <w:lang w:eastAsia="en-US"/>
        </w:rPr>
        <w:t>d</w:t>
      </w:r>
      <w:r w:rsidRPr="006B1FA5">
        <w:rPr>
          <w:rFonts w:eastAsiaTheme="minorHAnsi"/>
          <w:lang w:eastAsia="en-US"/>
        </w:rPr>
        <w:t>nog vremena.</w:t>
      </w:r>
    </w:p>
    <w:p w14:paraId="2E8AEC4E"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Specifični cilj je izgraditi i opremiti građevinu za sport i rekreaciju koja će biti dostupna loka</w:t>
      </w:r>
      <w:r w:rsidRPr="006B1FA5">
        <w:rPr>
          <w:rFonts w:eastAsiaTheme="minorHAnsi"/>
          <w:lang w:eastAsia="en-US"/>
        </w:rPr>
        <w:t>l</w:t>
      </w:r>
      <w:r w:rsidRPr="006B1FA5">
        <w:rPr>
          <w:rFonts w:eastAsiaTheme="minorHAnsi"/>
          <w:lang w:eastAsia="en-US"/>
        </w:rPr>
        <w:t>nom stanovništvu i svim različitim interesnim skupinama.</w:t>
      </w:r>
    </w:p>
    <w:p w14:paraId="22983997"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Projekt će doprinijeti ispunjenju strateških ciljeva definiranih u Strateškom razvojnom programu Općine Gornji </w:t>
      </w:r>
      <w:proofErr w:type="spellStart"/>
      <w:r w:rsidRPr="006B1FA5">
        <w:rPr>
          <w:rFonts w:eastAsiaTheme="minorHAnsi"/>
          <w:lang w:eastAsia="en-US"/>
        </w:rPr>
        <w:t>Bogićevci</w:t>
      </w:r>
      <w:proofErr w:type="spellEnd"/>
      <w:r w:rsidRPr="006B1FA5">
        <w:rPr>
          <w:rFonts w:eastAsiaTheme="minorHAnsi"/>
          <w:lang w:eastAsia="en-US"/>
        </w:rPr>
        <w:t xml:space="preserve"> 2014 – 2020., posebno strateškog cilja broj 1 </w:t>
      </w:r>
      <w:r w:rsidRPr="006B1FA5">
        <w:rPr>
          <w:rFonts w:eastAsiaTheme="minorHAnsi"/>
          <w:bCs/>
          <w:i/>
          <w:lang w:eastAsia="en-US"/>
        </w:rPr>
        <w:t>UNAPRJEDITI JAVNU INFRASTRUKTURU I UVJETE ŽIVOTA U SVIM NASELJIMA</w:t>
      </w:r>
      <w:r w:rsidRPr="006B1FA5">
        <w:rPr>
          <w:rFonts w:eastAsiaTheme="minorHAnsi"/>
          <w:bCs/>
          <w:lang w:eastAsia="en-US"/>
        </w:rPr>
        <w:t>, što u konačnici doprinosi i rješ</w:t>
      </w:r>
      <w:r w:rsidRPr="006B1FA5">
        <w:rPr>
          <w:rFonts w:eastAsiaTheme="minorHAnsi"/>
          <w:bCs/>
          <w:lang w:eastAsia="en-US"/>
        </w:rPr>
        <w:t>a</w:t>
      </w:r>
      <w:r w:rsidRPr="006B1FA5">
        <w:rPr>
          <w:rFonts w:eastAsiaTheme="minorHAnsi"/>
          <w:bCs/>
          <w:lang w:eastAsia="en-US"/>
        </w:rPr>
        <w:t>vanju potreba i problema definiranih u istom dokumentu, a koji se odnose na stanje sportsko-rekreacijske infrastrukture, ali i depopulacije.</w:t>
      </w:r>
    </w:p>
    <w:p w14:paraId="44E613BF" w14:textId="77777777" w:rsidR="006B1FA5" w:rsidRPr="006B1FA5" w:rsidRDefault="006B1FA5" w:rsidP="006B1FA5">
      <w:pPr>
        <w:suppressAutoHyphens w:val="0"/>
        <w:spacing w:line="276" w:lineRule="auto"/>
        <w:jc w:val="both"/>
        <w:rPr>
          <w:rFonts w:eastAsiaTheme="minorHAnsi"/>
          <w:lang w:eastAsia="en-US"/>
        </w:rPr>
      </w:pPr>
    </w:p>
    <w:p w14:paraId="49906193" w14:textId="77777777" w:rsidR="006B1FA5" w:rsidRPr="006B1FA5" w:rsidRDefault="006B1FA5" w:rsidP="006B1FA5">
      <w:pPr>
        <w:suppressAutoHyphens w:val="0"/>
        <w:spacing w:line="276" w:lineRule="auto"/>
        <w:jc w:val="both"/>
        <w:rPr>
          <w:rFonts w:eastAsiaTheme="minorHAnsi"/>
          <w:lang w:eastAsia="en-US"/>
        </w:rPr>
      </w:pPr>
    </w:p>
    <w:p w14:paraId="42FC206A" w14:textId="77777777" w:rsidR="006B1FA5" w:rsidRPr="006B1FA5" w:rsidRDefault="006B1FA5" w:rsidP="006B1FA5">
      <w:pPr>
        <w:suppressAutoHyphens w:val="0"/>
        <w:spacing w:line="276" w:lineRule="auto"/>
        <w:jc w:val="both"/>
        <w:rPr>
          <w:rFonts w:eastAsiaTheme="minorHAnsi"/>
          <w:lang w:eastAsia="en-US"/>
        </w:rPr>
      </w:pPr>
    </w:p>
    <w:p w14:paraId="5D745E71"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lastRenderedPageBreak/>
        <w:t>3.4. OČEKIVANI REZULTATI PROVEDBE PROJEKTA</w:t>
      </w:r>
    </w:p>
    <w:p w14:paraId="54581062"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3.4.1. Očekivani rezultati i mjerljivi indikatori</w:t>
      </w:r>
    </w:p>
    <w:p w14:paraId="517958B1"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očekivane rezultate u odnosu na početno stanje prije provedbe projekta i mjerljive ind</w:t>
      </w:r>
      <w:r w:rsidRPr="006B1FA5">
        <w:rPr>
          <w:rFonts w:eastAsiaTheme="minorHAnsi"/>
          <w:i/>
          <w:lang w:eastAsia="en-US"/>
        </w:rPr>
        <w:t>i</w:t>
      </w:r>
      <w:r w:rsidRPr="006B1FA5">
        <w:rPr>
          <w:rFonts w:eastAsiaTheme="minorHAnsi"/>
          <w:i/>
          <w:lang w:eastAsia="en-US"/>
        </w:rPr>
        <w:t>katore očekivanih rezultata za svaki od postavljenih ciljeva; najmanje 400, a najviše 800 znak</w:t>
      </w:r>
      <w:r w:rsidRPr="006B1FA5">
        <w:rPr>
          <w:rFonts w:eastAsiaTheme="minorHAnsi"/>
          <w:i/>
          <w:lang w:eastAsia="en-US"/>
        </w:rPr>
        <w:t>o</w:t>
      </w:r>
      <w:r w:rsidRPr="006B1FA5">
        <w:rPr>
          <w:rFonts w:eastAsiaTheme="minorHAnsi"/>
          <w:i/>
          <w:lang w:eastAsia="en-US"/>
        </w:rPr>
        <w:t>va)</w:t>
      </w:r>
    </w:p>
    <w:p w14:paraId="374C5704"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Rezultat provedbe projekta biti će nova infrastruktura namijenjena sportu i rekreaciji koju će krajnji korisnici, stanovnici Općine Gornji </w:t>
      </w:r>
      <w:proofErr w:type="spellStart"/>
      <w:r w:rsidRPr="006B1FA5">
        <w:rPr>
          <w:rFonts w:eastAsiaTheme="minorHAnsi"/>
          <w:lang w:eastAsia="en-US"/>
        </w:rPr>
        <w:t>Bogićevci</w:t>
      </w:r>
      <w:proofErr w:type="spellEnd"/>
      <w:r w:rsidRPr="006B1FA5">
        <w:rPr>
          <w:rFonts w:eastAsiaTheme="minorHAnsi"/>
          <w:lang w:eastAsia="en-US"/>
        </w:rPr>
        <w:t xml:space="preserve">, imati dostupnu  u dogovoru sa vlasnikom i investitorom, Općinom Gornji </w:t>
      </w:r>
      <w:proofErr w:type="spellStart"/>
      <w:r w:rsidRPr="006B1FA5">
        <w:rPr>
          <w:rFonts w:eastAsiaTheme="minorHAnsi"/>
          <w:lang w:eastAsia="en-US"/>
        </w:rPr>
        <w:t>Bogićevci</w:t>
      </w:r>
      <w:proofErr w:type="spellEnd"/>
      <w:r w:rsidRPr="006B1FA5">
        <w:rPr>
          <w:rFonts w:eastAsiaTheme="minorHAnsi"/>
          <w:lang w:eastAsia="en-US"/>
        </w:rPr>
        <w:t xml:space="preserve">. </w:t>
      </w:r>
    </w:p>
    <w:p w14:paraId="06B310B2"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Pokazatelji očekivanih rezultata su sljedeći:</w:t>
      </w:r>
    </w:p>
    <w:p w14:paraId="1E9420C8" w14:textId="77777777" w:rsidR="006B1FA5" w:rsidRPr="006B1FA5" w:rsidRDefault="006B1FA5" w:rsidP="008832E1">
      <w:pPr>
        <w:numPr>
          <w:ilvl w:val="0"/>
          <w:numId w:val="10"/>
        </w:numPr>
        <w:suppressAutoHyphens w:val="0"/>
        <w:spacing w:after="200" w:line="276" w:lineRule="auto"/>
        <w:jc w:val="both"/>
        <w:rPr>
          <w:rFonts w:eastAsiaTheme="minorHAnsi"/>
          <w:lang w:eastAsia="en-US"/>
        </w:rPr>
      </w:pPr>
      <w:r w:rsidRPr="006B1FA5">
        <w:rPr>
          <w:rFonts w:eastAsiaTheme="minorHAnsi"/>
          <w:lang w:eastAsia="en-US"/>
        </w:rPr>
        <w:t xml:space="preserve">Izgrađen i opremljen sportsko-rekreacijski objekt ukupne bruto površine </w:t>
      </w:r>
      <w:r w:rsidRPr="006B1FA5">
        <w:rPr>
          <w:rFonts w:eastAsiaTheme="minorHAnsi"/>
          <w:bCs/>
          <w:lang w:eastAsia="en-US"/>
        </w:rPr>
        <w:t>336,83 m2,</w:t>
      </w:r>
      <w:r w:rsidRPr="006B1FA5">
        <w:rPr>
          <w:rFonts w:eastAsiaTheme="minorHAnsi"/>
          <w:b/>
          <w:bCs/>
          <w:lang w:eastAsia="en-US"/>
        </w:rPr>
        <w:t xml:space="preserve"> </w:t>
      </w:r>
      <w:r w:rsidRPr="006B1FA5">
        <w:rPr>
          <w:rFonts w:eastAsiaTheme="minorHAnsi"/>
          <w:lang w:eastAsia="en-US"/>
        </w:rPr>
        <w:t xml:space="preserve"> o</w:t>
      </w:r>
      <w:r w:rsidRPr="006B1FA5">
        <w:rPr>
          <w:rFonts w:eastAsiaTheme="minorHAnsi"/>
          <w:lang w:eastAsia="en-US"/>
        </w:rPr>
        <w:t>d</w:t>
      </w:r>
      <w:r w:rsidRPr="006B1FA5">
        <w:rPr>
          <w:rFonts w:eastAsiaTheme="minorHAnsi"/>
          <w:lang w:eastAsia="en-US"/>
        </w:rPr>
        <w:t xml:space="preserve">nosno ukupno neto površine </w:t>
      </w:r>
      <w:r w:rsidRPr="006B1FA5">
        <w:rPr>
          <w:rFonts w:eastAsiaTheme="minorHAnsi"/>
          <w:bCs/>
          <w:lang w:eastAsia="en-US"/>
        </w:rPr>
        <w:t>355,21 m2;</w:t>
      </w:r>
    </w:p>
    <w:p w14:paraId="33BA6143" w14:textId="77777777" w:rsidR="006B1FA5" w:rsidRPr="006B1FA5" w:rsidRDefault="006B1FA5" w:rsidP="008832E1">
      <w:pPr>
        <w:numPr>
          <w:ilvl w:val="0"/>
          <w:numId w:val="10"/>
        </w:numPr>
        <w:suppressAutoHyphens w:val="0"/>
        <w:spacing w:after="200" w:line="276" w:lineRule="auto"/>
        <w:jc w:val="both"/>
        <w:rPr>
          <w:rFonts w:eastAsiaTheme="minorHAnsi"/>
          <w:lang w:eastAsia="en-US"/>
        </w:rPr>
      </w:pPr>
      <w:r w:rsidRPr="006B1FA5">
        <w:rPr>
          <w:rFonts w:eastAsiaTheme="minorHAnsi"/>
          <w:lang w:eastAsia="en-US"/>
        </w:rPr>
        <w:t>Izgrađeno parkiralište sa 23 parkirna mjesta i jednim parkirnim mjestom za autobus, te još dva parkirna mjesta prilagođena invalidnim osobama.</w:t>
      </w:r>
    </w:p>
    <w:p w14:paraId="1032218F"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Najmanje 250 osoba korisnika novoizgrađene sportsko-rekreacijske infrastrukture godišnje</w:t>
      </w:r>
      <w:r w:rsidRPr="006B1FA5">
        <w:rPr>
          <w:rFonts w:eastAsiaTheme="minorHAnsi"/>
          <w:lang w:eastAsia="en-US"/>
        </w:rPr>
        <w:br w:type="page"/>
      </w:r>
    </w:p>
    <w:p w14:paraId="6E3E12BC" w14:textId="77777777" w:rsidR="006B1FA5" w:rsidRPr="006B1FA5" w:rsidRDefault="006B1FA5" w:rsidP="006B1FA5">
      <w:pPr>
        <w:suppressAutoHyphens w:val="0"/>
        <w:spacing w:before="120"/>
        <w:jc w:val="both"/>
        <w:rPr>
          <w:rFonts w:eastAsia="Calibri"/>
          <w:sz w:val="22"/>
          <w:szCs w:val="22"/>
          <w:lang w:eastAsia="en-US"/>
        </w:rPr>
      </w:pPr>
      <w:r w:rsidRPr="006B1FA5">
        <w:rPr>
          <w:rFonts w:eastAsia="Calibri"/>
          <w:lang w:eastAsia="en-US"/>
        </w:rPr>
        <w:lastRenderedPageBreak/>
        <w:t>3.4.2. Stvaranje novih radnih mjesta</w:t>
      </w:r>
    </w:p>
    <w:p w14:paraId="5E61A171" w14:textId="77777777" w:rsidR="006B1FA5" w:rsidRPr="006B1FA5" w:rsidRDefault="006B1FA5" w:rsidP="006B1FA5">
      <w:pPr>
        <w:suppressAutoHyphens w:val="0"/>
        <w:jc w:val="both"/>
        <w:rPr>
          <w:rFonts w:eastAsia="Calibri"/>
          <w:lang w:eastAsia="en-US"/>
        </w:rPr>
      </w:pPr>
    </w:p>
    <w:p w14:paraId="627B62A9" w14:textId="77777777" w:rsidR="006B1FA5" w:rsidRPr="006B1FA5" w:rsidRDefault="006B1FA5" w:rsidP="006B1FA5">
      <w:pPr>
        <w:suppressAutoHyphens w:val="0"/>
        <w:spacing w:after="120" w:line="276" w:lineRule="auto"/>
        <w:jc w:val="both"/>
        <w:rPr>
          <w:rFonts w:eastAsia="Calibri"/>
          <w:i/>
          <w:iCs/>
          <w:lang w:eastAsia="en-US"/>
        </w:rPr>
      </w:pPr>
      <w:r w:rsidRPr="006B1FA5">
        <w:rPr>
          <w:rFonts w:eastAsia="Calibri"/>
          <w:i/>
          <w:iCs/>
          <w:lang w:eastAsia="en-US"/>
        </w:rPr>
        <w:t>Pojašnjenje:</w:t>
      </w:r>
    </w:p>
    <w:p w14:paraId="3284DBD7" w14:textId="77777777" w:rsidR="006B1FA5" w:rsidRPr="006B1FA5" w:rsidRDefault="006B1FA5" w:rsidP="006B1FA5">
      <w:pPr>
        <w:suppressAutoHyphens w:val="0"/>
        <w:spacing w:after="120" w:line="276" w:lineRule="auto"/>
        <w:jc w:val="both"/>
        <w:rPr>
          <w:rFonts w:eastAsia="Calibri"/>
          <w:i/>
          <w:iCs/>
          <w:lang w:eastAsia="en-US"/>
        </w:rPr>
      </w:pPr>
      <w:r w:rsidRPr="006B1FA5">
        <w:rPr>
          <w:rFonts w:eastAsia="Calibri"/>
          <w:i/>
          <w:iCs/>
          <w:lang w:eastAsia="en-US"/>
        </w:rPr>
        <w:t>Broj novozaposlenih osoba je pokazatelj provedbe projekta te u slučaju sklapanja Ugovora o financiranju, korisnik sklapanjem istog se obvezuje ostvariti planiranu razinu pokazatelje pr</w:t>
      </w:r>
      <w:r w:rsidRPr="006B1FA5">
        <w:rPr>
          <w:rFonts w:eastAsia="Calibri"/>
          <w:i/>
          <w:iCs/>
          <w:lang w:eastAsia="en-US"/>
        </w:rPr>
        <w:t>o</w:t>
      </w:r>
      <w:r w:rsidRPr="006B1FA5">
        <w:rPr>
          <w:rFonts w:eastAsia="Calibri"/>
          <w:i/>
          <w:iCs/>
          <w:lang w:eastAsia="en-US"/>
        </w:rPr>
        <w:t>vedbe projekta.</w:t>
      </w:r>
    </w:p>
    <w:p w14:paraId="2DF296E8" w14:textId="77777777" w:rsidR="006B1FA5" w:rsidRPr="006B1FA5" w:rsidRDefault="006B1FA5" w:rsidP="006B1FA5">
      <w:pPr>
        <w:suppressAutoHyphens w:val="0"/>
        <w:spacing w:after="120" w:line="276" w:lineRule="auto"/>
        <w:jc w:val="both"/>
        <w:rPr>
          <w:rFonts w:eastAsia="Calibri"/>
          <w:i/>
          <w:iCs/>
          <w:lang w:eastAsia="en-US"/>
        </w:rPr>
      </w:pPr>
      <w:r w:rsidRPr="006B1FA5">
        <w:rPr>
          <w:rFonts w:eastAsia="Calibri"/>
          <w:i/>
          <w:iCs/>
          <w:lang w:eastAsia="en-US"/>
        </w:rPr>
        <w:t>Nova radna mjesta odnose se na izravno zapošljavanje, ako je primjenjivo, odnosno ako se kroz projekt zapošljavaju nove osobe u građevinama koje su predmet zahtjeva za potporu te stvaraju dodatna nova radna mjesta u odnosu na stanje prije provedbe projekta. U sektoru tržnica, sekt</w:t>
      </w:r>
      <w:r w:rsidRPr="006B1FA5">
        <w:rPr>
          <w:rFonts w:eastAsia="Calibri"/>
          <w:i/>
          <w:iCs/>
          <w:lang w:eastAsia="en-US"/>
        </w:rPr>
        <w:t>o</w:t>
      </w:r>
      <w:r w:rsidRPr="006B1FA5">
        <w:rPr>
          <w:rFonts w:eastAsia="Calibri"/>
          <w:i/>
          <w:iCs/>
          <w:lang w:eastAsia="en-US"/>
        </w:rPr>
        <w:t>ru društvenih domova/kulturnih centara</w:t>
      </w:r>
      <w:r w:rsidRPr="006B1FA5">
        <w:rPr>
          <w:rFonts w:asciiTheme="minorHAnsi" w:eastAsiaTheme="minorHAnsi" w:hAnsiTheme="minorHAnsi" w:cstheme="minorBidi"/>
          <w:sz w:val="22"/>
          <w:szCs w:val="22"/>
          <w:lang w:eastAsia="en-US"/>
        </w:rPr>
        <w:t xml:space="preserve"> </w:t>
      </w:r>
      <w:r w:rsidRPr="006B1FA5">
        <w:rPr>
          <w:rFonts w:eastAsia="Calibri"/>
          <w:i/>
          <w:iCs/>
          <w:lang w:eastAsia="en-US"/>
        </w:rPr>
        <w:t>i sportskih građevina te sektoru vatrogasnih domova navedeno uključuje isključivo osobe koje su zaposlene na poslovima održavanja, zaštite i upra</w:t>
      </w:r>
      <w:r w:rsidRPr="006B1FA5">
        <w:rPr>
          <w:rFonts w:eastAsia="Calibri"/>
          <w:i/>
          <w:iCs/>
          <w:lang w:eastAsia="en-US"/>
        </w:rPr>
        <w:t>v</w:t>
      </w:r>
      <w:r w:rsidRPr="006B1FA5">
        <w:rPr>
          <w:rFonts w:eastAsia="Calibri"/>
          <w:i/>
          <w:iCs/>
          <w:lang w:eastAsia="en-US"/>
        </w:rPr>
        <w:t>ljanja građevinama koja su predmet zahtjeva za potporu.</w:t>
      </w:r>
    </w:p>
    <w:p w14:paraId="4E9406EA" w14:textId="77777777" w:rsidR="006B1FA5" w:rsidRPr="006B1FA5" w:rsidRDefault="006B1FA5" w:rsidP="006B1FA5">
      <w:pPr>
        <w:suppressAutoHyphens w:val="0"/>
        <w:spacing w:after="120" w:line="276" w:lineRule="auto"/>
        <w:jc w:val="both"/>
        <w:rPr>
          <w:rFonts w:eastAsia="Calibri"/>
          <w:i/>
          <w:iCs/>
          <w:lang w:eastAsia="en-US"/>
        </w:rPr>
      </w:pPr>
      <w:r w:rsidRPr="006B1FA5">
        <w:rPr>
          <w:rFonts w:eastAsia="Calibri"/>
          <w:i/>
          <w:iCs/>
          <w:lang w:eastAsia="en-US"/>
        </w:rPr>
        <w:t>Jednim radnim mjestom smatra se jedna novo zaposlena osoba prema godišnjim satima rada (dakle, jedan zaposlenik na puno radno vrijeme ili više osoba čiji zbroj radnih sati na godišnjoj razini čini jednog zaposlenika).</w:t>
      </w:r>
    </w:p>
    <w:p w14:paraId="1FDA2789" w14:textId="77777777" w:rsidR="006B1FA5" w:rsidRPr="006B1FA5" w:rsidRDefault="006B1FA5" w:rsidP="006B1FA5">
      <w:pPr>
        <w:suppressAutoHyphens w:val="0"/>
        <w:spacing w:line="276" w:lineRule="auto"/>
        <w:jc w:val="both"/>
        <w:rPr>
          <w:rFonts w:eastAsia="Calibri"/>
          <w:i/>
          <w:iCs/>
          <w:lang w:eastAsia="en-US"/>
        </w:rPr>
      </w:pPr>
      <w:r w:rsidRPr="006B1FA5">
        <w:rPr>
          <w:rFonts w:eastAsia="Calibri"/>
          <w:i/>
          <w:iCs/>
          <w:lang w:eastAsia="en-US"/>
        </w:rPr>
        <w:t>Stvaranje novih radnih mjesta mora nastati kod samog korisnika ako će korisnik upravljati real</w:t>
      </w:r>
      <w:r w:rsidRPr="006B1FA5">
        <w:rPr>
          <w:rFonts w:eastAsia="Calibri"/>
          <w:i/>
          <w:iCs/>
          <w:lang w:eastAsia="en-US"/>
        </w:rPr>
        <w:t>i</w:t>
      </w:r>
      <w:r w:rsidRPr="006B1FA5">
        <w:rPr>
          <w:rFonts w:eastAsia="Calibri"/>
          <w:i/>
          <w:iCs/>
          <w:lang w:eastAsia="en-US"/>
        </w:rPr>
        <w:t>ziranim projektom ili kod druge pravne osobe koja će upravljati realiziranim projektom, ali stv</w:t>
      </w:r>
      <w:r w:rsidRPr="006B1FA5">
        <w:rPr>
          <w:rFonts w:eastAsia="Calibri"/>
          <w:i/>
          <w:iCs/>
          <w:lang w:eastAsia="en-US"/>
        </w:rPr>
        <w:t>a</w:t>
      </w:r>
      <w:r w:rsidRPr="006B1FA5">
        <w:rPr>
          <w:rFonts w:eastAsia="Calibri"/>
          <w:i/>
          <w:iCs/>
          <w:lang w:eastAsia="en-US"/>
        </w:rPr>
        <w:t>ranje novih radnih mjesta mora biti izravan rezultat provedbe projekta.</w:t>
      </w:r>
    </w:p>
    <w:p w14:paraId="0F2B7529" w14:textId="77777777" w:rsidR="006B1FA5" w:rsidRPr="006B1FA5" w:rsidRDefault="006B1FA5" w:rsidP="006B1FA5">
      <w:pPr>
        <w:suppressAutoHyphens w:val="0"/>
        <w:spacing w:line="276" w:lineRule="auto"/>
        <w:jc w:val="both"/>
        <w:rPr>
          <w:rFonts w:eastAsia="Calibri"/>
          <w:i/>
          <w:iCs/>
          <w:lang w:eastAsia="en-US"/>
        </w:rPr>
      </w:pPr>
    </w:p>
    <w:tbl>
      <w:tblPr>
        <w:tblStyle w:val="Reetkatablice1"/>
        <w:tblW w:w="0" w:type="auto"/>
        <w:tblLook w:val="04A0" w:firstRow="1" w:lastRow="0" w:firstColumn="1" w:lastColumn="0" w:noHBand="0" w:noVBand="1"/>
      </w:tblPr>
      <w:tblGrid>
        <w:gridCol w:w="6232"/>
        <w:gridCol w:w="1560"/>
        <w:gridCol w:w="1610"/>
      </w:tblGrid>
      <w:tr w:rsidR="006B1FA5" w:rsidRPr="006B1FA5" w14:paraId="6F4D8B8F" w14:textId="77777777" w:rsidTr="00436C18">
        <w:trPr>
          <w:trHeight w:val="711"/>
        </w:trPr>
        <w:tc>
          <w:tcPr>
            <w:tcW w:w="6232" w:type="dxa"/>
            <w:vAlign w:val="center"/>
          </w:tcPr>
          <w:p w14:paraId="113A56D3" w14:textId="77777777" w:rsidR="006B1FA5" w:rsidRPr="006B1FA5" w:rsidRDefault="006B1FA5" w:rsidP="006B1FA5">
            <w:pPr>
              <w:rPr>
                <w:rFonts w:eastAsiaTheme="minorHAnsi"/>
                <w:b/>
                <w:bCs/>
                <w:lang w:eastAsia="en-US"/>
              </w:rPr>
            </w:pPr>
            <w:r w:rsidRPr="006B1FA5">
              <w:rPr>
                <w:rFonts w:eastAsia="Calibri"/>
                <w:b/>
                <w:bCs/>
                <w:lang w:eastAsia="en-US"/>
              </w:rPr>
              <w:t>Pridonosi li projekt stvaranju novih radnih mjesta?</w:t>
            </w:r>
          </w:p>
        </w:tc>
        <w:tc>
          <w:tcPr>
            <w:tcW w:w="1560" w:type="dxa"/>
            <w:vAlign w:val="center"/>
          </w:tcPr>
          <w:p w14:paraId="0621A796" w14:textId="77777777" w:rsidR="006B1FA5" w:rsidRPr="006B1FA5" w:rsidRDefault="006B1FA5" w:rsidP="006B1FA5">
            <w:pPr>
              <w:jc w:val="center"/>
              <w:rPr>
                <w:rFonts w:eastAsiaTheme="minorHAnsi"/>
                <w:u w:val="single"/>
                <w:lang w:eastAsia="en-US"/>
              </w:rPr>
            </w:pPr>
            <w:r w:rsidRPr="006B1FA5">
              <w:rPr>
                <w:rFonts w:eastAsia="Calibri"/>
                <w:b/>
                <w:bCs/>
                <w:u w:val="single"/>
                <w:lang w:eastAsia="en-US"/>
              </w:rPr>
              <w:t>DA</w:t>
            </w:r>
          </w:p>
        </w:tc>
        <w:tc>
          <w:tcPr>
            <w:tcW w:w="1610" w:type="dxa"/>
            <w:vAlign w:val="center"/>
          </w:tcPr>
          <w:p w14:paraId="5426CB2E" w14:textId="77777777" w:rsidR="006B1FA5" w:rsidRPr="006B1FA5" w:rsidRDefault="006B1FA5" w:rsidP="006B1FA5">
            <w:pPr>
              <w:jc w:val="center"/>
              <w:rPr>
                <w:rFonts w:eastAsiaTheme="minorHAnsi"/>
                <w:lang w:eastAsia="en-US"/>
              </w:rPr>
            </w:pPr>
            <w:r w:rsidRPr="006B1FA5">
              <w:rPr>
                <w:rFonts w:eastAsia="Calibri"/>
                <w:lang w:eastAsia="en-US"/>
              </w:rPr>
              <w:t>NE</w:t>
            </w:r>
          </w:p>
        </w:tc>
      </w:tr>
    </w:tbl>
    <w:p w14:paraId="0CEFE3B7" w14:textId="77777777" w:rsidR="006B1FA5" w:rsidRPr="006B1FA5" w:rsidRDefault="006B1FA5" w:rsidP="006B1FA5">
      <w:pPr>
        <w:suppressAutoHyphens w:val="0"/>
        <w:spacing w:before="120"/>
        <w:jc w:val="both"/>
        <w:rPr>
          <w:rFonts w:eastAsia="Calibri"/>
          <w:sz w:val="22"/>
          <w:szCs w:val="22"/>
          <w:lang w:eastAsia="en-US"/>
        </w:rPr>
      </w:pPr>
      <w:r w:rsidRPr="006B1FA5">
        <w:rPr>
          <w:rFonts w:eastAsia="Calibri"/>
          <w:i/>
          <w:iCs/>
          <w:lang w:eastAsia="en-US"/>
        </w:rPr>
        <w:t>(Zaokružiti odgovor koji je primjenjiv za projekt)</w:t>
      </w:r>
    </w:p>
    <w:p w14:paraId="69FF9335" w14:textId="77777777" w:rsidR="006B1FA5" w:rsidRPr="006B1FA5" w:rsidRDefault="006B1FA5" w:rsidP="006B1FA5">
      <w:pPr>
        <w:suppressAutoHyphens w:val="0"/>
        <w:jc w:val="both"/>
        <w:rPr>
          <w:rFonts w:eastAsia="Calibri"/>
          <w:sz w:val="22"/>
          <w:szCs w:val="22"/>
          <w:lang w:eastAsia="en-US"/>
        </w:rPr>
      </w:pPr>
    </w:p>
    <w:p w14:paraId="0CBF4D25" w14:textId="77777777" w:rsidR="006B1FA5" w:rsidRPr="006B1FA5" w:rsidRDefault="006B1FA5" w:rsidP="006B1FA5">
      <w:pPr>
        <w:suppressAutoHyphens w:val="0"/>
        <w:spacing w:after="240"/>
        <w:jc w:val="both"/>
        <w:rPr>
          <w:rFonts w:eastAsia="Calibri"/>
          <w:sz w:val="22"/>
          <w:szCs w:val="22"/>
          <w:lang w:eastAsia="en-US"/>
        </w:rPr>
      </w:pPr>
      <w:r w:rsidRPr="006B1FA5">
        <w:rPr>
          <w:rFonts w:eastAsia="Calibri"/>
          <w:lang w:eastAsia="en-US"/>
        </w:rPr>
        <w:t>Ako je odgovor ''DA'':</w:t>
      </w:r>
    </w:p>
    <w:p w14:paraId="21FF45B5" w14:textId="77777777" w:rsidR="006B1FA5" w:rsidRPr="006B1FA5" w:rsidRDefault="006B1FA5" w:rsidP="008832E1">
      <w:pPr>
        <w:numPr>
          <w:ilvl w:val="0"/>
          <w:numId w:val="8"/>
        </w:numPr>
        <w:suppressAutoHyphens w:val="0"/>
        <w:spacing w:after="200" w:line="276" w:lineRule="auto"/>
        <w:ind w:left="426" w:hanging="426"/>
        <w:contextualSpacing/>
        <w:jc w:val="both"/>
        <w:rPr>
          <w:rFonts w:eastAsia="Calibri"/>
          <w:sz w:val="22"/>
          <w:szCs w:val="22"/>
          <w:lang w:eastAsia="en-US"/>
        </w:rPr>
      </w:pPr>
      <w:r w:rsidRPr="006B1FA5">
        <w:rPr>
          <w:rFonts w:eastAsia="Calibri"/>
          <w:lang w:eastAsia="en-US"/>
        </w:rPr>
        <w:t xml:space="preserve">Opisati na koji način projekt doprinosi stvaranju novih radnih mjesta </w:t>
      </w:r>
      <w:r w:rsidRPr="006B1FA5">
        <w:rPr>
          <w:rFonts w:eastAsia="Calibri"/>
          <w:i/>
          <w:iCs/>
          <w:lang w:eastAsia="en-US"/>
        </w:rPr>
        <w:t>(</w:t>
      </w:r>
      <w:r w:rsidRPr="006B1FA5">
        <w:rPr>
          <w:rFonts w:eastAsia="Calibri"/>
          <w:i/>
          <w:lang w:eastAsia="en-US"/>
        </w:rPr>
        <w:t>400 - 800 znakova)</w:t>
      </w:r>
    </w:p>
    <w:p w14:paraId="5921EC3F" w14:textId="77777777" w:rsidR="006B1FA5" w:rsidRPr="006B1FA5" w:rsidRDefault="006B1FA5" w:rsidP="006B1FA5">
      <w:pPr>
        <w:suppressAutoHyphens w:val="0"/>
        <w:contextualSpacing/>
        <w:jc w:val="both"/>
        <w:rPr>
          <w:rFonts w:eastAsia="Calibri"/>
          <w:sz w:val="22"/>
          <w:szCs w:val="22"/>
          <w:lang w:eastAsia="en-US"/>
        </w:rPr>
      </w:pPr>
    </w:p>
    <w:p w14:paraId="05710F45"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Općina Gornji </w:t>
      </w:r>
      <w:proofErr w:type="spellStart"/>
      <w:r w:rsidRPr="006B1FA5">
        <w:rPr>
          <w:rFonts w:eastAsiaTheme="minorHAnsi"/>
          <w:lang w:eastAsia="en-US"/>
        </w:rPr>
        <w:t>Bogićevci</w:t>
      </w:r>
      <w:proofErr w:type="spellEnd"/>
      <w:r w:rsidRPr="006B1FA5">
        <w:rPr>
          <w:rFonts w:eastAsiaTheme="minorHAnsi"/>
          <w:lang w:eastAsia="en-US"/>
        </w:rPr>
        <w:t xml:space="preserve"> namjerava zaposliti dvoje djelatnika, obzirom da će nova sportsko-rekreacijska građevina zahtijevati redovno održavanje i brigu o korisnicima objekta. Trenutni broj radnika u komunalnom pogonu je četiri, te je dosadašnja praksa pokazala da je taj broj radnika dostatan za obavljanje osnovnih poslova komunalnog odjela sa kapacitetima na području Općine kakvi su trenutno. Svaki novi značajniji infrastrukturni zahvat, poput izgradnje novog objekta za sport i rekreaciju, značajno povećava opseg posla komunalnog pogona, stoga je zapošljavanje novog osoblja praktički nužnost. </w:t>
      </w:r>
    </w:p>
    <w:p w14:paraId="5D63907F" w14:textId="77777777" w:rsidR="006B1FA5" w:rsidRPr="006B1FA5" w:rsidRDefault="006B1FA5" w:rsidP="006B1FA5">
      <w:pPr>
        <w:suppressAutoHyphens w:val="0"/>
        <w:spacing w:after="200" w:line="276" w:lineRule="auto"/>
        <w:jc w:val="both"/>
        <w:rPr>
          <w:rFonts w:eastAsiaTheme="minorHAnsi"/>
          <w:lang w:eastAsia="en-US"/>
        </w:rPr>
      </w:pPr>
    </w:p>
    <w:p w14:paraId="4FAB4E73" w14:textId="77777777" w:rsidR="006B1FA5" w:rsidRPr="006B1FA5" w:rsidRDefault="006B1FA5" w:rsidP="006B1FA5">
      <w:pPr>
        <w:suppressAutoHyphens w:val="0"/>
        <w:spacing w:after="200" w:line="276" w:lineRule="auto"/>
        <w:jc w:val="both"/>
        <w:rPr>
          <w:rFonts w:eastAsiaTheme="minorHAnsi"/>
          <w:lang w:eastAsia="en-US"/>
        </w:rPr>
      </w:pPr>
    </w:p>
    <w:p w14:paraId="79ED6458" w14:textId="77777777" w:rsidR="006B1FA5" w:rsidRPr="006B1FA5" w:rsidRDefault="006B1FA5" w:rsidP="006B1FA5">
      <w:pPr>
        <w:suppressAutoHyphens w:val="0"/>
        <w:spacing w:after="200" w:line="276" w:lineRule="auto"/>
        <w:jc w:val="both"/>
        <w:rPr>
          <w:rFonts w:eastAsiaTheme="minorHAnsi"/>
          <w:lang w:eastAsia="en-US"/>
        </w:rPr>
      </w:pPr>
    </w:p>
    <w:p w14:paraId="232F8A9E" w14:textId="77777777" w:rsidR="006B1FA5" w:rsidRPr="006B1FA5" w:rsidRDefault="006B1FA5" w:rsidP="006B1FA5">
      <w:pPr>
        <w:suppressAutoHyphens w:val="0"/>
        <w:spacing w:after="200" w:line="276" w:lineRule="auto"/>
        <w:jc w:val="both"/>
        <w:rPr>
          <w:rFonts w:eastAsiaTheme="minorHAnsi"/>
          <w:lang w:eastAsia="en-US"/>
        </w:rPr>
      </w:pPr>
    </w:p>
    <w:p w14:paraId="71E5929B" w14:textId="77777777" w:rsidR="006B1FA5" w:rsidRPr="006B1FA5" w:rsidRDefault="006B1FA5" w:rsidP="006B1FA5">
      <w:pPr>
        <w:suppressAutoHyphens w:val="0"/>
        <w:spacing w:after="200" w:line="276" w:lineRule="auto"/>
        <w:jc w:val="both"/>
        <w:rPr>
          <w:rFonts w:eastAsiaTheme="minorHAnsi"/>
          <w:lang w:eastAsia="en-US"/>
        </w:rPr>
      </w:pPr>
    </w:p>
    <w:p w14:paraId="0F3641E4" w14:textId="77777777" w:rsidR="006B1FA5" w:rsidRPr="006B1FA5" w:rsidRDefault="006B1FA5" w:rsidP="006B1FA5">
      <w:pPr>
        <w:suppressAutoHyphens w:val="0"/>
        <w:spacing w:line="276" w:lineRule="auto"/>
        <w:jc w:val="both"/>
        <w:rPr>
          <w:rFonts w:eastAsiaTheme="minorHAnsi"/>
          <w:lang w:eastAsia="en-US"/>
        </w:rPr>
      </w:pPr>
    </w:p>
    <w:p w14:paraId="2F8A8BCA" w14:textId="77777777" w:rsidR="006B1FA5" w:rsidRPr="006B1FA5" w:rsidRDefault="006B1FA5" w:rsidP="008832E1">
      <w:pPr>
        <w:numPr>
          <w:ilvl w:val="0"/>
          <w:numId w:val="8"/>
        </w:numPr>
        <w:suppressAutoHyphens w:val="0"/>
        <w:spacing w:after="200" w:line="276" w:lineRule="auto"/>
        <w:ind w:left="426" w:hanging="426"/>
        <w:contextualSpacing/>
        <w:jc w:val="both"/>
        <w:rPr>
          <w:rFonts w:eastAsia="Calibri"/>
          <w:sz w:val="22"/>
          <w:szCs w:val="22"/>
          <w:lang w:eastAsia="en-US"/>
        </w:rPr>
      </w:pPr>
      <w:r w:rsidRPr="006B1FA5">
        <w:rPr>
          <w:rFonts w:eastAsia="Calibri"/>
          <w:lang w:eastAsia="en-US"/>
        </w:rPr>
        <w:lastRenderedPageBreak/>
        <w:t>Opisati nova radna mjesta koja se planiraju ostvariti provedbom projekta</w:t>
      </w:r>
    </w:p>
    <w:p w14:paraId="7121948E" w14:textId="77777777" w:rsidR="006B1FA5" w:rsidRPr="006B1FA5" w:rsidRDefault="006B1FA5" w:rsidP="006B1FA5">
      <w:pPr>
        <w:suppressAutoHyphens w:val="0"/>
        <w:spacing w:after="200" w:line="276" w:lineRule="auto"/>
        <w:contextualSpacing/>
        <w:jc w:val="both"/>
        <w:rPr>
          <w:rFonts w:eastAsia="Calibri"/>
          <w:sz w:val="22"/>
          <w:szCs w:val="22"/>
          <w:lang w:eastAsia="en-US"/>
        </w:rPr>
      </w:pPr>
      <w:r w:rsidRPr="006B1FA5">
        <w:rPr>
          <w:rFonts w:eastAsia="Calibri"/>
          <w:i/>
          <w:iCs/>
          <w:lang w:eastAsia="en-US"/>
        </w:rPr>
        <w:t>(Navesti u tablici vrstu radnog mjesta, planirani broj radnih mjesta i planirano razdoblje/godinu ostvarenja novog radnog mjesta tijekom provedbe projekta)</w:t>
      </w:r>
    </w:p>
    <w:p w14:paraId="304CF310" w14:textId="77777777" w:rsidR="006B1FA5" w:rsidRPr="006B1FA5" w:rsidRDefault="006B1FA5" w:rsidP="006B1FA5">
      <w:pPr>
        <w:suppressAutoHyphens w:val="0"/>
        <w:spacing w:after="200" w:line="276" w:lineRule="auto"/>
        <w:contextualSpacing/>
        <w:jc w:val="both"/>
        <w:rPr>
          <w:rFonts w:eastAsia="Calibri"/>
          <w:sz w:val="22"/>
          <w:szCs w:val="22"/>
          <w:lang w:eastAsia="en-US"/>
        </w:rPr>
      </w:pPr>
    </w:p>
    <w:p w14:paraId="131580CF" w14:textId="77777777" w:rsidR="006B1FA5" w:rsidRPr="006B1FA5" w:rsidRDefault="006B1FA5" w:rsidP="006B1FA5">
      <w:pPr>
        <w:suppressAutoHyphens w:val="0"/>
        <w:spacing w:after="120" w:line="276" w:lineRule="auto"/>
        <w:jc w:val="center"/>
        <w:rPr>
          <w:rFonts w:eastAsia="Calibri"/>
          <w:lang w:eastAsia="en-US"/>
        </w:rPr>
      </w:pPr>
      <w:r w:rsidRPr="006B1FA5">
        <w:rPr>
          <w:rFonts w:eastAsia="Calibri"/>
          <w:lang w:eastAsia="en-US"/>
        </w:rPr>
        <w:t>Radna mjesta koja se planiraju ostvariti provedbom projekta</w:t>
      </w:r>
    </w:p>
    <w:tbl>
      <w:tblPr>
        <w:tblStyle w:val="Reetkatablice1"/>
        <w:tblW w:w="9204" w:type="dxa"/>
        <w:jc w:val="center"/>
        <w:tblLook w:val="04A0" w:firstRow="1" w:lastRow="0" w:firstColumn="1" w:lastColumn="0" w:noHBand="0" w:noVBand="1"/>
      </w:tblPr>
      <w:tblGrid>
        <w:gridCol w:w="696"/>
        <w:gridCol w:w="4690"/>
        <w:gridCol w:w="1415"/>
        <w:gridCol w:w="2403"/>
      </w:tblGrid>
      <w:tr w:rsidR="006B1FA5" w:rsidRPr="006B1FA5" w14:paraId="3485DEE9" w14:textId="77777777" w:rsidTr="00436C18">
        <w:trPr>
          <w:jc w:val="center"/>
        </w:trPr>
        <w:tc>
          <w:tcPr>
            <w:tcW w:w="696" w:type="dxa"/>
            <w:vAlign w:val="center"/>
          </w:tcPr>
          <w:p w14:paraId="3AFB506E" w14:textId="77777777" w:rsidR="006B1FA5" w:rsidRPr="006B1FA5" w:rsidRDefault="006B1FA5" w:rsidP="006B1FA5">
            <w:pPr>
              <w:contextualSpacing/>
              <w:jc w:val="center"/>
              <w:rPr>
                <w:rFonts w:eastAsia="Calibri"/>
                <w:lang w:eastAsia="en-US"/>
              </w:rPr>
            </w:pPr>
            <w:r w:rsidRPr="006B1FA5">
              <w:rPr>
                <w:rFonts w:eastAsia="Calibri"/>
                <w:lang w:eastAsia="en-US"/>
              </w:rPr>
              <w:t>R.br.</w:t>
            </w:r>
          </w:p>
        </w:tc>
        <w:tc>
          <w:tcPr>
            <w:tcW w:w="4690" w:type="dxa"/>
            <w:vAlign w:val="center"/>
          </w:tcPr>
          <w:p w14:paraId="56494D86" w14:textId="77777777" w:rsidR="006B1FA5" w:rsidRPr="006B1FA5" w:rsidRDefault="006B1FA5" w:rsidP="006B1FA5">
            <w:pPr>
              <w:contextualSpacing/>
              <w:jc w:val="center"/>
              <w:rPr>
                <w:rFonts w:eastAsia="Calibri"/>
                <w:lang w:eastAsia="en-US"/>
              </w:rPr>
            </w:pPr>
            <w:r w:rsidRPr="006B1FA5">
              <w:rPr>
                <w:rFonts w:eastAsia="Calibri"/>
                <w:lang w:eastAsia="en-US"/>
              </w:rPr>
              <w:t>Opis radnog mjesta (vrsta radnog mjesta)</w:t>
            </w:r>
          </w:p>
        </w:tc>
        <w:tc>
          <w:tcPr>
            <w:tcW w:w="1415" w:type="dxa"/>
            <w:vAlign w:val="center"/>
          </w:tcPr>
          <w:p w14:paraId="552FE50C" w14:textId="77777777" w:rsidR="006B1FA5" w:rsidRPr="006B1FA5" w:rsidRDefault="006B1FA5" w:rsidP="006B1FA5">
            <w:pPr>
              <w:contextualSpacing/>
              <w:jc w:val="center"/>
              <w:rPr>
                <w:rFonts w:eastAsia="Calibri"/>
                <w:lang w:eastAsia="en-US"/>
              </w:rPr>
            </w:pPr>
            <w:r w:rsidRPr="006B1FA5">
              <w:rPr>
                <w:rFonts w:eastAsia="Calibri"/>
                <w:lang w:eastAsia="en-US"/>
              </w:rPr>
              <w:t>Planirani broj radnih mjesta</w:t>
            </w:r>
          </w:p>
        </w:tc>
        <w:tc>
          <w:tcPr>
            <w:tcW w:w="2403" w:type="dxa"/>
            <w:vAlign w:val="center"/>
          </w:tcPr>
          <w:p w14:paraId="2972CF42" w14:textId="77777777" w:rsidR="006B1FA5" w:rsidRPr="006B1FA5" w:rsidRDefault="006B1FA5" w:rsidP="006B1FA5">
            <w:pPr>
              <w:contextualSpacing/>
              <w:jc w:val="center"/>
              <w:rPr>
                <w:rFonts w:eastAsia="Calibri"/>
                <w:lang w:eastAsia="en-US"/>
              </w:rPr>
            </w:pPr>
            <w:r w:rsidRPr="006B1FA5">
              <w:rPr>
                <w:rFonts w:eastAsia="Calibri"/>
                <w:lang w:eastAsia="en-US"/>
              </w:rPr>
              <w:t>Planirana godina ili planirano razdoblje stvaranja novog ra</w:t>
            </w:r>
            <w:r w:rsidRPr="006B1FA5">
              <w:rPr>
                <w:rFonts w:eastAsia="Calibri"/>
                <w:lang w:eastAsia="en-US"/>
              </w:rPr>
              <w:t>d</w:t>
            </w:r>
            <w:r w:rsidRPr="006B1FA5">
              <w:rPr>
                <w:rFonts w:eastAsia="Calibri"/>
                <w:lang w:eastAsia="en-US"/>
              </w:rPr>
              <w:t>nog mjesta nakon re</w:t>
            </w:r>
            <w:r w:rsidRPr="006B1FA5">
              <w:rPr>
                <w:rFonts w:eastAsia="Calibri"/>
                <w:lang w:eastAsia="en-US"/>
              </w:rPr>
              <w:t>a</w:t>
            </w:r>
            <w:r w:rsidRPr="006B1FA5">
              <w:rPr>
                <w:rFonts w:eastAsia="Calibri"/>
                <w:lang w:eastAsia="en-US"/>
              </w:rPr>
              <w:t>lizacije projekta</w:t>
            </w:r>
          </w:p>
        </w:tc>
      </w:tr>
      <w:tr w:rsidR="006B1FA5" w:rsidRPr="006B1FA5" w14:paraId="60C6F7BD" w14:textId="77777777" w:rsidTr="00436C18">
        <w:trPr>
          <w:trHeight w:val="482"/>
          <w:jc w:val="center"/>
        </w:trPr>
        <w:tc>
          <w:tcPr>
            <w:tcW w:w="696" w:type="dxa"/>
            <w:vAlign w:val="center"/>
          </w:tcPr>
          <w:p w14:paraId="0EC55283" w14:textId="77777777" w:rsidR="006B1FA5" w:rsidRPr="006B1FA5" w:rsidRDefault="006B1FA5" w:rsidP="006B1FA5">
            <w:pPr>
              <w:contextualSpacing/>
              <w:rPr>
                <w:rFonts w:eastAsia="Calibri"/>
                <w:lang w:eastAsia="en-US"/>
              </w:rPr>
            </w:pPr>
            <w:r w:rsidRPr="006B1FA5">
              <w:rPr>
                <w:rFonts w:eastAsia="Calibri"/>
                <w:lang w:eastAsia="en-US"/>
              </w:rPr>
              <w:t>1.</w:t>
            </w:r>
          </w:p>
        </w:tc>
        <w:tc>
          <w:tcPr>
            <w:tcW w:w="4690" w:type="dxa"/>
            <w:vAlign w:val="center"/>
          </w:tcPr>
          <w:p w14:paraId="42FB121A" w14:textId="77777777" w:rsidR="006B1FA5" w:rsidRPr="006B1FA5" w:rsidRDefault="006B1FA5" w:rsidP="006B1FA5">
            <w:pPr>
              <w:contextualSpacing/>
              <w:jc w:val="both"/>
              <w:rPr>
                <w:rFonts w:eastAsia="Calibri"/>
                <w:lang w:eastAsia="en-US"/>
              </w:rPr>
            </w:pPr>
            <w:r w:rsidRPr="006B1FA5">
              <w:rPr>
                <w:rFonts w:eastAsia="Calibri"/>
                <w:lang w:eastAsia="en-US"/>
              </w:rPr>
              <w:t>Domar – osoba zadužena za održavanje o</w:t>
            </w:r>
            <w:r w:rsidRPr="006B1FA5">
              <w:rPr>
                <w:rFonts w:eastAsia="Calibri"/>
                <w:lang w:eastAsia="en-US"/>
              </w:rPr>
              <w:t>b</w:t>
            </w:r>
            <w:r w:rsidRPr="006B1FA5">
              <w:rPr>
                <w:rFonts w:eastAsia="Calibri"/>
                <w:lang w:eastAsia="en-US"/>
              </w:rPr>
              <w:t>jekta i okoliša, sanacije i popravke, kao i za poštivanje unaprijed definiranih pravila kori</w:t>
            </w:r>
            <w:r w:rsidRPr="006B1FA5">
              <w:rPr>
                <w:rFonts w:eastAsia="Calibri"/>
                <w:lang w:eastAsia="en-US"/>
              </w:rPr>
              <w:t>š</w:t>
            </w:r>
            <w:r w:rsidRPr="006B1FA5">
              <w:rPr>
                <w:rFonts w:eastAsia="Calibri"/>
                <w:lang w:eastAsia="en-US"/>
              </w:rPr>
              <w:t>tenja prostora</w:t>
            </w:r>
          </w:p>
        </w:tc>
        <w:tc>
          <w:tcPr>
            <w:tcW w:w="1415" w:type="dxa"/>
            <w:vAlign w:val="center"/>
          </w:tcPr>
          <w:p w14:paraId="34F25739" w14:textId="77777777" w:rsidR="006B1FA5" w:rsidRPr="006B1FA5" w:rsidRDefault="006B1FA5" w:rsidP="006B1FA5">
            <w:pPr>
              <w:contextualSpacing/>
              <w:jc w:val="center"/>
              <w:rPr>
                <w:rFonts w:eastAsia="Calibri"/>
                <w:lang w:eastAsia="en-US"/>
              </w:rPr>
            </w:pPr>
            <w:r w:rsidRPr="006B1FA5">
              <w:rPr>
                <w:rFonts w:eastAsia="Calibri"/>
                <w:lang w:eastAsia="en-US"/>
              </w:rPr>
              <w:t>1</w:t>
            </w:r>
          </w:p>
        </w:tc>
        <w:tc>
          <w:tcPr>
            <w:tcW w:w="2403" w:type="dxa"/>
            <w:vAlign w:val="center"/>
          </w:tcPr>
          <w:p w14:paraId="5008EF23" w14:textId="77777777" w:rsidR="006B1FA5" w:rsidRPr="006B1FA5" w:rsidRDefault="006B1FA5" w:rsidP="006B1FA5">
            <w:pPr>
              <w:contextualSpacing/>
              <w:jc w:val="center"/>
              <w:rPr>
                <w:rFonts w:eastAsia="Calibri"/>
                <w:lang w:eastAsia="en-US"/>
              </w:rPr>
            </w:pPr>
            <w:r w:rsidRPr="006B1FA5">
              <w:rPr>
                <w:rFonts w:eastAsia="Calibri"/>
                <w:lang w:eastAsia="en-US"/>
              </w:rPr>
              <w:t>2023.</w:t>
            </w:r>
          </w:p>
          <w:p w14:paraId="01CAEBDC" w14:textId="77777777" w:rsidR="006B1FA5" w:rsidRPr="006B1FA5" w:rsidRDefault="006B1FA5" w:rsidP="006B1FA5">
            <w:pPr>
              <w:contextualSpacing/>
              <w:jc w:val="center"/>
              <w:rPr>
                <w:rFonts w:eastAsia="Calibri"/>
                <w:lang w:eastAsia="en-US"/>
              </w:rPr>
            </w:pPr>
          </w:p>
        </w:tc>
      </w:tr>
      <w:tr w:rsidR="006B1FA5" w:rsidRPr="006B1FA5" w14:paraId="21A497FB" w14:textId="77777777" w:rsidTr="00436C18">
        <w:trPr>
          <w:trHeight w:val="482"/>
          <w:jc w:val="center"/>
        </w:trPr>
        <w:tc>
          <w:tcPr>
            <w:tcW w:w="696" w:type="dxa"/>
            <w:vAlign w:val="center"/>
          </w:tcPr>
          <w:p w14:paraId="4C1AFCEE" w14:textId="77777777" w:rsidR="006B1FA5" w:rsidRPr="006B1FA5" w:rsidRDefault="006B1FA5" w:rsidP="006B1FA5">
            <w:pPr>
              <w:contextualSpacing/>
              <w:rPr>
                <w:rFonts w:eastAsia="Calibri"/>
                <w:lang w:eastAsia="en-US"/>
              </w:rPr>
            </w:pPr>
            <w:r w:rsidRPr="006B1FA5">
              <w:rPr>
                <w:rFonts w:eastAsia="Calibri"/>
                <w:lang w:eastAsia="en-US"/>
              </w:rPr>
              <w:t>2.</w:t>
            </w:r>
          </w:p>
        </w:tc>
        <w:tc>
          <w:tcPr>
            <w:tcW w:w="4690" w:type="dxa"/>
            <w:vAlign w:val="center"/>
          </w:tcPr>
          <w:p w14:paraId="42661D30" w14:textId="77777777" w:rsidR="006B1FA5" w:rsidRPr="006B1FA5" w:rsidRDefault="006B1FA5" w:rsidP="006B1FA5">
            <w:pPr>
              <w:contextualSpacing/>
              <w:rPr>
                <w:rFonts w:eastAsia="Calibri"/>
                <w:lang w:eastAsia="en-US"/>
              </w:rPr>
            </w:pPr>
            <w:r w:rsidRPr="006B1FA5">
              <w:rPr>
                <w:rFonts w:eastAsia="Calibri"/>
                <w:lang w:eastAsia="en-US"/>
              </w:rPr>
              <w:t>Spremačica – čišćenje objekta i sportske o</w:t>
            </w:r>
            <w:r w:rsidRPr="006B1FA5">
              <w:rPr>
                <w:rFonts w:eastAsia="Calibri"/>
                <w:lang w:eastAsia="en-US"/>
              </w:rPr>
              <w:t>p</w:t>
            </w:r>
            <w:r w:rsidRPr="006B1FA5">
              <w:rPr>
                <w:rFonts w:eastAsia="Calibri"/>
                <w:lang w:eastAsia="en-US"/>
              </w:rPr>
              <w:t>rema</w:t>
            </w:r>
          </w:p>
        </w:tc>
        <w:tc>
          <w:tcPr>
            <w:tcW w:w="1415" w:type="dxa"/>
            <w:vAlign w:val="center"/>
          </w:tcPr>
          <w:p w14:paraId="627A9566" w14:textId="77777777" w:rsidR="006B1FA5" w:rsidRPr="006B1FA5" w:rsidRDefault="006B1FA5" w:rsidP="006B1FA5">
            <w:pPr>
              <w:contextualSpacing/>
              <w:jc w:val="center"/>
              <w:rPr>
                <w:rFonts w:eastAsia="Calibri"/>
                <w:lang w:eastAsia="en-US"/>
              </w:rPr>
            </w:pPr>
            <w:r w:rsidRPr="006B1FA5">
              <w:rPr>
                <w:rFonts w:eastAsia="Calibri"/>
                <w:lang w:eastAsia="en-US"/>
              </w:rPr>
              <w:t>1</w:t>
            </w:r>
          </w:p>
        </w:tc>
        <w:tc>
          <w:tcPr>
            <w:tcW w:w="2403" w:type="dxa"/>
            <w:vAlign w:val="center"/>
          </w:tcPr>
          <w:p w14:paraId="13C25787" w14:textId="77777777" w:rsidR="006B1FA5" w:rsidRPr="006B1FA5" w:rsidRDefault="006B1FA5" w:rsidP="006B1FA5">
            <w:pPr>
              <w:contextualSpacing/>
              <w:jc w:val="center"/>
              <w:rPr>
                <w:rFonts w:eastAsia="Calibri"/>
                <w:lang w:eastAsia="en-US"/>
              </w:rPr>
            </w:pPr>
            <w:r w:rsidRPr="006B1FA5">
              <w:rPr>
                <w:rFonts w:eastAsia="Calibri"/>
                <w:lang w:eastAsia="en-US"/>
              </w:rPr>
              <w:t>2023.</w:t>
            </w:r>
          </w:p>
        </w:tc>
      </w:tr>
      <w:tr w:rsidR="006B1FA5" w:rsidRPr="006B1FA5" w14:paraId="2A2B6214" w14:textId="77777777" w:rsidTr="00436C18">
        <w:trPr>
          <w:trHeight w:val="482"/>
          <w:jc w:val="center"/>
        </w:trPr>
        <w:tc>
          <w:tcPr>
            <w:tcW w:w="696" w:type="dxa"/>
            <w:vAlign w:val="center"/>
          </w:tcPr>
          <w:p w14:paraId="42674C07" w14:textId="77777777" w:rsidR="006B1FA5" w:rsidRPr="006B1FA5" w:rsidRDefault="006B1FA5" w:rsidP="006B1FA5">
            <w:pPr>
              <w:contextualSpacing/>
              <w:rPr>
                <w:rFonts w:eastAsia="Calibri"/>
                <w:lang w:eastAsia="en-US"/>
              </w:rPr>
            </w:pPr>
          </w:p>
        </w:tc>
        <w:tc>
          <w:tcPr>
            <w:tcW w:w="4690" w:type="dxa"/>
            <w:vAlign w:val="center"/>
          </w:tcPr>
          <w:p w14:paraId="0FDC8C33" w14:textId="77777777" w:rsidR="006B1FA5" w:rsidRPr="006B1FA5" w:rsidRDefault="006B1FA5" w:rsidP="006B1FA5">
            <w:pPr>
              <w:contextualSpacing/>
              <w:rPr>
                <w:rFonts w:eastAsia="Calibri"/>
                <w:lang w:eastAsia="en-US"/>
              </w:rPr>
            </w:pPr>
          </w:p>
        </w:tc>
        <w:tc>
          <w:tcPr>
            <w:tcW w:w="1415" w:type="dxa"/>
            <w:vAlign w:val="center"/>
          </w:tcPr>
          <w:p w14:paraId="1AFB4A56" w14:textId="77777777" w:rsidR="006B1FA5" w:rsidRPr="006B1FA5" w:rsidRDefault="006B1FA5" w:rsidP="006B1FA5">
            <w:pPr>
              <w:contextualSpacing/>
              <w:jc w:val="center"/>
              <w:rPr>
                <w:rFonts w:eastAsia="Calibri"/>
                <w:lang w:eastAsia="en-US"/>
              </w:rPr>
            </w:pPr>
          </w:p>
        </w:tc>
        <w:tc>
          <w:tcPr>
            <w:tcW w:w="2403" w:type="dxa"/>
            <w:vAlign w:val="center"/>
          </w:tcPr>
          <w:p w14:paraId="355F757F" w14:textId="77777777" w:rsidR="006B1FA5" w:rsidRPr="006B1FA5" w:rsidRDefault="006B1FA5" w:rsidP="006B1FA5">
            <w:pPr>
              <w:contextualSpacing/>
              <w:jc w:val="center"/>
              <w:rPr>
                <w:rFonts w:eastAsia="Calibri"/>
                <w:lang w:eastAsia="en-US"/>
              </w:rPr>
            </w:pPr>
          </w:p>
        </w:tc>
      </w:tr>
      <w:tr w:rsidR="006B1FA5" w:rsidRPr="006B1FA5" w14:paraId="1F570B93" w14:textId="77777777" w:rsidTr="00436C18">
        <w:trPr>
          <w:trHeight w:val="482"/>
          <w:jc w:val="center"/>
        </w:trPr>
        <w:tc>
          <w:tcPr>
            <w:tcW w:w="696" w:type="dxa"/>
            <w:vAlign w:val="center"/>
          </w:tcPr>
          <w:p w14:paraId="5D5E640B" w14:textId="77777777" w:rsidR="006B1FA5" w:rsidRPr="006B1FA5" w:rsidRDefault="006B1FA5" w:rsidP="006B1FA5">
            <w:pPr>
              <w:contextualSpacing/>
              <w:rPr>
                <w:rFonts w:eastAsia="Calibri"/>
                <w:lang w:eastAsia="en-US"/>
              </w:rPr>
            </w:pPr>
          </w:p>
        </w:tc>
        <w:tc>
          <w:tcPr>
            <w:tcW w:w="4690" w:type="dxa"/>
            <w:vAlign w:val="center"/>
          </w:tcPr>
          <w:p w14:paraId="0930DE7B" w14:textId="77777777" w:rsidR="006B1FA5" w:rsidRPr="006B1FA5" w:rsidRDefault="006B1FA5" w:rsidP="006B1FA5">
            <w:pPr>
              <w:contextualSpacing/>
              <w:rPr>
                <w:rFonts w:eastAsia="Calibri"/>
                <w:lang w:eastAsia="en-US"/>
              </w:rPr>
            </w:pPr>
          </w:p>
        </w:tc>
        <w:tc>
          <w:tcPr>
            <w:tcW w:w="1415" w:type="dxa"/>
            <w:vAlign w:val="center"/>
          </w:tcPr>
          <w:p w14:paraId="32D3B80D" w14:textId="77777777" w:rsidR="006B1FA5" w:rsidRPr="006B1FA5" w:rsidRDefault="006B1FA5" w:rsidP="006B1FA5">
            <w:pPr>
              <w:contextualSpacing/>
              <w:jc w:val="center"/>
              <w:rPr>
                <w:rFonts w:eastAsia="Calibri"/>
                <w:lang w:eastAsia="en-US"/>
              </w:rPr>
            </w:pPr>
          </w:p>
        </w:tc>
        <w:tc>
          <w:tcPr>
            <w:tcW w:w="2403" w:type="dxa"/>
            <w:vAlign w:val="center"/>
          </w:tcPr>
          <w:p w14:paraId="7F489A5E" w14:textId="77777777" w:rsidR="006B1FA5" w:rsidRPr="006B1FA5" w:rsidRDefault="006B1FA5" w:rsidP="006B1FA5">
            <w:pPr>
              <w:contextualSpacing/>
              <w:jc w:val="center"/>
              <w:rPr>
                <w:rFonts w:eastAsia="Calibri"/>
                <w:lang w:eastAsia="en-US"/>
              </w:rPr>
            </w:pPr>
          </w:p>
        </w:tc>
      </w:tr>
    </w:tbl>
    <w:p w14:paraId="6963D0F4" w14:textId="77777777" w:rsidR="006B1FA5" w:rsidRPr="006B1FA5" w:rsidRDefault="006B1FA5" w:rsidP="006B1FA5">
      <w:pPr>
        <w:suppressAutoHyphens w:val="0"/>
        <w:spacing w:after="200" w:line="276" w:lineRule="auto"/>
        <w:contextualSpacing/>
        <w:jc w:val="both"/>
        <w:rPr>
          <w:rFonts w:eastAsia="Calibri"/>
          <w:sz w:val="22"/>
          <w:szCs w:val="22"/>
          <w:lang w:eastAsia="en-US"/>
        </w:rPr>
      </w:pPr>
    </w:p>
    <w:p w14:paraId="35541694" w14:textId="77777777" w:rsidR="006B1FA5" w:rsidRPr="006B1FA5" w:rsidRDefault="006B1FA5" w:rsidP="006B1FA5">
      <w:pPr>
        <w:suppressAutoHyphens w:val="0"/>
        <w:spacing w:after="120"/>
        <w:jc w:val="both"/>
        <w:rPr>
          <w:rFonts w:asciiTheme="majorBidi" w:eastAsia="Calibri" w:hAnsiTheme="majorBidi" w:cstheme="majorBidi"/>
          <w:lang w:eastAsia="en-US"/>
        </w:rPr>
      </w:pPr>
      <w:r w:rsidRPr="006B1FA5">
        <w:rPr>
          <w:rFonts w:asciiTheme="majorBidi" w:eastAsia="Calibri" w:hAnsiTheme="majorBidi" w:cstheme="majorBidi"/>
          <w:i/>
          <w:iCs/>
          <w:lang w:eastAsia="en-US"/>
        </w:rPr>
        <w:t>Napomena:</w:t>
      </w:r>
    </w:p>
    <w:p w14:paraId="75F301DB" w14:textId="77777777" w:rsidR="006B1FA5" w:rsidRPr="006B1FA5" w:rsidRDefault="006B1FA5" w:rsidP="006B1FA5">
      <w:pPr>
        <w:suppressAutoHyphens w:val="0"/>
        <w:spacing w:after="120" w:line="276" w:lineRule="auto"/>
        <w:jc w:val="both"/>
        <w:rPr>
          <w:rFonts w:asciiTheme="majorBidi" w:eastAsiaTheme="minorHAnsi" w:hAnsiTheme="majorBidi" w:cstheme="majorBidi"/>
          <w:lang w:eastAsia="en-US"/>
        </w:rPr>
      </w:pPr>
      <w:r w:rsidRPr="006B1FA5">
        <w:rPr>
          <w:rFonts w:asciiTheme="majorBidi" w:eastAsia="Calibri" w:hAnsiTheme="majorBidi" w:cstheme="majorBidi"/>
          <w:i/>
          <w:iCs/>
          <w:lang w:eastAsia="en-US"/>
        </w:rPr>
        <w:t>Podaci iz ove tablice uzet će se u obzir prilikom provjere ostvarenja kriterija odabira iz Pril</w:t>
      </w:r>
      <w:r w:rsidRPr="006B1FA5">
        <w:rPr>
          <w:rFonts w:asciiTheme="majorBidi" w:eastAsia="Calibri" w:hAnsiTheme="majorBidi" w:cstheme="majorBidi"/>
          <w:i/>
          <w:iCs/>
          <w:lang w:eastAsia="en-US"/>
        </w:rPr>
        <w:t>o</w:t>
      </w:r>
      <w:r w:rsidRPr="006B1FA5">
        <w:rPr>
          <w:rFonts w:asciiTheme="majorBidi" w:eastAsia="Calibri" w:hAnsiTheme="majorBidi" w:cstheme="majorBidi"/>
          <w:i/>
          <w:iCs/>
          <w:lang w:eastAsia="en-US"/>
        </w:rPr>
        <w:t>ga 2. Natječaja.</w:t>
      </w:r>
    </w:p>
    <w:p w14:paraId="069B2373" w14:textId="77777777" w:rsidR="006B1FA5" w:rsidRPr="006B1FA5" w:rsidRDefault="006B1FA5" w:rsidP="006B1FA5">
      <w:pPr>
        <w:suppressAutoHyphens w:val="0"/>
        <w:spacing w:after="120"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Broj novozaposlenih osoba je pokazatelj provedbe projekta te se u trenutku podnošenja za</w:t>
      </w:r>
      <w:r w:rsidRPr="006B1FA5">
        <w:rPr>
          <w:rFonts w:asciiTheme="majorBidi" w:eastAsia="Calibri" w:hAnsiTheme="majorBidi" w:cstheme="majorBidi"/>
          <w:i/>
          <w:iCs/>
          <w:lang w:eastAsia="en-US"/>
        </w:rPr>
        <w:t>h</w:t>
      </w:r>
      <w:r w:rsidRPr="006B1FA5">
        <w:rPr>
          <w:rFonts w:asciiTheme="majorBidi" w:eastAsia="Calibri" w:hAnsiTheme="majorBidi" w:cstheme="majorBidi"/>
          <w:i/>
          <w:iCs/>
          <w:lang w:eastAsia="en-US"/>
        </w:rPr>
        <w:t>tjeva za potporu dokazuje na temelju podataka iz ove tablice.</w:t>
      </w:r>
    </w:p>
    <w:p w14:paraId="08ABB40B" w14:textId="77777777" w:rsidR="006B1FA5" w:rsidRPr="006B1FA5" w:rsidRDefault="006B1FA5" w:rsidP="006B1FA5">
      <w:pPr>
        <w:suppressAutoHyphens w:val="0"/>
        <w:spacing w:after="120"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Na zahtjev Agencije za plaćanja korisnik je dužan dostaviti i/ili dati na uvid dokaze i/ili o</w:t>
      </w:r>
      <w:r w:rsidRPr="006B1FA5">
        <w:rPr>
          <w:rFonts w:asciiTheme="majorBidi" w:eastAsia="Calibri" w:hAnsiTheme="majorBidi" w:cstheme="majorBidi"/>
          <w:i/>
          <w:iCs/>
          <w:lang w:eastAsia="en-US"/>
        </w:rPr>
        <w:t>b</w:t>
      </w:r>
      <w:r w:rsidRPr="006B1FA5">
        <w:rPr>
          <w:rFonts w:asciiTheme="majorBidi" w:eastAsia="Calibri" w:hAnsiTheme="majorBidi" w:cstheme="majorBidi"/>
          <w:i/>
          <w:iCs/>
          <w:lang w:eastAsia="en-US"/>
        </w:rPr>
        <w:t>razložiti stvaranje novih radnih mjesta koja su posljedica provedbe projekta.</w:t>
      </w:r>
    </w:p>
    <w:p w14:paraId="3E26C57D" w14:textId="77777777" w:rsidR="006B1FA5" w:rsidRPr="006B1FA5" w:rsidRDefault="006B1FA5" w:rsidP="006B1FA5">
      <w:pPr>
        <w:suppressAutoHyphens w:val="0"/>
        <w:spacing w:after="120"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U slučaju sklapanja Ugovora o financiranju, korisnik sklapanjem istog se obvezuje ostvariti planiranu razinu pokazatelje provedbe projekta.</w:t>
      </w:r>
    </w:p>
    <w:p w14:paraId="70732ECA" w14:textId="77777777" w:rsidR="006B1FA5" w:rsidRPr="006B1FA5" w:rsidRDefault="006B1FA5" w:rsidP="006B1FA5">
      <w:pPr>
        <w:suppressAutoHyphens w:val="0"/>
        <w:spacing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U slučaju da korisnik nakon provedbe projekta ne ostvari planiranu razinu pokazatelja nav</w:t>
      </w:r>
      <w:r w:rsidRPr="006B1FA5">
        <w:rPr>
          <w:rFonts w:asciiTheme="majorBidi" w:eastAsia="Calibri" w:hAnsiTheme="majorBidi" w:cstheme="majorBidi"/>
          <w:i/>
          <w:iCs/>
          <w:lang w:eastAsia="en-US"/>
        </w:rPr>
        <w:t>e</w:t>
      </w:r>
      <w:r w:rsidRPr="006B1FA5">
        <w:rPr>
          <w:rFonts w:asciiTheme="majorBidi" w:eastAsia="Calibri" w:hAnsiTheme="majorBidi" w:cstheme="majorBidi"/>
          <w:i/>
          <w:iCs/>
          <w:lang w:eastAsia="en-US"/>
        </w:rPr>
        <w:t>denih u zahtjevu za potporu, Agencija za plaćanja ima pravo korisniku odrediti financijsku korekciju ili od korisnika zatražiti izvršenje povrata dijela isplaćene potpore razmjerno neo</w:t>
      </w:r>
      <w:r w:rsidRPr="006B1FA5">
        <w:rPr>
          <w:rFonts w:asciiTheme="majorBidi" w:eastAsia="Calibri" w:hAnsiTheme="majorBidi" w:cstheme="majorBidi"/>
          <w:i/>
          <w:iCs/>
          <w:lang w:eastAsia="en-US"/>
        </w:rPr>
        <w:t>s</w:t>
      </w:r>
      <w:r w:rsidRPr="006B1FA5">
        <w:rPr>
          <w:rFonts w:asciiTheme="majorBidi" w:eastAsia="Calibri" w:hAnsiTheme="majorBidi" w:cstheme="majorBidi"/>
          <w:i/>
          <w:iCs/>
          <w:lang w:eastAsia="en-US"/>
        </w:rPr>
        <w:t>tvarenom udjelu pokazatelja, u skladu s Prilogom III. Pravilnika i točkom 7. Natječaja</w:t>
      </w:r>
      <w:r w:rsidRPr="006B1FA5">
        <w:rPr>
          <w:rFonts w:asciiTheme="minorHAnsi" w:eastAsiaTheme="minorHAnsi" w:hAnsiTheme="minorHAnsi" w:cstheme="minorBidi"/>
          <w:sz w:val="22"/>
          <w:szCs w:val="22"/>
          <w:lang w:eastAsia="en-US"/>
        </w:rPr>
        <w:t xml:space="preserve"> - </w:t>
      </w:r>
      <w:r w:rsidRPr="006B1FA5">
        <w:rPr>
          <w:rFonts w:asciiTheme="majorBidi" w:eastAsia="Calibri" w:hAnsiTheme="majorBidi" w:cstheme="majorBidi"/>
          <w:i/>
          <w:iCs/>
          <w:lang w:eastAsia="en-US"/>
        </w:rPr>
        <w:t>Pok</w:t>
      </w:r>
      <w:r w:rsidRPr="006B1FA5">
        <w:rPr>
          <w:rFonts w:asciiTheme="majorBidi" w:eastAsia="Calibri" w:hAnsiTheme="majorBidi" w:cstheme="majorBidi"/>
          <w:i/>
          <w:iCs/>
          <w:lang w:eastAsia="en-US"/>
        </w:rPr>
        <w:t>a</w:t>
      </w:r>
      <w:r w:rsidRPr="006B1FA5">
        <w:rPr>
          <w:rFonts w:asciiTheme="majorBidi" w:eastAsia="Calibri" w:hAnsiTheme="majorBidi" w:cstheme="majorBidi"/>
          <w:i/>
          <w:iCs/>
          <w:lang w:eastAsia="en-US"/>
        </w:rPr>
        <w:t>zatelji provedbe projekta.</w:t>
      </w:r>
    </w:p>
    <w:p w14:paraId="0DD6E82F" w14:textId="77777777" w:rsidR="006B1FA5" w:rsidRPr="006B1FA5" w:rsidRDefault="006B1FA5" w:rsidP="006B1FA5">
      <w:pPr>
        <w:suppressAutoHyphens w:val="0"/>
        <w:spacing w:line="276" w:lineRule="auto"/>
        <w:jc w:val="both"/>
        <w:rPr>
          <w:rFonts w:eastAsiaTheme="minorHAnsi"/>
          <w:lang w:eastAsia="en-US"/>
        </w:rPr>
      </w:pPr>
    </w:p>
    <w:p w14:paraId="0895FCAA"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br w:type="page"/>
      </w:r>
    </w:p>
    <w:p w14:paraId="7D0AB1F6"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lastRenderedPageBreak/>
        <w:t>3.4.3. Korištenje obnovljivih izvora energije u sustavu grijanja građevina (prostorija) koji su pr</w:t>
      </w:r>
      <w:r w:rsidRPr="006B1FA5">
        <w:rPr>
          <w:rFonts w:eastAsiaTheme="minorHAnsi"/>
          <w:lang w:eastAsia="en-US"/>
        </w:rPr>
        <w:t>e</w:t>
      </w:r>
      <w:r w:rsidRPr="006B1FA5">
        <w:rPr>
          <w:rFonts w:eastAsiaTheme="minorHAnsi"/>
          <w:lang w:eastAsia="en-US"/>
        </w:rPr>
        <w:t>dmet ulaganja</w:t>
      </w:r>
    </w:p>
    <w:p w14:paraId="1E5A3104" w14:textId="77777777" w:rsidR="006B1FA5" w:rsidRPr="006B1FA5" w:rsidRDefault="006B1FA5" w:rsidP="006B1FA5">
      <w:pPr>
        <w:suppressAutoHyphens w:val="0"/>
        <w:spacing w:line="276" w:lineRule="auto"/>
        <w:jc w:val="both"/>
        <w:rPr>
          <w:rFonts w:eastAsiaTheme="minorHAnsi"/>
          <w:lang w:eastAsia="en-US"/>
        </w:rPr>
      </w:pPr>
    </w:p>
    <w:tbl>
      <w:tblPr>
        <w:tblStyle w:val="Reetkatablice1"/>
        <w:tblW w:w="0" w:type="auto"/>
        <w:tblLook w:val="04A0" w:firstRow="1" w:lastRow="0" w:firstColumn="1" w:lastColumn="0" w:noHBand="0" w:noVBand="1"/>
      </w:tblPr>
      <w:tblGrid>
        <w:gridCol w:w="6232"/>
        <w:gridCol w:w="1560"/>
        <w:gridCol w:w="1610"/>
      </w:tblGrid>
      <w:tr w:rsidR="006B1FA5" w:rsidRPr="006B1FA5" w14:paraId="37A677D5" w14:textId="77777777" w:rsidTr="00436C18">
        <w:trPr>
          <w:trHeight w:val="711"/>
        </w:trPr>
        <w:tc>
          <w:tcPr>
            <w:tcW w:w="6232" w:type="dxa"/>
            <w:vAlign w:val="center"/>
          </w:tcPr>
          <w:p w14:paraId="051729AB" w14:textId="77777777" w:rsidR="006B1FA5" w:rsidRPr="006B1FA5" w:rsidRDefault="006B1FA5" w:rsidP="006B1FA5">
            <w:pPr>
              <w:rPr>
                <w:rFonts w:eastAsiaTheme="minorHAnsi"/>
                <w:b/>
                <w:bCs/>
                <w:lang w:eastAsia="en-US"/>
              </w:rPr>
            </w:pPr>
            <w:r w:rsidRPr="006B1FA5">
              <w:rPr>
                <w:rFonts w:eastAsia="Calibri"/>
                <w:b/>
                <w:bCs/>
                <w:lang w:eastAsia="en-US"/>
              </w:rPr>
              <w:t>Je li projektom planirano korištenje obnovljivih izvora energije u sustavu grijanja građevine?</w:t>
            </w:r>
          </w:p>
        </w:tc>
        <w:tc>
          <w:tcPr>
            <w:tcW w:w="1560" w:type="dxa"/>
            <w:vAlign w:val="center"/>
          </w:tcPr>
          <w:p w14:paraId="64A635F9" w14:textId="77777777" w:rsidR="006B1FA5" w:rsidRPr="006B1FA5" w:rsidRDefault="006B1FA5" w:rsidP="006B1FA5">
            <w:pPr>
              <w:jc w:val="center"/>
              <w:rPr>
                <w:rFonts w:eastAsiaTheme="minorHAnsi"/>
                <w:u w:val="single"/>
                <w:lang w:eastAsia="en-US"/>
              </w:rPr>
            </w:pPr>
            <w:r w:rsidRPr="006B1FA5">
              <w:rPr>
                <w:rFonts w:eastAsia="Calibri"/>
                <w:b/>
                <w:bCs/>
                <w:u w:val="single"/>
                <w:lang w:eastAsia="en-US"/>
              </w:rPr>
              <w:t>DA</w:t>
            </w:r>
          </w:p>
        </w:tc>
        <w:tc>
          <w:tcPr>
            <w:tcW w:w="1610" w:type="dxa"/>
            <w:vAlign w:val="center"/>
          </w:tcPr>
          <w:p w14:paraId="57717BC7" w14:textId="77777777" w:rsidR="006B1FA5" w:rsidRPr="006B1FA5" w:rsidRDefault="006B1FA5" w:rsidP="006B1FA5">
            <w:pPr>
              <w:jc w:val="center"/>
              <w:rPr>
                <w:rFonts w:eastAsiaTheme="minorHAnsi"/>
                <w:lang w:eastAsia="en-US"/>
              </w:rPr>
            </w:pPr>
            <w:r w:rsidRPr="006B1FA5">
              <w:rPr>
                <w:rFonts w:eastAsia="Calibri"/>
                <w:lang w:eastAsia="en-US"/>
              </w:rPr>
              <w:t>NE</w:t>
            </w:r>
          </w:p>
        </w:tc>
      </w:tr>
    </w:tbl>
    <w:p w14:paraId="084FE77F" w14:textId="77777777" w:rsidR="006B1FA5" w:rsidRPr="006B1FA5" w:rsidRDefault="006B1FA5" w:rsidP="006B1FA5">
      <w:pPr>
        <w:suppressAutoHyphens w:val="0"/>
        <w:spacing w:before="120"/>
        <w:jc w:val="both"/>
        <w:rPr>
          <w:rFonts w:eastAsia="Calibri"/>
          <w:sz w:val="22"/>
          <w:szCs w:val="22"/>
          <w:lang w:eastAsia="en-US"/>
        </w:rPr>
      </w:pPr>
      <w:r w:rsidRPr="006B1FA5">
        <w:rPr>
          <w:rFonts w:eastAsia="Calibri"/>
          <w:i/>
          <w:iCs/>
          <w:lang w:eastAsia="en-US"/>
        </w:rPr>
        <w:t>(Zaokružiti odgovor koji je primjenjiv za projekt)</w:t>
      </w:r>
    </w:p>
    <w:p w14:paraId="7C70A0B1" w14:textId="77777777" w:rsidR="006B1FA5" w:rsidRPr="006B1FA5" w:rsidRDefault="006B1FA5" w:rsidP="006B1FA5">
      <w:pPr>
        <w:suppressAutoHyphens w:val="0"/>
        <w:spacing w:line="276" w:lineRule="auto"/>
        <w:jc w:val="both"/>
        <w:rPr>
          <w:rFonts w:eastAsia="Calibri"/>
          <w:lang w:eastAsia="en-US"/>
        </w:rPr>
      </w:pPr>
    </w:p>
    <w:p w14:paraId="07D190ED" w14:textId="77777777" w:rsidR="006B1FA5" w:rsidRPr="006B1FA5" w:rsidRDefault="006B1FA5" w:rsidP="006B1FA5">
      <w:pPr>
        <w:suppressAutoHyphens w:val="0"/>
        <w:spacing w:line="276" w:lineRule="auto"/>
        <w:jc w:val="both"/>
        <w:rPr>
          <w:rFonts w:eastAsia="Calibri"/>
          <w:sz w:val="22"/>
          <w:szCs w:val="22"/>
          <w:lang w:eastAsia="en-US"/>
        </w:rPr>
      </w:pPr>
      <w:r w:rsidRPr="006B1FA5">
        <w:rPr>
          <w:rFonts w:eastAsia="Calibri"/>
          <w:lang w:eastAsia="en-US"/>
        </w:rPr>
        <w:t>Ako je odgovor ''DA'':</w:t>
      </w:r>
    </w:p>
    <w:p w14:paraId="0DB199DC" w14:textId="77777777" w:rsidR="006B1FA5" w:rsidRPr="006B1FA5" w:rsidRDefault="006B1FA5" w:rsidP="006B1FA5">
      <w:pPr>
        <w:suppressAutoHyphens w:val="0"/>
        <w:spacing w:line="276" w:lineRule="auto"/>
        <w:jc w:val="both"/>
        <w:rPr>
          <w:rFonts w:eastAsiaTheme="minorHAnsi"/>
          <w:i/>
          <w:lang w:eastAsia="en-US"/>
        </w:rPr>
      </w:pPr>
    </w:p>
    <w:p w14:paraId="71684484" w14:textId="77777777" w:rsidR="006B1FA5" w:rsidRPr="006B1FA5" w:rsidRDefault="006B1FA5" w:rsidP="008832E1">
      <w:pPr>
        <w:numPr>
          <w:ilvl w:val="0"/>
          <w:numId w:val="9"/>
        </w:numPr>
        <w:suppressAutoHyphens w:val="0"/>
        <w:spacing w:after="200" w:line="276" w:lineRule="auto"/>
        <w:ind w:left="426" w:hanging="426"/>
        <w:contextualSpacing/>
        <w:jc w:val="both"/>
        <w:rPr>
          <w:rFonts w:eastAsiaTheme="minorHAnsi"/>
          <w:iCs/>
          <w:lang w:eastAsia="en-US"/>
        </w:rPr>
      </w:pPr>
      <w:r w:rsidRPr="006B1FA5">
        <w:rPr>
          <w:rFonts w:eastAsiaTheme="minorHAnsi"/>
          <w:iCs/>
          <w:lang w:eastAsia="en-US"/>
        </w:rPr>
        <w:t>Opisati na koji je način planirano korištenje obnovljivih izvora energije u sustavu grijanja te navesti poveznice na dijelove Glavnog projekta u kojem je to predviđeno/projektirano ako je glavnim projektom i odgovarajućim dijelovima istog - na primjer strojarskim projektom, pr</w:t>
      </w:r>
      <w:r w:rsidRPr="006B1FA5">
        <w:rPr>
          <w:rFonts w:eastAsiaTheme="minorHAnsi"/>
          <w:iCs/>
          <w:lang w:eastAsia="en-US"/>
        </w:rPr>
        <w:t>o</w:t>
      </w:r>
      <w:r w:rsidRPr="006B1FA5">
        <w:rPr>
          <w:rFonts w:eastAsiaTheme="minorHAnsi"/>
          <w:iCs/>
          <w:lang w:eastAsia="en-US"/>
        </w:rPr>
        <w:t>jektom grijanja i hlađenja, projektom elektroinstalacija, projektom fizike zgrade, arhitekto</w:t>
      </w:r>
      <w:r w:rsidRPr="006B1FA5">
        <w:rPr>
          <w:rFonts w:eastAsiaTheme="minorHAnsi"/>
          <w:iCs/>
          <w:lang w:eastAsia="en-US"/>
        </w:rPr>
        <w:t>n</w:t>
      </w:r>
      <w:r w:rsidRPr="006B1FA5">
        <w:rPr>
          <w:rFonts w:eastAsiaTheme="minorHAnsi"/>
          <w:iCs/>
          <w:lang w:eastAsia="en-US"/>
        </w:rPr>
        <w:t xml:space="preserve">skim projektom itd. - predviđeno korištenje obnovljivih izvora energije </w:t>
      </w:r>
      <w:r w:rsidRPr="006B1FA5">
        <w:rPr>
          <w:rFonts w:eastAsiaTheme="minorHAnsi"/>
          <w:b/>
          <w:bCs/>
          <w:iCs/>
          <w:u w:val="single"/>
          <w:lang w:eastAsia="en-US"/>
        </w:rPr>
        <w:t>u sustavu grijanja građevina (prostorija)</w:t>
      </w:r>
      <w:r w:rsidRPr="006B1FA5">
        <w:rPr>
          <w:rFonts w:eastAsiaTheme="minorHAnsi"/>
          <w:iCs/>
          <w:lang w:eastAsia="en-US"/>
        </w:rPr>
        <w:t xml:space="preserve"> na drvnu biomasu, na solarni sustav i/ili na dizalice topline.</w:t>
      </w:r>
    </w:p>
    <w:p w14:paraId="4819739D" w14:textId="77777777" w:rsidR="006B1FA5" w:rsidRPr="006B1FA5" w:rsidRDefault="006B1FA5" w:rsidP="006B1FA5">
      <w:pPr>
        <w:suppressAutoHyphens w:val="0"/>
        <w:spacing w:line="276" w:lineRule="auto"/>
        <w:jc w:val="both"/>
        <w:rPr>
          <w:rFonts w:eastAsiaTheme="minorHAnsi"/>
          <w:lang w:eastAsia="en-US"/>
        </w:rPr>
      </w:pPr>
    </w:p>
    <w:p w14:paraId="13752B06" w14:textId="77777777" w:rsidR="006B1FA5" w:rsidRPr="006B1FA5" w:rsidRDefault="006B1FA5" w:rsidP="006B1FA5">
      <w:pPr>
        <w:suppressAutoHyphens w:val="0"/>
        <w:spacing w:after="200" w:line="276" w:lineRule="auto"/>
        <w:rPr>
          <w:rFonts w:eastAsiaTheme="minorHAnsi"/>
          <w:b/>
          <w:bCs/>
          <w:iCs/>
          <w:lang w:eastAsia="en-US"/>
        </w:rPr>
      </w:pPr>
      <w:r w:rsidRPr="006B1FA5">
        <w:rPr>
          <w:rFonts w:eastAsiaTheme="minorHAnsi"/>
          <w:iCs/>
          <w:lang w:eastAsia="en-US"/>
        </w:rPr>
        <w:t xml:space="preserve">Glavnim projektom izgradnje predmetnog objekta predviđeno je korištenje obnovljivih izvora energije u sustavu grijanja građevine (prostorija) </w:t>
      </w:r>
      <w:r w:rsidRPr="006B1FA5">
        <w:rPr>
          <w:rFonts w:eastAsiaTheme="minorHAnsi"/>
          <w:b/>
          <w:bCs/>
          <w:iCs/>
          <w:lang w:eastAsia="en-US"/>
        </w:rPr>
        <w:t>na drvnu biomasu (</w:t>
      </w:r>
      <w:proofErr w:type="spellStart"/>
      <w:r w:rsidRPr="006B1FA5">
        <w:rPr>
          <w:rFonts w:eastAsiaTheme="minorHAnsi"/>
          <w:b/>
          <w:bCs/>
          <w:iCs/>
          <w:lang w:eastAsia="en-US"/>
        </w:rPr>
        <w:t>peleti</w:t>
      </w:r>
      <w:proofErr w:type="spellEnd"/>
      <w:r w:rsidRPr="006B1FA5">
        <w:rPr>
          <w:rFonts w:eastAsiaTheme="minorHAnsi"/>
          <w:b/>
          <w:bCs/>
          <w:iCs/>
          <w:lang w:eastAsia="en-US"/>
        </w:rPr>
        <w:t>).</w:t>
      </w:r>
    </w:p>
    <w:p w14:paraId="1100489E" w14:textId="77777777" w:rsidR="006B1FA5" w:rsidRPr="006B1FA5" w:rsidRDefault="006B1FA5" w:rsidP="006B1FA5">
      <w:pPr>
        <w:suppressAutoHyphens w:val="0"/>
        <w:spacing w:after="200" w:line="276" w:lineRule="auto"/>
        <w:rPr>
          <w:rFonts w:asciiTheme="minorHAnsi" w:eastAsiaTheme="minorHAnsi" w:hAnsiTheme="minorHAnsi" w:cstheme="minorBidi"/>
          <w:sz w:val="22"/>
          <w:szCs w:val="22"/>
          <w:lang w:eastAsia="en-US"/>
        </w:rPr>
      </w:pPr>
      <w:r w:rsidRPr="006B1FA5">
        <w:rPr>
          <w:rFonts w:eastAsiaTheme="minorHAnsi"/>
          <w:lang w:eastAsia="en-US"/>
        </w:rPr>
        <w:t>______________________________________________________________________________</w:t>
      </w:r>
    </w:p>
    <w:p w14:paraId="52EE9B28" w14:textId="77777777" w:rsidR="006B1FA5" w:rsidRPr="006B1FA5" w:rsidRDefault="006B1FA5" w:rsidP="006B1FA5">
      <w:pPr>
        <w:suppressAutoHyphens w:val="0"/>
        <w:spacing w:line="276" w:lineRule="auto"/>
        <w:jc w:val="both"/>
        <w:rPr>
          <w:rFonts w:eastAsiaTheme="minorHAnsi"/>
          <w:lang w:eastAsia="en-US"/>
        </w:rPr>
      </w:pPr>
    </w:p>
    <w:p w14:paraId="26C32B7E" w14:textId="77777777" w:rsidR="006B1FA5" w:rsidRPr="006B1FA5" w:rsidRDefault="006B1FA5" w:rsidP="008832E1">
      <w:pPr>
        <w:numPr>
          <w:ilvl w:val="0"/>
          <w:numId w:val="9"/>
        </w:numPr>
        <w:suppressAutoHyphens w:val="0"/>
        <w:spacing w:after="200" w:line="276" w:lineRule="auto"/>
        <w:ind w:left="426" w:hanging="426"/>
        <w:contextualSpacing/>
        <w:jc w:val="both"/>
        <w:rPr>
          <w:rFonts w:eastAsiaTheme="minorHAnsi"/>
          <w:lang w:eastAsia="en-US"/>
        </w:rPr>
      </w:pPr>
      <w:r w:rsidRPr="006B1FA5">
        <w:rPr>
          <w:rFonts w:eastAsiaTheme="minorHAnsi"/>
          <w:lang w:eastAsia="en-US"/>
        </w:rPr>
        <w:t>Procijenjeni iznos radova/instalacija/opreme koji se odnosi na Korištenje obnovljivih izvora energije u sustavu grijanja građevina (prostorija) koji su predmet ulaganja</w:t>
      </w:r>
    </w:p>
    <w:p w14:paraId="28685213" w14:textId="77777777" w:rsidR="006B1FA5" w:rsidRPr="006B1FA5" w:rsidRDefault="006B1FA5" w:rsidP="006B1FA5">
      <w:pPr>
        <w:suppressAutoHyphens w:val="0"/>
        <w:spacing w:line="276" w:lineRule="auto"/>
        <w:contextualSpacing/>
        <w:jc w:val="both"/>
        <w:rPr>
          <w:rFonts w:eastAsiaTheme="minorHAnsi"/>
          <w:i/>
          <w:iCs/>
          <w:lang w:eastAsia="en-US"/>
        </w:rPr>
      </w:pPr>
      <w:r w:rsidRPr="006B1FA5">
        <w:rPr>
          <w:rFonts w:eastAsiaTheme="minorHAnsi"/>
          <w:i/>
          <w:iCs/>
          <w:lang w:eastAsia="en-US"/>
        </w:rPr>
        <w:t>(navesti procijenjenu vrijednost navedenih radova/instalacija/opreme s PDV-om temeljem pr</w:t>
      </w:r>
      <w:r w:rsidRPr="006B1FA5">
        <w:rPr>
          <w:rFonts w:eastAsiaTheme="minorHAnsi"/>
          <w:i/>
          <w:iCs/>
          <w:lang w:eastAsia="en-US"/>
        </w:rPr>
        <w:t>o</w:t>
      </w:r>
      <w:r w:rsidRPr="006B1FA5">
        <w:rPr>
          <w:rFonts w:eastAsiaTheme="minorHAnsi"/>
          <w:i/>
          <w:iCs/>
          <w:lang w:eastAsia="en-US"/>
        </w:rPr>
        <w:t>jektno-tehničke dokumentacije i troškovnika)</w:t>
      </w:r>
    </w:p>
    <w:p w14:paraId="45215973" w14:textId="77777777" w:rsidR="006B1FA5" w:rsidRPr="006B1FA5" w:rsidRDefault="006B1FA5" w:rsidP="006B1FA5">
      <w:pPr>
        <w:suppressAutoHyphens w:val="0"/>
        <w:spacing w:line="276" w:lineRule="auto"/>
        <w:jc w:val="both"/>
        <w:rPr>
          <w:rFonts w:eastAsiaTheme="minorHAnsi"/>
          <w:i/>
          <w:iCs/>
          <w:lang w:eastAsia="en-US"/>
        </w:rPr>
      </w:pPr>
    </w:p>
    <w:p w14:paraId="2B71739C" w14:textId="77777777" w:rsidR="006B1FA5" w:rsidRPr="006B1FA5" w:rsidRDefault="006B1FA5" w:rsidP="006B1FA5">
      <w:pPr>
        <w:suppressAutoHyphens w:val="0"/>
        <w:spacing w:after="120"/>
        <w:jc w:val="both"/>
        <w:rPr>
          <w:rFonts w:asciiTheme="majorBidi" w:eastAsia="Calibri" w:hAnsiTheme="majorBidi" w:cstheme="majorBidi"/>
          <w:b/>
          <w:bCs/>
          <w:lang w:eastAsia="en-US"/>
        </w:rPr>
      </w:pPr>
      <w:r w:rsidRPr="006B1FA5">
        <w:rPr>
          <w:rFonts w:asciiTheme="majorBidi" w:eastAsia="Calibri" w:hAnsiTheme="majorBidi" w:cstheme="majorBidi"/>
          <w:b/>
          <w:bCs/>
          <w:lang w:eastAsia="en-US"/>
        </w:rPr>
        <w:t>199.218,50    kn (s PDV-om)</w:t>
      </w:r>
    </w:p>
    <w:p w14:paraId="3A6CF18D" w14:textId="77777777" w:rsidR="006B1FA5" w:rsidRPr="006B1FA5" w:rsidRDefault="006B1FA5" w:rsidP="006B1FA5">
      <w:pPr>
        <w:suppressAutoHyphens w:val="0"/>
        <w:jc w:val="both"/>
        <w:rPr>
          <w:rFonts w:asciiTheme="majorBidi" w:eastAsia="Calibri" w:hAnsiTheme="majorBidi" w:cstheme="majorBidi"/>
          <w:lang w:eastAsia="en-US"/>
        </w:rPr>
      </w:pPr>
    </w:p>
    <w:p w14:paraId="007B8BD0" w14:textId="77777777" w:rsidR="006B1FA5" w:rsidRPr="006B1FA5" w:rsidRDefault="006B1FA5" w:rsidP="006B1FA5">
      <w:pPr>
        <w:suppressAutoHyphens w:val="0"/>
        <w:jc w:val="both"/>
        <w:rPr>
          <w:rFonts w:asciiTheme="majorBidi" w:eastAsia="Calibri" w:hAnsiTheme="majorBidi" w:cstheme="majorBidi"/>
          <w:lang w:eastAsia="en-US"/>
        </w:rPr>
      </w:pPr>
    </w:p>
    <w:p w14:paraId="1EAF5905" w14:textId="77777777" w:rsidR="006B1FA5" w:rsidRPr="006B1FA5" w:rsidRDefault="006B1FA5" w:rsidP="006B1FA5">
      <w:pPr>
        <w:suppressAutoHyphens w:val="0"/>
        <w:spacing w:after="120"/>
        <w:jc w:val="both"/>
        <w:rPr>
          <w:rFonts w:asciiTheme="majorBidi" w:eastAsia="Calibri" w:hAnsiTheme="majorBidi" w:cstheme="majorBidi"/>
          <w:lang w:eastAsia="en-US"/>
        </w:rPr>
      </w:pPr>
      <w:r w:rsidRPr="006B1FA5">
        <w:rPr>
          <w:rFonts w:asciiTheme="majorBidi" w:eastAsia="Calibri" w:hAnsiTheme="majorBidi" w:cstheme="majorBidi"/>
          <w:i/>
          <w:iCs/>
          <w:lang w:eastAsia="en-US"/>
        </w:rPr>
        <w:t>Napomena:</w:t>
      </w:r>
    </w:p>
    <w:p w14:paraId="47F6DFF8" w14:textId="77777777" w:rsidR="006B1FA5" w:rsidRPr="006B1FA5" w:rsidRDefault="006B1FA5" w:rsidP="006B1FA5">
      <w:pPr>
        <w:suppressAutoHyphens w:val="0"/>
        <w:spacing w:after="200"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Podaci iz ove točke i iz Glavnog projekta uzet će se u obzir prilikom provjere ostvarenja krit</w:t>
      </w:r>
      <w:r w:rsidRPr="006B1FA5">
        <w:rPr>
          <w:rFonts w:asciiTheme="majorBidi" w:eastAsia="Calibri" w:hAnsiTheme="majorBidi" w:cstheme="majorBidi"/>
          <w:i/>
          <w:iCs/>
          <w:lang w:eastAsia="en-US"/>
        </w:rPr>
        <w:t>e</w:t>
      </w:r>
      <w:r w:rsidRPr="006B1FA5">
        <w:rPr>
          <w:rFonts w:asciiTheme="majorBidi" w:eastAsia="Calibri" w:hAnsiTheme="majorBidi" w:cstheme="majorBidi"/>
          <w:i/>
          <w:iCs/>
          <w:lang w:eastAsia="en-US"/>
        </w:rPr>
        <w:t>rija odabira iz Priloga 2. Natječaja.</w:t>
      </w:r>
    </w:p>
    <w:p w14:paraId="64FB198D"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t>3.4.4. Kapacitet dječjeg vrtića</w:t>
      </w:r>
    </w:p>
    <w:p w14:paraId="10102053"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r w:rsidRPr="006B1FA5">
        <w:rPr>
          <w:rFonts w:eastAsiaTheme="minorHAnsi"/>
          <w:i/>
          <w:lang w:eastAsia="en-US"/>
        </w:rPr>
        <w:t>(odnosi se samo na projekte dječjih vrtića)</w:t>
      </w:r>
    </w:p>
    <w:p w14:paraId="55B4CB6B" w14:textId="77777777" w:rsidR="006B1FA5" w:rsidRPr="006B1FA5" w:rsidRDefault="006B1FA5" w:rsidP="006B1FA5">
      <w:pPr>
        <w:suppressAutoHyphens w:val="0"/>
        <w:spacing w:after="12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t>Ukupni kapacitet dječjeg vrtića planiran Glavnim projektom nakon realizacije projekta u skladu s Državnim pedagoškim standardom predškolskog odgoja i obrazovanja:</w:t>
      </w:r>
    </w:p>
    <w:p w14:paraId="13ECBBB7" w14:textId="77777777" w:rsidR="006B1FA5" w:rsidRPr="006B1FA5" w:rsidRDefault="006B1FA5" w:rsidP="006B1FA5">
      <w:pPr>
        <w:suppressAutoHyphens w:val="0"/>
        <w:spacing w:after="200"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(Upisati maksimalni mogući broj djece u zgradi dječjeg vrtića u redovnom cjelodnevnom pro</w:t>
      </w:r>
      <w:r w:rsidRPr="006B1FA5">
        <w:rPr>
          <w:rFonts w:asciiTheme="majorBidi" w:eastAsia="Calibri" w:hAnsiTheme="majorBidi" w:cstheme="majorBidi"/>
          <w:i/>
          <w:iCs/>
          <w:lang w:eastAsia="en-US"/>
        </w:rPr>
        <w:t>g</w:t>
      </w:r>
      <w:r w:rsidRPr="006B1FA5">
        <w:rPr>
          <w:rFonts w:asciiTheme="majorBidi" w:eastAsia="Calibri" w:hAnsiTheme="majorBidi" w:cstheme="majorBidi"/>
          <w:i/>
          <w:iCs/>
          <w:lang w:eastAsia="en-US"/>
        </w:rPr>
        <w:t>ramu sukladno projektno-tehničkoj dokumentaciji.)</w:t>
      </w:r>
    </w:p>
    <w:p w14:paraId="7BEA07E9"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t>______________________________________________________________________________</w:t>
      </w:r>
    </w:p>
    <w:p w14:paraId="5C3E6AD5"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p>
    <w:p w14:paraId="61954A83"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lastRenderedPageBreak/>
        <w:t>Ukupan broj skupina (grupa) djece vrtićke dobi</w:t>
      </w:r>
      <w:r w:rsidRPr="006B1FA5">
        <w:rPr>
          <w:rFonts w:asciiTheme="minorHAnsi" w:eastAsiaTheme="minorHAnsi" w:hAnsiTheme="minorHAnsi" w:cstheme="minorBidi"/>
          <w:sz w:val="22"/>
          <w:szCs w:val="22"/>
          <w:lang w:eastAsia="en-US"/>
        </w:rPr>
        <w:t xml:space="preserve"> </w:t>
      </w:r>
      <w:r w:rsidRPr="006B1FA5">
        <w:rPr>
          <w:rFonts w:asciiTheme="majorBidi" w:eastAsia="Calibri" w:hAnsiTheme="majorBidi" w:cstheme="majorBidi"/>
          <w:lang w:eastAsia="en-US"/>
        </w:rPr>
        <w:t>nakon realizacije projekta (ako je primj</w:t>
      </w:r>
      <w:r w:rsidRPr="006B1FA5">
        <w:rPr>
          <w:rFonts w:asciiTheme="majorBidi" w:eastAsia="Calibri" w:hAnsiTheme="majorBidi" w:cstheme="majorBidi"/>
          <w:lang w:eastAsia="en-US"/>
        </w:rPr>
        <w:t>e</w:t>
      </w:r>
      <w:r w:rsidRPr="006B1FA5">
        <w:rPr>
          <w:rFonts w:asciiTheme="majorBidi" w:eastAsia="Calibri" w:hAnsiTheme="majorBidi" w:cstheme="majorBidi"/>
          <w:lang w:eastAsia="en-US"/>
        </w:rPr>
        <w:t>njivo):</w:t>
      </w:r>
    </w:p>
    <w:p w14:paraId="37587B53"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t>______________________________________________________________________________</w:t>
      </w:r>
    </w:p>
    <w:p w14:paraId="58800308" w14:textId="77777777" w:rsidR="006B1FA5" w:rsidRPr="006B1FA5" w:rsidRDefault="006B1FA5" w:rsidP="006B1FA5">
      <w:pPr>
        <w:suppressAutoHyphens w:val="0"/>
        <w:spacing w:after="200" w:line="276" w:lineRule="auto"/>
        <w:rPr>
          <w:rFonts w:asciiTheme="majorBidi" w:eastAsia="Calibri" w:hAnsiTheme="majorBidi" w:cstheme="majorBidi"/>
          <w:lang w:eastAsia="en-US"/>
        </w:rPr>
      </w:pPr>
    </w:p>
    <w:p w14:paraId="4201289E" w14:textId="77777777" w:rsidR="006B1FA5" w:rsidRPr="006B1FA5" w:rsidRDefault="006B1FA5" w:rsidP="006B1FA5">
      <w:pPr>
        <w:suppressAutoHyphens w:val="0"/>
        <w:spacing w:after="200" w:line="276" w:lineRule="auto"/>
        <w:rPr>
          <w:rFonts w:asciiTheme="majorBidi" w:eastAsia="Calibri" w:hAnsiTheme="majorBidi" w:cstheme="majorBidi"/>
          <w:lang w:eastAsia="en-US"/>
        </w:rPr>
      </w:pPr>
      <w:r w:rsidRPr="006B1FA5">
        <w:rPr>
          <w:rFonts w:asciiTheme="majorBidi" w:eastAsia="Calibri" w:hAnsiTheme="majorBidi" w:cstheme="majorBidi"/>
          <w:lang w:eastAsia="en-US"/>
        </w:rPr>
        <w:t>Ukupan broj skupina (grupa) djece jasličke dobi nakon realizacije projekta (ako je primj</w:t>
      </w:r>
      <w:r w:rsidRPr="006B1FA5">
        <w:rPr>
          <w:rFonts w:asciiTheme="majorBidi" w:eastAsia="Calibri" w:hAnsiTheme="majorBidi" w:cstheme="majorBidi"/>
          <w:lang w:eastAsia="en-US"/>
        </w:rPr>
        <w:t>e</w:t>
      </w:r>
      <w:r w:rsidRPr="006B1FA5">
        <w:rPr>
          <w:rFonts w:asciiTheme="majorBidi" w:eastAsia="Calibri" w:hAnsiTheme="majorBidi" w:cstheme="majorBidi"/>
          <w:lang w:eastAsia="en-US"/>
        </w:rPr>
        <w:t>njivo):</w:t>
      </w:r>
    </w:p>
    <w:p w14:paraId="417FFFA7" w14:textId="77777777" w:rsidR="006B1FA5" w:rsidRPr="006B1FA5" w:rsidRDefault="006B1FA5" w:rsidP="006B1FA5">
      <w:pPr>
        <w:suppressAutoHyphens w:val="0"/>
        <w:spacing w:after="200" w:line="276" w:lineRule="auto"/>
        <w:rPr>
          <w:rFonts w:asciiTheme="majorBidi" w:eastAsia="Calibri" w:hAnsiTheme="majorBidi" w:cstheme="majorBidi"/>
          <w:lang w:eastAsia="en-US"/>
        </w:rPr>
      </w:pPr>
      <w:r w:rsidRPr="006B1FA5">
        <w:rPr>
          <w:rFonts w:asciiTheme="majorBidi" w:eastAsia="Calibri" w:hAnsiTheme="majorBidi" w:cstheme="majorBidi"/>
          <w:lang w:eastAsia="en-US"/>
        </w:rPr>
        <w:t>______________________________________________________________________________</w:t>
      </w:r>
    </w:p>
    <w:p w14:paraId="667F83BB"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p>
    <w:p w14:paraId="44ED8383" w14:textId="77777777" w:rsidR="006B1FA5" w:rsidRPr="006B1FA5" w:rsidRDefault="006B1FA5" w:rsidP="006B1FA5">
      <w:pPr>
        <w:suppressAutoHyphens w:val="0"/>
        <w:spacing w:after="12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t>Početni kapacitet dječjeg vrtića prije realizacije projekta u skladu s Državnim pedagoškim standardom predškolskog odgoja i obrazovanja:</w:t>
      </w:r>
    </w:p>
    <w:p w14:paraId="66DB059D" w14:textId="77777777" w:rsidR="006B1FA5" w:rsidRPr="006B1FA5" w:rsidRDefault="006B1FA5" w:rsidP="006B1FA5">
      <w:pPr>
        <w:suppressAutoHyphens w:val="0"/>
        <w:spacing w:after="200"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(U slučaju rekonstrukcije postojećeg dječjeg vrtića, upisati maksimalni mogući broj djece u redovnom cjelodnevnom programu prije provedbe projekta sukladno projektno-tehničkoj d</w:t>
      </w:r>
      <w:r w:rsidRPr="006B1FA5">
        <w:rPr>
          <w:rFonts w:asciiTheme="majorBidi" w:eastAsia="Calibri" w:hAnsiTheme="majorBidi" w:cstheme="majorBidi"/>
          <w:i/>
          <w:iCs/>
          <w:lang w:eastAsia="en-US"/>
        </w:rPr>
        <w:t>o</w:t>
      </w:r>
      <w:r w:rsidRPr="006B1FA5">
        <w:rPr>
          <w:rFonts w:asciiTheme="majorBidi" w:eastAsia="Calibri" w:hAnsiTheme="majorBidi" w:cstheme="majorBidi"/>
          <w:i/>
          <w:iCs/>
          <w:lang w:eastAsia="en-US"/>
        </w:rPr>
        <w:t>kumentaciji. U slučaju izgradnje novog dječjeg vrtića ili prenamjene postojeće građevine u dječji vrtić upisati 0.)</w:t>
      </w:r>
    </w:p>
    <w:p w14:paraId="7B734DBF"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t>______________________________________________________________________________</w:t>
      </w:r>
    </w:p>
    <w:p w14:paraId="117A7FF1" w14:textId="77777777" w:rsidR="006B1FA5" w:rsidRPr="006B1FA5" w:rsidRDefault="006B1FA5" w:rsidP="006B1FA5">
      <w:pPr>
        <w:suppressAutoHyphens w:val="0"/>
        <w:spacing w:after="120" w:line="276" w:lineRule="auto"/>
        <w:jc w:val="both"/>
        <w:rPr>
          <w:rFonts w:eastAsiaTheme="minorHAnsi"/>
          <w:lang w:eastAsia="en-US"/>
        </w:rPr>
      </w:pPr>
    </w:p>
    <w:p w14:paraId="238AF53A"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3.5. TRAJANJE PROVEDBE PROJEKTA</w:t>
      </w:r>
    </w:p>
    <w:p w14:paraId="24EE8026"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u mjesecima planirano trajanje provedbe ulaganja za koje se traži javna potpora iz Mj</w:t>
      </w:r>
      <w:r w:rsidRPr="006B1FA5">
        <w:rPr>
          <w:rFonts w:eastAsiaTheme="minorHAnsi"/>
          <w:i/>
          <w:lang w:eastAsia="en-US"/>
        </w:rPr>
        <w:t>e</w:t>
      </w:r>
      <w:r w:rsidRPr="006B1FA5">
        <w:rPr>
          <w:rFonts w:eastAsiaTheme="minorHAnsi"/>
          <w:i/>
          <w:lang w:eastAsia="en-US"/>
        </w:rPr>
        <w:t>re 7 „Temeljne usluge i obnova sela u ruralnim područjima“)</w:t>
      </w:r>
    </w:p>
    <w:p w14:paraId="6CB6EF9E"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18 mjeseci od potpisivanja ugovora o financiranju projekta</w:t>
      </w:r>
    </w:p>
    <w:p w14:paraId="41137AFB" w14:textId="77777777" w:rsidR="006B1FA5" w:rsidRPr="006B1FA5" w:rsidRDefault="006B1FA5" w:rsidP="006B1FA5">
      <w:pPr>
        <w:suppressAutoHyphens w:val="0"/>
        <w:spacing w:after="200" w:line="276" w:lineRule="auto"/>
        <w:jc w:val="both"/>
        <w:rPr>
          <w:rFonts w:eastAsiaTheme="minorHAnsi"/>
          <w:lang w:eastAsia="en-US"/>
        </w:rPr>
      </w:pPr>
    </w:p>
    <w:p w14:paraId="2361CF52"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3.6. GLAVNE AKTIVNOSTI</w:t>
      </w:r>
    </w:p>
    <w:p w14:paraId="7A5B31FC"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glavne aktivnosti koje će se provoditi u svrhu provedbe projekta; najmanje 300, a najviše 800 znakova)</w:t>
      </w:r>
    </w:p>
    <w:p w14:paraId="17998F67" w14:textId="77777777" w:rsidR="006B1FA5" w:rsidRPr="006B1FA5" w:rsidRDefault="006B1FA5" w:rsidP="008832E1">
      <w:pPr>
        <w:numPr>
          <w:ilvl w:val="0"/>
          <w:numId w:val="11"/>
        </w:numPr>
        <w:suppressAutoHyphens w:val="0"/>
        <w:spacing w:after="200" w:line="276" w:lineRule="auto"/>
        <w:jc w:val="both"/>
        <w:rPr>
          <w:rFonts w:eastAsiaTheme="minorHAnsi"/>
          <w:lang w:eastAsia="en-US"/>
        </w:rPr>
      </w:pPr>
      <w:r w:rsidRPr="006B1FA5">
        <w:rPr>
          <w:rFonts w:eastAsiaTheme="minorHAnsi"/>
          <w:b/>
          <w:lang w:eastAsia="en-US"/>
        </w:rPr>
        <w:t>Provedba procedura nabava</w:t>
      </w:r>
      <w:r w:rsidRPr="006B1FA5">
        <w:rPr>
          <w:rFonts w:eastAsiaTheme="minorHAnsi"/>
          <w:lang w:eastAsia="en-US"/>
        </w:rPr>
        <w:t>:</w:t>
      </w:r>
    </w:p>
    <w:p w14:paraId="791F29D2" w14:textId="77777777" w:rsidR="006B1FA5" w:rsidRPr="006B1FA5" w:rsidRDefault="006B1FA5" w:rsidP="008832E1">
      <w:pPr>
        <w:numPr>
          <w:ilvl w:val="1"/>
          <w:numId w:val="11"/>
        </w:numPr>
        <w:suppressAutoHyphens w:val="0"/>
        <w:spacing w:after="200" w:line="276" w:lineRule="auto"/>
        <w:jc w:val="both"/>
        <w:rPr>
          <w:rFonts w:eastAsiaTheme="minorHAnsi"/>
          <w:lang w:eastAsia="en-US"/>
        </w:rPr>
      </w:pPr>
      <w:r w:rsidRPr="006B1FA5">
        <w:rPr>
          <w:rFonts w:eastAsiaTheme="minorHAnsi"/>
          <w:lang w:eastAsia="en-US"/>
        </w:rPr>
        <w:t xml:space="preserve"> Nabava usluga izvođenja radova i opremanja,</w:t>
      </w:r>
    </w:p>
    <w:p w14:paraId="3B946177" w14:textId="77777777" w:rsidR="006B1FA5" w:rsidRPr="006B1FA5" w:rsidRDefault="006B1FA5" w:rsidP="008832E1">
      <w:pPr>
        <w:numPr>
          <w:ilvl w:val="1"/>
          <w:numId w:val="11"/>
        </w:numPr>
        <w:suppressAutoHyphens w:val="0"/>
        <w:spacing w:after="200" w:line="276" w:lineRule="auto"/>
        <w:jc w:val="both"/>
        <w:rPr>
          <w:rFonts w:eastAsiaTheme="minorHAnsi"/>
          <w:lang w:eastAsia="en-US"/>
        </w:rPr>
      </w:pPr>
      <w:r w:rsidRPr="006B1FA5">
        <w:rPr>
          <w:rFonts w:eastAsiaTheme="minorHAnsi"/>
          <w:lang w:eastAsia="en-US"/>
        </w:rPr>
        <w:t xml:space="preserve"> Nabava usluge nadzora radova;</w:t>
      </w:r>
    </w:p>
    <w:p w14:paraId="466BD597" w14:textId="77777777" w:rsidR="006B1FA5" w:rsidRPr="006B1FA5" w:rsidRDefault="006B1FA5" w:rsidP="008832E1">
      <w:pPr>
        <w:numPr>
          <w:ilvl w:val="0"/>
          <w:numId w:val="11"/>
        </w:numPr>
        <w:suppressAutoHyphens w:val="0"/>
        <w:spacing w:after="200" w:line="276" w:lineRule="auto"/>
        <w:jc w:val="both"/>
        <w:rPr>
          <w:rFonts w:eastAsiaTheme="minorHAnsi"/>
          <w:lang w:eastAsia="en-US"/>
        </w:rPr>
      </w:pPr>
      <w:r w:rsidRPr="006B1FA5">
        <w:rPr>
          <w:rFonts w:eastAsiaTheme="minorHAnsi"/>
          <w:b/>
          <w:lang w:eastAsia="en-US"/>
        </w:rPr>
        <w:t>Provedba radova i opremanja objekta</w:t>
      </w:r>
      <w:r w:rsidRPr="006B1FA5">
        <w:rPr>
          <w:rFonts w:eastAsiaTheme="minorHAnsi"/>
          <w:lang w:eastAsia="en-US"/>
        </w:rPr>
        <w:t>;</w:t>
      </w:r>
    </w:p>
    <w:p w14:paraId="31EDE703" w14:textId="77777777" w:rsidR="006B1FA5" w:rsidRPr="006B1FA5" w:rsidRDefault="006B1FA5" w:rsidP="008832E1">
      <w:pPr>
        <w:numPr>
          <w:ilvl w:val="0"/>
          <w:numId w:val="11"/>
        </w:numPr>
        <w:suppressAutoHyphens w:val="0"/>
        <w:spacing w:after="200" w:line="276" w:lineRule="auto"/>
        <w:jc w:val="both"/>
        <w:rPr>
          <w:rFonts w:eastAsiaTheme="minorHAnsi"/>
          <w:b/>
          <w:lang w:eastAsia="en-US"/>
        </w:rPr>
      </w:pPr>
      <w:r w:rsidRPr="006B1FA5">
        <w:rPr>
          <w:rFonts w:eastAsiaTheme="minorHAnsi"/>
          <w:b/>
          <w:lang w:eastAsia="en-US"/>
        </w:rPr>
        <w:t>Procedure vezane za ishođenje uporabne dozvole;</w:t>
      </w:r>
    </w:p>
    <w:p w14:paraId="0EC419D0" w14:textId="77777777" w:rsidR="006B1FA5" w:rsidRPr="006B1FA5" w:rsidRDefault="006B1FA5" w:rsidP="008832E1">
      <w:pPr>
        <w:numPr>
          <w:ilvl w:val="0"/>
          <w:numId w:val="11"/>
        </w:numPr>
        <w:suppressAutoHyphens w:val="0"/>
        <w:spacing w:after="200" w:line="276" w:lineRule="auto"/>
        <w:jc w:val="both"/>
        <w:rPr>
          <w:rFonts w:eastAsiaTheme="minorHAnsi"/>
          <w:lang w:eastAsia="en-US"/>
        </w:rPr>
      </w:pPr>
      <w:r w:rsidRPr="006B1FA5">
        <w:rPr>
          <w:rFonts w:eastAsiaTheme="minorHAnsi"/>
          <w:b/>
          <w:lang w:eastAsia="en-US"/>
        </w:rPr>
        <w:t>Upravljanje projektom:</w:t>
      </w:r>
      <w:r w:rsidRPr="006B1FA5">
        <w:rPr>
          <w:rFonts w:eastAsiaTheme="minorHAnsi"/>
          <w:lang w:eastAsia="en-US"/>
        </w:rPr>
        <w:t xml:space="preserve"> provedba nabava, slanje zahtjeva za predujam i isplate, izvje</w:t>
      </w:r>
      <w:r w:rsidRPr="006B1FA5">
        <w:rPr>
          <w:rFonts w:eastAsiaTheme="minorHAnsi"/>
          <w:lang w:eastAsia="en-US"/>
        </w:rPr>
        <w:t>š</w:t>
      </w:r>
      <w:r w:rsidRPr="006B1FA5">
        <w:rPr>
          <w:rFonts w:eastAsiaTheme="minorHAnsi"/>
          <w:lang w:eastAsia="en-US"/>
        </w:rPr>
        <w:t>tavanje APPRRR-a u skladu sa Ugovorom o financiranju, provedba sastanaka predstavn</w:t>
      </w:r>
      <w:r w:rsidRPr="006B1FA5">
        <w:rPr>
          <w:rFonts w:eastAsiaTheme="minorHAnsi"/>
          <w:lang w:eastAsia="en-US"/>
        </w:rPr>
        <w:t>i</w:t>
      </w:r>
      <w:r w:rsidRPr="006B1FA5">
        <w:rPr>
          <w:rFonts w:eastAsiaTheme="minorHAnsi"/>
          <w:lang w:eastAsia="en-US"/>
        </w:rPr>
        <w:lastRenderedPageBreak/>
        <w:t>ka Općine sa ostalim dionicima u izgradnji, administrativni poslovi (dokumentiranje svih aktivnosti i relevantnih činjenica povezanih sa provedbom projekta) i dr.;</w:t>
      </w:r>
    </w:p>
    <w:p w14:paraId="141EEB20" w14:textId="77777777" w:rsidR="006B1FA5" w:rsidRPr="006B1FA5" w:rsidRDefault="006B1FA5" w:rsidP="008832E1">
      <w:pPr>
        <w:numPr>
          <w:ilvl w:val="0"/>
          <w:numId w:val="11"/>
        </w:numPr>
        <w:suppressAutoHyphens w:val="0"/>
        <w:spacing w:after="200" w:line="276" w:lineRule="auto"/>
        <w:jc w:val="both"/>
        <w:rPr>
          <w:rFonts w:eastAsiaTheme="minorHAnsi"/>
          <w:lang w:eastAsia="en-US"/>
        </w:rPr>
      </w:pPr>
      <w:r w:rsidRPr="006B1FA5">
        <w:rPr>
          <w:rFonts w:eastAsiaTheme="minorHAnsi"/>
          <w:b/>
          <w:lang w:eastAsia="en-US"/>
        </w:rPr>
        <w:t>Označavanje ulaganja, promocija i vidljivost:</w:t>
      </w:r>
      <w:r w:rsidRPr="006B1FA5">
        <w:rPr>
          <w:rFonts w:eastAsiaTheme="minorHAnsi"/>
          <w:lang w:eastAsia="en-US"/>
        </w:rPr>
        <w:t xml:space="preserve"> objave vijesti o napretku provedbe pr</w:t>
      </w:r>
      <w:r w:rsidRPr="006B1FA5">
        <w:rPr>
          <w:rFonts w:eastAsiaTheme="minorHAnsi"/>
          <w:lang w:eastAsia="en-US"/>
        </w:rPr>
        <w:t>o</w:t>
      </w:r>
      <w:r w:rsidRPr="006B1FA5">
        <w:rPr>
          <w:rFonts w:eastAsiaTheme="minorHAnsi"/>
          <w:lang w:eastAsia="en-US"/>
        </w:rPr>
        <w:t>jekta na internetskoj stranici korisnika, postavljanje trajnih tabli za označavanje ulaganja (za zgradu), označavanje opreme (unutrašnjost objekta)</w:t>
      </w:r>
    </w:p>
    <w:p w14:paraId="012EE4B3" w14:textId="77777777" w:rsidR="006B1FA5" w:rsidRPr="006B1FA5" w:rsidRDefault="006B1FA5" w:rsidP="006B1FA5">
      <w:pPr>
        <w:suppressAutoHyphens w:val="0"/>
        <w:spacing w:after="200" w:line="276" w:lineRule="auto"/>
        <w:jc w:val="both"/>
        <w:rPr>
          <w:rFonts w:eastAsiaTheme="minorHAnsi"/>
          <w:lang w:eastAsia="en-US"/>
        </w:rPr>
      </w:pPr>
    </w:p>
    <w:p w14:paraId="7F0851BC"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3.7. PRIPREMNE PROVEDENE AKTIVNOSTI</w:t>
      </w:r>
    </w:p>
    <w:p w14:paraId="7D3487AA"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ukratko pripremne aktivnosti koje su već provedene u svrhu realizacije projekta. Na primjer: riješeni su imovinsko-pravni odnosi, izrađen je glavni projekt/elaborat zaštite okoliša, ishođena je lokacijska dozvola/građevinska dozvola/akt prema propisima kojima se uređuje zašt</w:t>
      </w:r>
      <w:r w:rsidRPr="006B1FA5">
        <w:rPr>
          <w:rFonts w:eastAsiaTheme="minorHAnsi"/>
          <w:i/>
          <w:lang w:eastAsia="en-US"/>
        </w:rPr>
        <w:t>i</w:t>
      </w:r>
      <w:r w:rsidRPr="006B1FA5">
        <w:rPr>
          <w:rFonts w:eastAsiaTheme="minorHAnsi"/>
          <w:i/>
          <w:lang w:eastAsia="en-US"/>
        </w:rPr>
        <w:t>ta okoliša i prirode/uvjeti, potvrde i suglasnosti javno-pravnih tijela, ostale pripremne aktivnosti. Napomena: nije potrebno navoditi detalje spomenutih akata/dokumenata – dovoljno je navesti općeniti naziv akta/dokumenta, na primjer: izrađen je glavni projekt, ishođena je građevinska dozvola itd.).</w:t>
      </w:r>
    </w:p>
    <w:p w14:paraId="63457F90" w14:textId="77777777" w:rsidR="006B1FA5" w:rsidRPr="006B1FA5" w:rsidRDefault="006B1FA5" w:rsidP="006B1FA5">
      <w:pPr>
        <w:suppressAutoHyphens w:val="0"/>
        <w:spacing w:after="200" w:line="276" w:lineRule="auto"/>
        <w:jc w:val="both"/>
        <w:rPr>
          <w:rFonts w:eastAsiaTheme="minorHAnsi"/>
          <w:color w:val="000000"/>
          <w:lang w:eastAsia="en-US"/>
        </w:rPr>
      </w:pPr>
      <w:r w:rsidRPr="006B1FA5">
        <w:rPr>
          <w:rFonts w:eastAsiaTheme="minorHAnsi"/>
          <w:lang w:eastAsia="en-US"/>
        </w:rPr>
        <w:t>Izrađen je glavni projekt s troškovnikom, ishođena je građevinska dozvola i potvrde javno-pravnih tijela koje su sastavni dio glavnog projekta</w:t>
      </w:r>
    </w:p>
    <w:p w14:paraId="7C3BAC6C" w14:textId="77777777" w:rsidR="006B1FA5" w:rsidRPr="006B1FA5" w:rsidRDefault="006B1FA5" w:rsidP="006B1FA5">
      <w:pPr>
        <w:suppressAutoHyphens w:val="0"/>
        <w:spacing w:after="200" w:line="276" w:lineRule="auto"/>
        <w:jc w:val="both"/>
        <w:rPr>
          <w:rFonts w:eastAsiaTheme="minorHAnsi"/>
          <w:color w:val="000000"/>
          <w:lang w:eastAsia="en-US"/>
        </w:rPr>
      </w:pPr>
    </w:p>
    <w:p w14:paraId="1852A7C5" w14:textId="77777777" w:rsidR="006B1FA5" w:rsidRPr="006B1FA5" w:rsidRDefault="006B1FA5" w:rsidP="006B1FA5">
      <w:pPr>
        <w:suppressAutoHyphens w:val="0"/>
        <w:spacing w:after="120" w:line="276" w:lineRule="auto"/>
        <w:jc w:val="both"/>
        <w:rPr>
          <w:rFonts w:eastAsiaTheme="minorHAnsi"/>
          <w:color w:val="000000"/>
          <w:lang w:eastAsia="en-US"/>
        </w:rPr>
      </w:pPr>
      <w:r w:rsidRPr="006B1FA5">
        <w:rPr>
          <w:rFonts w:eastAsiaTheme="minorHAnsi"/>
          <w:color w:val="000000"/>
          <w:lang w:eastAsia="en-US"/>
        </w:rPr>
        <w:t>3.8. UKUPNA VRIJEDNOST PROJEKTA</w:t>
      </w:r>
    </w:p>
    <w:p w14:paraId="35FADFD9" w14:textId="77777777" w:rsidR="006B1FA5" w:rsidRPr="006B1FA5" w:rsidRDefault="006B1FA5" w:rsidP="006B1FA5">
      <w:pPr>
        <w:suppressAutoHyphens w:val="0"/>
        <w:spacing w:after="200" w:line="276" w:lineRule="auto"/>
        <w:jc w:val="both"/>
        <w:rPr>
          <w:rFonts w:eastAsiaTheme="minorHAnsi"/>
          <w:i/>
          <w:color w:val="000000"/>
          <w:lang w:eastAsia="en-US"/>
        </w:rPr>
      </w:pPr>
      <w:r w:rsidRPr="006B1FA5">
        <w:rPr>
          <w:rFonts w:eastAsiaTheme="minorHAnsi"/>
          <w:i/>
          <w:color w:val="000000"/>
          <w:lang w:eastAsia="en-US"/>
        </w:rPr>
        <w:t>(navesti ukupnu vrijednost projekta sukladno projektno-tehničkoj dokumentaciji, procjeni trošk</w:t>
      </w:r>
      <w:r w:rsidRPr="006B1FA5">
        <w:rPr>
          <w:rFonts w:eastAsiaTheme="minorHAnsi"/>
          <w:i/>
          <w:color w:val="000000"/>
          <w:lang w:eastAsia="en-US"/>
        </w:rPr>
        <w:t>o</w:t>
      </w:r>
      <w:r w:rsidRPr="006B1FA5">
        <w:rPr>
          <w:rFonts w:eastAsiaTheme="minorHAnsi"/>
          <w:i/>
          <w:color w:val="000000"/>
          <w:lang w:eastAsia="en-US"/>
        </w:rPr>
        <w:t>va, troškovniku projektiranih radova/instalacija, troškovniku/specifikaciji opreme, uključujući prihvatljive i neprihvatljive troškove, opće troškove i PDV, a u skladu s tablicom ''Plan nab</w:t>
      </w:r>
      <w:r w:rsidRPr="006B1FA5">
        <w:rPr>
          <w:rFonts w:eastAsiaTheme="minorHAnsi"/>
          <w:i/>
          <w:color w:val="000000"/>
          <w:lang w:eastAsia="en-US"/>
        </w:rPr>
        <w:t>a</w:t>
      </w:r>
      <w:r w:rsidRPr="006B1FA5">
        <w:rPr>
          <w:rFonts w:eastAsiaTheme="minorHAnsi"/>
          <w:i/>
          <w:color w:val="000000"/>
          <w:lang w:eastAsia="en-US"/>
        </w:rPr>
        <w:t>ve/Tablica troškova i izračuna potpore'').</w:t>
      </w:r>
    </w:p>
    <w:p w14:paraId="746A52E8" w14:textId="77777777" w:rsidR="006B1FA5" w:rsidRPr="006B1FA5" w:rsidRDefault="006B1FA5" w:rsidP="006B1FA5">
      <w:pPr>
        <w:suppressAutoHyphens w:val="0"/>
        <w:spacing w:after="200" w:line="276" w:lineRule="auto"/>
        <w:jc w:val="both"/>
        <w:rPr>
          <w:rFonts w:eastAsiaTheme="minorHAnsi"/>
          <w:bCs/>
          <w:i/>
          <w:iCs/>
          <w:color w:val="FF0000"/>
          <w:lang w:eastAsia="en-US"/>
        </w:rPr>
      </w:pPr>
      <w:r w:rsidRPr="006B1FA5">
        <w:rPr>
          <w:rFonts w:eastAsiaTheme="minorHAnsi"/>
          <w:bCs/>
          <w:color w:val="000000"/>
          <w:lang w:eastAsia="en-US"/>
        </w:rPr>
        <w:t xml:space="preserve">Ukupna vrijednost radova i opremanja iznosi </w:t>
      </w:r>
      <w:r w:rsidRPr="006B1FA5">
        <w:rPr>
          <w:rFonts w:eastAsiaTheme="minorHAnsi"/>
          <w:bCs/>
          <w:lang w:eastAsia="en-US"/>
        </w:rPr>
        <w:t>4.078.265,58 HRK,</w:t>
      </w:r>
      <w:r w:rsidRPr="006B1FA5">
        <w:rPr>
          <w:rFonts w:eastAsiaTheme="minorHAnsi"/>
          <w:bCs/>
          <w:color w:val="FF0000"/>
          <w:lang w:eastAsia="en-US"/>
        </w:rPr>
        <w:t xml:space="preserve"> </w:t>
      </w:r>
      <w:r w:rsidRPr="006B1FA5">
        <w:rPr>
          <w:rFonts w:eastAsiaTheme="minorHAnsi"/>
          <w:bCs/>
          <w:color w:val="000000"/>
          <w:lang w:eastAsia="en-US"/>
        </w:rPr>
        <w:t xml:space="preserve">što uključuje sve prihvatljive i neprihvatljive troškove, opće troškove i PDV. </w:t>
      </w:r>
    </w:p>
    <w:tbl>
      <w:tblPr>
        <w:tblW w:w="5271" w:type="pct"/>
        <w:jc w:val="center"/>
        <w:tblLayout w:type="fixed"/>
        <w:tblLook w:val="04A0" w:firstRow="1" w:lastRow="0" w:firstColumn="1" w:lastColumn="0" w:noHBand="0" w:noVBand="1"/>
      </w:tblPr>
      <w:tblGrid>
        <w:gridCol w:w="428"/>
        <w:gridCol w:w="5227"/>
        <w:gridCol w:w="1015"/>
        <w:gridCol w:w="1161"/>
        <w:gridCol w:w="264"/>
        <w:gridCol w:w="242"/>
        <w:gridCol w:w="1813"/>
      </w:tblGrid>
      <w:tr w:rsidR="006B1FA5" w:rsidRPr="006B1FA5" w14:paraId="1F1584E0" w14:textId="77777777" w:rsidTr="00436C18">
        <w:trPr>
          <w:trHeight w:val="213"/>
          <w:jc w:val="center"/>
        </w:trPr>
        <w:tc>
          <w:tcPr>
            <w:tcW w:w="211" w:type="pct"/>
            <w:tcBorders>
              <w:top w:val="nil"/>
              <w:left w:val="nil"/>
              <w:bottom w:val="nil"/>
              <w:right w:val="nil"/>
            </w:tcBorders>
            <w:shd w:val="clear" w:color="auto" w:fill="auto"/>
            <w:noWrap/>
            <w:vAlign w:val="center"/>
            <w:hideMark/>
          </w:tcPr>
          <w:p w14:paraId="2DFB8EA3" w14:textId="77777777" w:rsidR="006B1FA5" w:rsidRPr="006B1FA5" w:rsidRDefault="006B1FA5" w:rsidP="006B1FA5">
            <w:pPr>
              <w:suppressAutoHyphens w:val="0"/>
              <w:jc w:val="center"/>
              <w:rPr>
                <w:sz w:val="20"/>
                <w:szCs w:val="20"/>
              </w:rPr>
            </w:pPr>
            <w:r w:rsidRPr="006B1FA5">
              <w:rPr>
                <w:sz w:val="20"/>
                <w:szCs w:val="20"/>
              </w:rPr>
              <w:t>1.</w:t>
            </w:r>
          </w:p>
        </w:tc>
        <w:tc>
          <w:tcPr>
            <w:tcW w:w="2575" w:type="pct"/>
            <w:tcBorders>
              <w:top w:val="nil"/>
              <w:left w:val="nil"/>
              <w:bottom w:val="nil"/>
              <w:right w:val="nil"/>
            </w:tcBorders>
            <w:shd w:val="clear" w:color="auto" w:fill="auto"/>
            <w:noWrap/>
            <w:vAlign w:val="center"/>
            <w:hideMark/>
          </w:tcPr>
          <w:p w14:paraId="269BBC89" w14:textId="77777777" w:rsidR="006B1FA5" w:rsidRPr="006B1FA5" w:rsidRDefault="006B1FA5" w:rsidP="006B1FA5">
            <w:pPr>
              <w:suppressAutoHyphens w:val="0"/>
              <w:rPr>
                <w:sz w:val="20"/>
                <w:szCs w:val="20"/>
              </w:rPr>
            </w:pPr>
            <w:r w:rsidRPr="006B1FA5">
              <w:rPr>
                <w:sz w:val="20"/>
                <w:szCs w:val="20"/>
              </w:rPr>
              <w:t>GRAĐEVINSKO OBRTNIČKI RADOVI UKUPNO</w:t>
            </w:r>
          </w:p>
        </w:tc>
        <w:tc>
          <w:tcPr>
            <w:tcW w:w="500" w:type="pct"/>
            <w:tcBorders>
              <w:top w:val="nil"/>
              <w:left w:val="nil"/>
              <w:bottom w:val="nil"/>
              <w:right w:val="nil"/>
            </w:tcBorders>
            <w:shd w:val="clear" w:color="000000" w:fill="FFFFFF"/>
            <w:noWrap/>
            <w:vAlign w:val="center"/>
            <w:hideMark/>
          </w:tcPr>
          <w:p w14:paraId="3F9CABE3" w14:textId="77777777" w:rsidR="006B1FA5" w:rsidRPr="006B1FA5" w:rsidRDefault="006B1FA5" w:rsidP="006B1FA5">
            <w:pPr>
              <w:suppressAutoHyphens w:val="0"/>
              <w:rPr>
                <w:sz w:val="20"/>
                <w:szCs w:val="20"/>
              </w:rPr>
            </w:pPr>
            <w:r w:rsidRPr="006B1FA5">
              <w:rPr>
                <w:sz w:val="20"/>
                <w:szCs w:val="20"/>
              </w:rPr>
              <w:t> </w:t>
            </w:r>
          </w:p>
        </w:tc>
        <w:tc>
          <w:tcPr>
            <w:tcW w:w="1714" w:type="pct"/>
            <w:gridSpan w:val="4"/>
            <w:tcBorders>
              <w:top w:val="nil"/>
              <w:left w:val="nil"/>
              <w:bottom w:val="nil"/>
              <w:right w:val="nil"/>
            </w:tcBorders>
            <w:shd w:val="clear" w:color="000000" w:fill="FFFFFF"/>
            <w:noWrap/>
            <w:vAlign w:val="center"/>
            <w:hideMark/>
          </w:tcPr>
          <w:p w14:paraId="787AEE51" w14:textId="77777777" w:rsidR="006B1FA5" w:rsidRPr="006B1FA5" w:rsidRDefault="006B1FA5" w:rsidP="006B1FA5">
            <w:pPr>
              <w:suppressAutoHyphens w:val="0"/>
              <w:jc w:val="right"/>
              <w:rPr>
                <w:b/>
                <w:bCs/>
                <w:sz w:val="20"/>
                <w:szCs w:val="20"/>
              </w:rPr>
            </w:pPr>
            <w:r w:rsidRPr="006B1FA5">
              <w:rPr>
                <w:b/>
                <w:bCs/>
                <w:sz w:val="20"/>
                <w:szCs w:val="20"/>
              </w:rPr>
              <w:t>1.908.681,76</w:t>
            </w:r>
          </w:p>
        </w:tc>
      </w:tr>
      <w:tr w:rsidR="006B1FA5" w:rsidRPr="006B1FA5" w14:paraId="0436B4B7" w14:textId="77777777" w:rsidTr="00436C18">
        <w:trPr>
          <w:trHeight w:val="213"/>
          <w:jc w:val="center"/>
        </w:trPr>
        <w:tc>
          <w:tcPr>
            <w:tcW w:w="211" w:type="pct"/>
            <w:tcBorders>
              <w:top w:val="nil"/>
              <w:left w:val="nil"/>
              <w:bottom w:val="nil"/>
              <w:right w:val="nil"/>
            </w:tcBorders>
            <w:shd w:val="clear" w:color="auto" w:fill="auto"/>
            <w:noWrap/>
            <w:vAlign w:val="center"/>
            <w:hideMark/>
          </w:tcPr>
          <w:p w14:paraId="17974B23" w14:textId="77777777" w:rsidR="006B1FA5" w:rsidRPr="006B1FA5" w:rsidRDefault="006B1FA5" w:rsidP="006B1FA5">
            <w:pPr>
              <w:suppressAutoHyphens w:val="0"/>
              <w:jc w:val="center"/>
              <w:rPr>
                <w:sz w:val="20"/>
                <w:szCs w:val="20"/>
              </w:rPr>
            </w:pPr>
            <w:r w:rsidRPr="006B1FA5">
              <w:rPr>
                <w:sz w:val="20"/>
                <w:szCs w:val="20"/>
              </w:rPr>
              <w:t>2.</w:t>
            </w:r>
          </w:p>
        </w:tc>
        <w:tc>
          <w:tcPr>
            <w:tcW w:w="2575" w:type="pct"/>
            <w:tcBorders>
              <w:top w:val="nil"/>
              <w:left w:val="nil"/>
              <w:bottom w:val="nil"/>
              <w:right w:val="nil"/>
            </w:tcBorders>
            <w:shd w:val="clear" w:color="auto" w:fill="auto"/>
            <w:noWrap/>
            <w:vAlign w:val="center"/>
            <w:hideMark/>
          </w:tcPr>
          <w:p w14:paraId="222A3550" w14:textId="77777777" w:rsidR="006B1FA5" w:rsidRPr="006B1FA5" w:rsidRDefault="006B1FA5" w:rsidP="006B1FA5">
            <w:pPr>
              <w:suppressAutoHyphens w:val="0"/>
              <w:rPr>
                <w:sz w:val="20"/>
                <w:szCs w:val="20"/>
              </w:rPr>
            </w:pPr>
            <w:r w:rsidRPr="006B1FA5">
              <w:rPr>
                <w:sz w:val="20"/>
                <w:szCs w:val="20"/>
              </w:rPr>
              <w:t xml:space="preserve">VODOVOD I KANALIZACIJA UKUPNO </w:t>
            </w:r>
          </w:p>
        </w:tc>
        <w:tc>
          <w:tcPr>
            <w:tcW w:w="500" w:type="pct"/>
            <w:tcBorders>
              <w:top w:val="nil"/>
              <w:left w:val="nil"/>
              <w:bottom w:val="nil"/>
              <w:right w:val="nil"/>
            </w:tcBorders>
            <w:shd w:val="clear" w:color="000000" w:fill="FFFFFF"/>
            <w:noWrap/>
            <w:vAlign w:val="center"/>
            <w:hideMark/>
          </w:tcPr>
          <w:p w14:paraId="484C0F5C" w14:textId="77777777" w:rsidR="006B1FA5" w:rsidRPr="006B1FA5" w:rsidRDefault="006B1FA5" w:rsidP="006B1FA5">
            <w:pPr>
              <w:suppressAutoHyphens w:val="0"/>
              <w:rPr>
                <w:sz w:val="20"/>
                <w:szCs w:val="20"/>
              </w:rPr>
            </w:pPr>
            <w:r w:rsidRPr="006B1FA5">
              <w:rPr>
                <w:sz w:val="20"/>
                <w:szCs w:val="20"/>
              </w:rPr>
              <w:t> </w:t>
            </w:r>
          </w:p>
        </w:tc>
        <w:tc>
          <w:tcPr>
            <w:tcW w:w="1714" w:type="pct"/>
            <w:gridSpan w:val="4"/>
            <w:tcBorders>
              <w:top w:val="nil"/>
              <w:left w:val="nil"/>
              <w:bottom w:val="nil"/>
              <w:right w:val="nil"/>
            </w:tcBorders>
            <w:shd w:val="clear" w:color="000000" w:fill="FFFFFF"/>
            <w:noWrap/>
            <w:vAlign w:val="center"/>
            <w:hideMark/>
          </w:tcPr>
          <w:p w14:paraId="28F61956" w14:textId="77777777" w:rsidR="006B1FA5" w:rsidRPr="006B1FA5" w:rsidRDefault="006B1FA5" w:rsidP="006B1FA5">
            <w:pPr>
              <w:suppressAutoHyphens w:val="0"/>
              <w:jc w:val="right"/>
              <w:rPr>
                <w:b/>
                <w:bCs/>
                <w:sz w:val="20"/>
                <w:szCs w:val="20"/>
              </w:rPr>
            </w:pPr>
            <w:r w:rsidRPr="006B1FA5">
              <w:rPr>
                <w:b/>
                <w:bCs/>
                <w:sz w:val="20"/>
                <w:szCs w:val="20"/>
              </w:rPr>
              <w:t>200.573,50</w:t>
            </w:r>
          </w:p>
        </w:tc>
      </w:tr>
      <w:tr w:rsidR="006B1FA5" w:rsidRPr="006B1FA5" w14:paraId="49136B1F" w14:textId="77777777" w:rsidTr="00436C18">
        <w:trPr>
          <w:trHeight w:val="213"/>
          <w:jc w:val="center"/>
        </w:trPr>
        <w:tc>
          <w:tcPr>
            <w:tcW w:w="211" w:type="pct"/>
            <w:tcBorders>
              <w:top w:val="nil"/>
              <w:left w:val="nil"/>
              <w:bottom w:val="nil"/>
              <w:right w:val="nil"/>
            </w:tcBorders>
            <w:shd w:val="clear" w:color="auto" w:fill="auto"/>
            <w:noWrap/>
            <w:vAlign w:val="center"/>
            <w:hideMark/>
          </w:tcPr>
          <w:p w14:paraId="41BF73FF" w14:textId="77777777" w:rsidR="006B1FA5" w:rsidRPr="006B1FA5" w:rsidRDefault="006B1FA5" w:rsidP="006B1FA5">
            <w:pPr>
              <w:suppressAutoHyphens w:val="0"/>
              <w:jc w:val="center"/>
              <w:rPr>
                <w:sz w:val="20"/>
                <w:szCs w:val="20"/>
              </w:rPr>
            </w:pPr>
            <w:r w:rsidRPr="006B1FA5">
              <w:rPr>
                <w:sz w:val="20"/>
                <w:szCs w:val="20"/>
              </w:rPr>
              <w:t>3.</w:t>
            </w:r>
          </w:p>
        </w:tc>
        <w:tc>
          <w:tcPr>
            <w:tcW w:w="2575" w:type="pct"/>
            <w:tcBorders>
              <w:top w:val="nil"/>
              <w:left w:val="nil"/>
              <w:bottom w:val="nil"/>
              <w:right w:val="nil"/>
            </w:tcBorders>
            <w:shd w:val="clear" w:color="auto" w:fill="auto"/>
            <w:noWrap/>
            <w:vAlign w:val="center"/>
            <w:hideMark/>
          </w:tcPr>
          <w:p w14:paraId="68D1DB38" w14:textId="77777777" w:rsidR="006B1FA5" w:rsidRPr="006B1FA5" w:rsidRDefault="006B1FA5" w:rsidP="006B1FA5">
            <w:pPr>
              <w:suppressAutoHyphens w:val="0"/>
              <w:rPr>
                <w:sz w:val="20"/>
                <w:szCs w:val="20"/>
              </w:rPr>
            </w:pPr>
            <w:r w:rsidRPr="006B1FA5">
              <w:rPr>
                <w:sz w:val="20"/>
                <w:szCs w:val="20"/>
              </w:rPr>
              <w:t xml:space="preserve">VANJSKO UREĐENJE UKUPNO </w:t>
            </w:r>
          </w:p>
        </w:tc>
        <w:tc>
          <w:tcPr>
            <w:tcW w:w="500" w:type="pct"/>
            <w:tcBorders>
              <w:top w:val="nil"/>
              <w:left w:val="nil"/>
              <w:bottom w:val="nil"/>
              <w:right w:val="nil"/>
            </w:tcBorders>
            <w:shd w:val="clear" w:color="000000" w:fill="FFFFFF"/>
            <w:noWrap/>
            <w:vAlign w:val="center"/>
            <w:hideMark/>
          </w:tcPr>
          <w:p w14:paraId="55D3EE86" w14:textId="77777777" w:rsidR="006B1FA5" w:rsidRPr="006B1FA5" w:rsidRDefault="006B1FA5" w:rsidP="006B1FA5">
            <w:pPr>
              <w:suppressAutoHyphens w:val="0"/>
              <w:rPr>
                <w:sz w:val="20"/>
                <w:szCs w:val="20"/>
              </w:rPr>
            </w:pPr>
            <w:r w:rsidRPr="006B1FA5">
              <w:rPr>
                <w:sz w:val="20"/>
                <w:szCs w:val="20"/>
              </w:rPr>
              <w:t> </w:t>
            </w:r>
          </w:p>
        </w:tc>
        <w:tc>
          <w:tcPr>
            <w:tcW w:w="1714" w:type="pct"/>
            <w:gridSpan w:val="4"/>
            <w:tcBorders>
              <w:top w:val="nil"/>
              <w:left w:val="nil"/>
              <w:bottom w:val="nil"/>
              <w:right w:val="nil"/>
            </w:tcBorders>
            <w:shd w:val="clear" w:color="000000" w:fill="FFFFFF"/>
            <w:noWrap/>
            <w:vAlign w:val="center"/>
            <w:hideMark/>
          </w:tcPr>
          <w:p w14:paraId="3E727C32" w14:textId="77777777" w:rsidR="006B1FA5" w:rsidRPr="006B1FA5" w:rsidRDefault="006B1FA5" w:rsidP="006B1FA5">
            <w:pPr>
              <w:suppressAutoHyphens w:val="0"/>
              <w:jc w:val="right"/>
              <w:rPr>
                <w:b/>
                <w:bCs/>
                <w:sz w:val="20"/>
                <w:szCs w:val="20"/>
              </w:rPr>
            </w:pPr>
            <w:r w:rsidRPr="006B1FA5">
              <w:rPr>
                <w:b/>
                <w:bCs/>
                <w:sz w:val="20"/>
                <w:szCs w:val="20"/>
              </w:rPr>
              <w:t>432.522,50</w:t>
            </w:r>
          </w:p>
        </w:tc>
      </w:tr>
      <w:tr w:rsidR="006B1FA5" w:rsidRPr="006B1FA5" w14:paraId="59611A0B" w14:textId="77777777" w:rsidTr="00436C18">
        <w:trPr>
          <w:trHeight w:val="213"/>
          <w:jc w:val="center"/>
        </w:trPr>
        <w:tc>
          <w:tcPr>
            <w:tcW w:w="211" w:type="pct"/>
            <w:tcBorders>
              <w:top w:val="nil"/>
              <w:left w:val="nil"/>
              <w:bottom w:val="nil"/>
              <w:right w:val="nil"/>
            </w:tcBorders>
            <w:shd w:val="clear" w:color="auto" w:fill="auto"/>
            <w:noWrap/>
            <w:vAlign w:val="center"/>
            <w:hideMark/>
          </w:tcPr>
          <w:p w14:paraId="09015FC1" w14:textId="77777777" w:rsidR="006B1FA5" w:rsidRPr="006B1FA5" w:rsidRDefault="006B1FA5" w:rsidP="006B1FA5">
            <w:pPr>
              <w:suppressAutoHyphens w:val="0"/>
              <w:jc w:val="center"/>
              <w:rPr>
                <w:sz w:val="20"/>
                <w:szCs w:val="20"/>
              </w:rPr>
            </w:pPr>
            <w:r w:rsidRPr="006B1FA5">
              <w:rPr>
                <w:sz w:val="20"/>
                <w:szCs w:val="20"/>
              </w:rPr>
              <w:t>4.</w:t>
            </w:r>
          </w:p>
        </w:tc>
        <w:tc>
          <w:tcPr>
            <w:tcW w:w="2575" w:type="pct"/>
            <w:tcBorders>
              <w:top w:val="nil"/>
              <w:left w:val="nil"/>
              <w:bottom w:val="nil"/>
              <w:right w:val="nil"/>
            </w:tcBorders>
            <w:shd w:val="clear" w:color="auto" w:fill="auto"/>
            <w:noWrap/>
            <w:vAlign w:val="center"/>
            <w:hideMark/>
          </w:tcPr>
          <w:p w14:paraId="14C31A46" w14:textId="77777777" w:rsidR="006B1FA5" w:rsidRPr="006B1FA5" w:rsidRDefault="006B1FA5" w:rsidP="006B1FA5">
            <w:pPr>
              <w:suppressAutoHyphens w:val="0"/>
              <w:rPr>
                <w:sz w:val="20"/>
                <w:szCs w:val="20"/>
              </w:rPr>
            </w:pPr>
            <w:r w:rsidRPr="006B1FA5">
              <w:rPr>
                <w:sz w:val="20"/>
                <w:szCs w:val="20"/>
              </w:rPr>
              <w:t>ELEKTRIČNE INSTALACIJE UKUPNO</w:t>
            </w:r>
          </w:p>
        </w:tc>
        <w:tc>
          <w:tcPr>
            <w:tcW w:w="500" w:type="pct"/>
            <w:tcBorders>
              <w:top w:val="nil"/>
              <w:left w:val="nil"/>
              <w:bottom w:val="nil"/>
              <w:right w:val="nil"/>
            </w:tcBorders>
            <w:shd w:val="clear" w:color="000000" w:fill="FFFFFF"/>
            <w:noWrap/>
            <w:vAlign w:val="center"/>
            <w:hideMark/>
          </w:tcPr>
          <w:p w14:paraId="1BD3BAE3" w14:textId="77777777" w:rsidR="006B1FA5" w:rsidRPr="006B1FA5" w:rsidRDefault="006B1FA5" w:rsidP="006B1FA5">
            <w:pPr>
              <w:suppressAutoHyphens w:val="0"/>
              <w:rPr>
                <w:sz w:val="20"/>
                <w:szCs w:val="20"/>
              </w:rPr>
            </w:pPr>
            <w:r w:rsidRPr="006B1FA5">
              <w:rPr>
                <w:sz w:val="20"/>
                <w:szCs w:val="20"/>
              </w:rPr>
              <w:t> </w:t>
            </w:r>
          </w:p>
        </w:tc>
        <w:tc>
          <w:tcPr>
            <w:tcW w:w="1714" w:type="pct"/>
            <w:gridSpan w:val="4"/>
            <w:tcBorders>
              <w:top w:val="nil"/>
              <w:left w:val="nil"/>
              <w:bottom w:val="nil"/>
              <w:right w:val="nil"/>
            </w:tcBorders>
            <w:shd w:val="clear" w:color="000000" w:fill="FFFFFF"/>
            <w:noWrap/>
            <w:vAlign w:val="center"/>
            <w:hideMark/>
          </w:tcPr>
          <w:p w14:paraId="24B54692" w14:textId="77777777" w:rsidR="006B1FA5" w:rsidRPr="006B1FA5" w:rsidRDefault="006B1FA5" w:rsidP="006B1FA5">
            <w:pPr>
              <w:suppressAutoHyphens w:val="0"/>
              <w:jc w:val="right"/>
              <w:rPr>
                <w:b/>
                <w:bCs/>
                <w:sz w:val="20"/>
                <w:szCs w:val="20"/>
              </w:rPr>
            </w:pPr>
            <w:r w:rsidRPr="006B1FA5">
              <w:rPr>
                <w:b/>
                <w:bCs/>
                <w:sz w:val="20"/>
                <w:szCs w:val="20"/>
              </w:rPr>
              <w:t>218.618,90</w:t>
            </w:r>
          </w:p>
        </w:tc>
      </w:tr>
      <w:tr w:rsidR="006B1FA5" w:rsidRPr="006B1FA5" w14:paraId="4F70B3B8" w14:textId="77777777" w:rsidTr="00436C18">
        <w:trPr>
          <w:trHeight w:val="213"/>
          <w:jc w:val="center"/>
        </w:trPr>
        <w:tc>
          <w:tcPr>
            <w:tcW w:w="211" w:type="pct"/>
            <w:tcBorders>
              <w:top w:val="nil"/>
              <w:left w:val="nil"/>
              <w:bottom w:val="nil"/>
              <w:right w:val="nil"/>
            </w:tcBorders>
            <w:shd w:val="clear" w:color="auto" w:fill="auto"/>
            <w:noWrap/>
            <w:vAlign w:val="center"/>
            <w:hideMark/>
          </w:tcPr>
          <w:p w14:paraId="7D30EB03" w14:textId="77777777" w:rsidR="006B1FA5" w:rsidRPr="006B1FA5" w:rsidRDefault="006B1FA5" w:rsidP="006B1FA5">
            <w:pPr>
              <w:suppressAutoHyphens w:val="0"/>
              <w:jc w:val="center"/>
              <w:rPr>
                <w:sz w:val="20"/>
                <w:szCs w:val="20"/>
              </w:rPr>
            </w:pPr>
            <w:r w:rsidRPr="006B1FA5">
              <w:rPr>
                <w:sz w:val="20"/>
                <w:szCs w:val="20"/>
              </w:rPr>
              <w:t>5.</w:t>
            </w:r>
          </w:p>
        </w:tc>
        <w:tc>
          <w:tcPr>
            <w:tcW w:w="2575" w:type="pct"/>
            <w:tcBorders>
              <w:top w:val="nil"/>
              <w:left w:val="nil"/>
              <w:bottom w:val="nil"/>
              <w:right w:val="nil"/>
            </w:tcBorders>
            <w:shd w:val="clear" w:color="auto" w:fill="auto"/>
            <w:noWrap/>
            <w:vAlign w:val="center"/>
            <w:hideMark/>
          </w:tcPr>
          <w:p w14:paraId="58B4DC2E" w14:textId="77777777" w:rsidR="006B1FA5" w:rsidRPr="006B1FA5" w:rsidRDefault="006B1FA5" w:rsidP="006B1FA5">
            <w:pPr>
              <w:suppressAutoHyphens w:val="0"/>
              <w:rPr>
                <w:sz w:val="20"/>
                <w:szCs w:val="20"/>
              </w:rPr>
            </w:pPr>
            <w:r w:rsidRPr="006B1FA5">
              <w:rPr>
                <w:sz w:val="20"/>
                <w:szCs w:val="20"/>
              </w:rPr>
              <w:t>STROJARSKI RADOVI  UKUPNO</w:t>
            </w:r>
          </w:p>
        </w:tc>
        <w:tc>
          <w:tcPr>
            <w:tcW w:w="500" w:type="pct"/>
            <w:tcBorders>
              <w:top w:val="nil"/>
              <w:left w:val="nil"/>
              <w:bottom w:val="nil"/>
              <w:right w:val="nil"/>
            </w:tcBorders>
            <w:shd w:val="clear" w:color="000000" w:fill="FFFFFF"/>
            <w:noWrap/>
            <w:vAlign w:val="center"/>
            <w:hideMark/>
          </w:tcPr>
          <w:p w14:paraId="2D6FC7EC" w14:textId="77777777" w:rsidR="006B1FA5" w:rsidRPr="006B1FA5" w:rsidRDefault="006B1FA5" w:rsidP="006B1FA5">
            <w:pPr>
              <w:suppressAutoHyphens w:val="0"/>
              <w:rPr>
                <w:sz w:val="20"/>
                <w:szCs w:val="20"/>
              </w:rPr>
            </w:pPr>
            <w:r w:rsidRPr="006B1FA5">
              <w:rPr>
                <w:sz w:val="20"/>
                <w:szCs w:val="20"/>
              </w:rPr>
              <w:t> </w:t>
            </w:r>
          </w:p>
        </w:tc>
        <w:tc>
          <w:tcPr>
            <w:tcW w:w="1714" w:type="pct"/>
            <w:gridSpan w:val="4"/>
            <w:tcBorders>
              <w:top w:val="nil"/>
              <w:left w:val="nil"/>
              <w:bottom w:val="nil"/>
              <w:right w:val="nil"/>
            </w:tcBorders>
            <w:shd w:val="clear" w:color="000000" w:fill="FFFFFF"/>
            <w:noWrap/>
            <w:vAlign w:val="center"/>
            <w:hideMark/>
          </w:tcPr>
          <w:p w14:paraId="34558233" w14:textId="77777777" w:rsidR="006B1FA5" w:rsidRPr="006B1FA5" w:rsidRDefault="006B1FA5" w:rsidP="006B1FA5">
            <w:pPr>
              <w:suppressAutoHyphens w:val="0"/>
              <w:jc w:val="right"/>
              <w:rPr>
                <w:b/>
                <w:bCs/>
                <w:sz w:val="20"/>
                <w:szCs w:val="20"/>
              </w:rPr>
            </w:pPr>
            <w:r w:rsidRPr="006B1FA5">
              <w:rPr>
                <w:b/>
                <w:bCs/>
                <w:sz w:val="20"/>
                <w:szCs w:val="20"/>
              </w:rPr>
              <w:t>160.050,80</w:t>
            </w:r>
          </w:p>
        </w:tc>
      </w:tr>
      <w:tr w:rsidR="006B1FA5" w:rsidRPr="006B1FA5" w14:paraId="553B77D4" w14:textId="77777777" w:rsidTr="00436C18">
        <w:trPr>
          <w:trHeight w:val="213"/>
          <w:jc w:val="center"/>
        </w:trPr>
        <w:tc>
          <w:tcPr>
            <w:tcW w:w="211" w:type="pct"/>
            <w:tcBorders>
              <w:top w:val="nil"/>
              <w:left w:val="nil"/>
              <w:bottom w:val="nil"/>
              <w:right w:val="nil"/>
            </w:tcBorders>
            <w:shd w:val="clear" w:color="auto" w:fill="auto"/>
            <w:noWrap/>
            <w:vAlign w:val="center"/>
            <w:hideMark/>
          </w:tcPr>
          <w:p w14:paraId="31AB87D7" w14:textId="77777777" w:rsidR="006B1FA5" w:rsidRPr="006B1FA5" w:rsidRDefault="006B1FA5" w:rsidP="006B1FA5">
            <w:pPr>
              <w:suppressAutoHyphens w:val="0"/>
              <w:jc w:val="center"/>
              <w:rPr>
                <w:sz w:val="20"/>
                <w:szCs w:val="20"/>
              </w:rPr>
            </w:pPr>
            <w:r w:rsidRPr="006B1FA5">
              <w:rPr>
                <w:sz w:val="20"/>
                <w:szCs w:val="20"/>
              </w:rPr>
              <w:t>6.</w:t>
            </w:r>
          </w:p>
        </w:tc>
        <w:tc>
          <w:tcPr>
            <w:tcW w:w="2575" w:type="pct"/>
            <w:tcBorders>
              <w:top w:val="nil"/>
              <w:left w:val="nil"/>
              <w:bottom w:val="nil"/>
              <w:right w:val="nil"/>
            </w:tcBorders>
            <w:shd w:val="clear" w:color="auto" w:fill="auto"/>
            <w:noWrap/>
            <w:vAlign w:val="center"/>
            <w:hideMark/>
          </w:tcPr>
          <w:p w14:paraId="1C870F76" w14:textId="77777777" w:rsidR="006B1FA5" w:rsidRPr="006B1FA5" w:rsidRDefault="006B1FA5" w:rsidP="006B1FA5">
            <w:pPr>
              <w:suppressAutoHyphens w:val="0"/>
              <w:rPr>
                <w:sz w:val="20"/>
                <w:szCs w:val="20"/>
              </w:rPr>
            </w:pPr>
            <w:r w:rsidRPr="006B1FA5">
              <w:rPr>
                <w:sz w:val="20"/>
                <w:szCs w:val="20"/>
              </w:rPr>
              <w:t xml:space="preserve">OPREMANJE </w:t>
            </w:r>
          </w:p>
        </w:tc>
        <w:tc>
          <w:tcPr>
            <w:tcW w:w="500" w:type="pct"/>
            <w:tcBorders>
              <w:top w:val="nil"/>
              <w:left w:val="nil"/>
              <w:bottom w:val="nil"/>
              <w:right w:val="nil"/>
            </w:tcBorders>
            <w:shd w:val="clear" w:color="000000" w:fill="FFFFFF"/>
            <w:noWrap/>
            <w:vAlign w:val="center"/>
            <w:hideMark/>
          </w:tcPr>
          <w:p w14:paraId="0468D8DE" w14:textId="77777777" w:rsidR="006B1FA5" w:rsidRPr="006B1FA5" w:rsidRDefault="006B1FA5" w:rsidP="006B1FA5">
            <w:pPr>
              <w:suppressAutoHyphens w:val="0"/>
              <w:rPr>
                <w:sz w:val="20"/>
                <w:szCs w:val="20"/>
              </w:rPr>
            </w:pPr>
            <w:r w:rsidRPr="006B1FA5">
              <w:rPr>
                <w:sz w:val="20"/>
                <w:szCs w:val="20"/>
              </w:rPr>
              <w:t> </w:t>
            </w:r>
          </w:p>
        </w:tc>
        <w:tc>
          <w:tcPr>
            <w:tcW w:w="1714" w:type="pct"/>
            <w:gridSpan w:val="4"/>
            <w:tcBorders>
              <w:top w:val="nil"/>
              <w:left w:val="nil"/>
              <w:bottom w:val="nil"/>
              <w:right w:val="nil"/>
            </w:tcBorders>
            <w:shd w:val="clear" w:color="000000" w:fill="FFFFFF"/>
            <w:noWrap/>
            <w:vAlign w:val="center"/>
            <w:hideMark/>
          </w:tcPr>
          <w:p w14:paraId="45547C90" w14:textId="77777777" w:rsidR="006B1FA5" w:rsidRPr="006B1FA5" w:rsidRDefault="006B1FA5" w:rsidP="006B1FA5">
            <w:pPr>
              <w:suppressAutoHyphens w:val="0"/>
              <w:jc w:val="right"/>
              <w:rPr>
                <w:b/>
                <w:bCs/>
                <w:sz w:val="20"/>
                <w:szCs w:val="20"/>
              </w:rPr>
            </w:pPr>
            <w:r w:rsidRPr="006B1FA5">
              <w:rPr>
                <w:b/>
                <w:bCs/>
                <w:sz w:val="20"/>
                <w:szCs w:val="20"/>
              </w:rPr>
              <w:t>342.165,00</w:t>
            </w:r>
          </w:p>
        </w:tc>
      </w:tr>
      <w:tr w:rsidR="006B1FA5" w:rsidRPr="006B1FA5" w14:paraId="74A16143" w14:textId="77777777" w:rsidTr="00436C18">
        <w:trPr>
          <w:trHeight w:val="230"/>
          <w:jc w:val="center"/>
        </w:trPr>
        <w:tc>
          <w:tcPr>
            <w:tcW w:w="211" w:type="pct"/>
            <w:tcBorders>
              <w:top w:val="nil"/>
              <w:left w:val="nil"/>
              <w:bottom w:val="nil"/>
              <w:right w:val="double" w:sz="6" w:space="0" w:color="auto"/>
            </w:tcBorders>
            <w:shd w:val="clear" w:color="auto" w:fill="auto"/>
            <w:noWrap/>
            <w:vAlign w:val="center"/>
            <w:hideMark/>
          </w:tcPr>
          <w:p w14:paraId="6570DFD9" w14:textId="77777777" w:rsidR="006B1FA5" w:rsidRPr="006B1FA5" w:rsidRDefault="006B1FA5" w:rsidP="006B1FA5">
            <w:pPr>
              <w:suppressAutoHyphens w:val="0"/>
              <w:rPr>
                <w:sz w:val="20"/>
                <w:szCs w:val="20"/>
              </w:rPr>
            </w:pPr>
            <w:r w:rsidRPr="006B1FA5">
              <w:rPr>
                <w:sz w:val="20"/>
                <w:szCs w:val="20"/>
              </w:rPr>
              <w:t> </w:t>
            </w:r>
          </w:p>
        </w:tc>
        <w:tc>
          <w:tcPr>
            <w:tcW w:w="3647" w:type="pct"/>
            <w:gridSpan w:val="3"/>
            <w:tcBorders>
              <w:top w:val="double" w:sz="6" w:space="0" w:color="auto"/>
              <w:left w:val="nil"/>
              <w:bottom w:val="double" w:sz="6" w:space="0" w:color="auto"/>
              <w:right w:val="nil"/>
            </w:tcBorders>
            <w:shd w:val="clear" w:color="000000" w:fill="D9D9D9"/>
            <w:noWrap/>
            <w:vAlign w:val="center"/>
            <w:hideMark/>
          </w:tcPr>
          <w:p w14:paraId="36486DE3" w14:textId="77777777" w:rsidR="006B1FA5" w:rsidRPr="006B1FA5" w:rsidRDefault="006B1FA5" w:rsidP="006B1FA5">
            <w:pPr>
              <w:suppressAutoHyphens w:val="0"/>
              <w:rPr>
                <w:b/>
                <w:bCs/>
                <w:sz w:val="20"/>
                <w:szCs w:val="20"/>
              </w:rPr>
            </w:pPr>
            <w:r w:rsidRPr="006B1FA5">
              <w:rPr>
                <w:b/>
                <w:bCs/>
                <w:sz w:val="20"/>
                <w:szCs w:val="20"/>
              </w:rPr>
              <w:t>UKUPNO RADOVI 1 – 6</w:t>
            </w:r>
          </w:p>
        </w:tc>
        <w:tc>
          <w:tcPr>
            <w:tcW w:w="130" w:type="pct"/>
            <w:tcBorders>
              <w:top w:val="double" w:sz="6" w:space="0" w:color="auto"/>
              <w:left w:val="nil"/>
              <w:bottom w:val="double" w:sz="6" w:space="0" w:color="auto"/>
              <w:right w:val="nil"/>
            </w:tcBorders>
            <w:shd w:val="clear" w:color="000000" w:fill="D9D9D9"/>
            <w:noWrap/>
            <w:vAlign w:val="center"/>
            <w:hideMark/>
          </w:tcPr>
          <w:p w14:paraId="13AC6014" w14:textId="77777777" w:rsidR="006B1FA5" w:rsidRPr="006B1FA5" w:rsidRDefault="006B1FA5" w:rsidP="006B1FA5">
            <w:pPr>
              <w:suppressAutoHyphens w:val="0"/>
              <w:rPr>
                <w:sz w:val="20"/>
                <w:szCs w:val="20"/>
              </w:rPr>
            </w:pPr>
            <w:r w:rsidRPr="006B1FA5">
              <w:rPr>
                <w:sz w:val="20"/>
                <w:szCs w:val="20"/>
              </w:rPr>
              <w:t> </w:t>
            </w:r>
          </w:p>
        </w:tc>
        <w:tc>
          <w:tcPr>
            <w:tcW w:w="119" w:type="pct"/>
            <w:tcBorders>
              <w:top w:val="double" w:sz="6" w:space="0" w:color="auto"/>
              <w:left w:val="nil"/>
              <w:bottom w:val="double" w:sz="6" w:space="0" w:color="auto"/>
              <w:right w:val="nil"/>
            </w:tcBorders>
            <w:shd w:val="clear" w:color="000000" w:fill="D9D9D9"/>
            <w:noWrap/>
            <w:vAlign w:val="center"/>
            <w:hideMark/>
          </w:tcPr>
          <w:p w14:paraId="56EEA519" w14:textId="77777777" w:rsidR="006B1FA5" w:rsidRPr="006B1FA5" w:rsidRDefault="006B1FA5" w:rsidP="006B1FA5">
            <w:pPr>
              <w:suppressAutoHyphens w:val="0"/>
              <w:rPr>
                <w:sz w:val="20"/>
                <w:szCs w:val="20"/>
              </w:rPr>
            </w:pPr>
            <w:r w:rsidRPr="006B1FA5">
              <w:rPr>
                <w:sz w:val="20"/>
                <w:szCs w:val="20"/>
              </w:rPr>
              <w:t> </w:t>
            </w:r>
          </w:p>
        </w:tc>
        <w:tc>
          <w:tcPr>
            <w:tcW w:w="893" w:type="pct"/>
            <w:tcBorders>
              <w:top w:val="double" w:sz="6" w:space="0" w:color="auto"/>
              <w:left w:val="double" w:sz="6" w:space="0" w:color="auto"/>
              <w:bottom w:val="double" w:sz="6" w:space="0" w:color="auto"/>
              <w:right w:val="double" w:sz="6" w:space="0" w:color="auto"/>
            </w:tcBorders>
            <w:shd w:val="clear" w:color="000000" w:fill="FFFFFF"/>
            <w:noWrap/>
            <w:vAlign w:val="center"/>
            <w:hideMark/>
          </w:tcPr>
          <w:p w14:paraId="1C409503" w14:textId="77777777" w:rsidR="006B1FA5" w:rsidRPr="006B1FA5" w:rsidRDefault="006B1FA5" w:rsidP="006B1FA5">
            <w:pPr>
              <w:suppressAutoHyphens w:val="0"/>
              <w:jc w:val="right"/>
              <w:rPr>
                <w:b/>
                <w:bCs/>
                <w:sz w:val="20"/>
                <w:szCs w:val="20"/>
              </w:rPr>
            </w:pPr>
            <w:r w:rsidRPr="006B1FA5">
              <w:rPr>
                <w:b/>
                <w:bCs/>
                <w:sz w:val="20"/>
                <w:szCs w:val="20"/>
              </w:rPr>
              <w:t>3.262.612,46</w:t>
            </w:r>
          </w:p>
        </w:tc>
      </w:tr>
      <w:tr w:rsidR="006B1FA5" w:rsidRPr="006B1FA5" w14:paraId="350EDBD9" w14:textId="77777777" w:rsidTr="00436C18">
        <w:trPr>
          <w:trHeight w:val="221"/>
          <w:jc w:val="center"/>
        </w:trPr>
        <w:tc>
          <w:tcPr>
            <w:tcW w:w="211" w:type="pct"/>
            <w:tcBorders>
              <w:top w:val="nil"/>
              <w:left w:val="nil"/>
              <w:bottom w:val="nil"/>
              <w:right w:val="nil"/>
            </w:tcBorders>
            <w:shd w:val="clear" w:color="auto" w:fill="auto"/>
            <w:noWrap/>
            <w:vAlign w:val="center"/>
            <w:hideMark/>
          </w:tcPr>
          <w:p w14:paraId="6E1D4AFD" w14:textId="77777777" w:rsidR="006B1FA5" w:rsidRPr="006B1FA5" w:rsidRDefault="006B1FA5" w:rsidP="006B1FA5">
            <w:pPr>
              <w:suppressAutoHyphens w:val="0"/>
              <w:rPr>
                <w:sz w:val="20"/>
                <w:szCs w:val="20"/>
              </w:rPr>
            </w:pPr>
          </w:p>
        </w:tc>
        <w:tc>
          <w:tcPr>
            <w:tcW w:w="3647" w:type="pct"/>
            <w:gridSpan w:val="3"/>
            <w:tcBorders>
              <w:top w:val="nil"/>
              <w:left w:val="nil"/>
              <w:bottom w:val="double" w:sz="6" w:space="0" w:color="auto"/>
              <w:right w:val="nil"/>
            </w:tcBorders>
            <w:shd w:val="clear" w:color="000000" w:fill="auto"/>
            <w:noWrap/>
            <w:vAlign w:val="center"/>
            <w:hideMark/>
          </w:tcPr>
          <w:p w14:paraId="74D2AB4A" w14:textId="77777777" w:rsidR="006B1FA5" w:rsidRPr="006B1FA5" w:rsidRDefault="006B1FA5" w:rsidP="006B1FA5">
            <w:pPr>
              <w:suppressAutoHyphens w:val="0"/>
              <w:rPr>
                <w:b/>
                <w:bCs/>
                <w:sz w:val="20"/>
                <w:szCs w:val="20"/>
              </w:rPr>
            </w:pPr>
            <w:r w:rsidRPr="006B1FA5">
              <w:rPr>
                <w:b/>
                <w:bCs/>
                <w:sz w:val="20"/>
                <w:szCs w:val="20"/>
              </w:rPr>
              <w:t xml:space="preserve">PDV  25 % </w:t>
            </w:r>
            <w:r w:rsidRPr="006B1FA5">
              <w:rPr>
                <w:sz w:val="20"/>
                <w:szCs w:val="20"/>
              </w:rPr>
              <w:t xml:space="preserve"> </w:t>
            </w:r>
          </w:p>
        </w:tc>
        <w:tc>
          <w:tcPr>
            <w:tcW w:w="130" w:type="pct"/>
            <w:tcBorders>
              <w:top w:val="nil"/>
              <w:left w:val="nil"/>
              <w:bottom w:val="double" w:sz="6" w:space="0" w:color="auto"/>
              <w:right w:val="nil"/>
            </w:tcBorders>
            <w:shd w:val="clear" w:color="auto" w:fill="auto"/>
            <w:noWrap/>
            <w:vAlign w:val="center"/>
            <w:hideMark/>
          </w:tcPr>
          <w:p w14:paraId="51023EED" w14:textId="77777777" w:rsidR="006B1FA5" w:rsidRPr="006B1FA5" w:rsidRDefault="006B1FA5" w:rsidP="006B1FA5">
            <w:pPr>
              <w:suppressAutoHyphens w:val="0"/>
              <w:rPr>
                <w:sz w:val="20"/>
                <w:szCs w:val="20"/>
              </w:rPr>
            </w:pPr>
            <w:r w:rsidRPr="006B1FA5">
              <w:rPr>
                <w:sz w:val="20"/>
                <w:szCs w:val="20"/>
              </w:rPr>
              <w:t> </w:t>
            </w:r>
          </w:p>
        </w:tc>
        <w:tc>
          <w:tcPr>
            <w:tcW w:w="119" w:type="pct"/>
            <w:tcBorders>
              <w:top w:val="nil"/>
              <w:left w:val="nil"/>
              <w:bottom w:val="double" w:sz="6" w:space="0" w:color="auto"/>
              <w:right w:val="nil"/>
            </w:tcBorders>
            <w:shd w:val="clear" w:color="auto" w:fill="auto"/>
            <w:noWrap/>
            <w:vAlign w:val="center"/>
            <w:hideMark/>
          </w:tcPr>
          <w:p w14:paraId="5E34EC7A" w14:textId="77777777" w:rsidR="006B1FA5" w:rsidRPr="006B1FA5" w:rsidRDefault="006B1FA5" w:rsidP="006B1FA5">
            <w:pPr>
              <w:suppressAutoHyphens w:val="0"/>
              <w:rPr>
                <w:sz w:val="20"/>
                <w:szCs w:val="20"/>
              </w:rPr>
            </w:pPr>
            <w:r w:rsidRPr="006B1FA5">
              <w:rPr>
                <w:sz w:val="20"/>
                <w:szCs w:val="20"/>
              </w:rPr>
              <w:t> </w:t>
            </w:r>
          </w:p>
        </w:tc>
        <w:tc>
          <w:tcPr>
            <w:tcW w:w="893" w:type="pct"/>
            <w:tcBorders>
              <w:top w:val="nil"/>
              <w:left w:val="nil"/>
              <w:bottom w:val="nil"/>
              <w:right w:val="nil"/>
            </w:tcBorders>
            <w:shd w:val="clear" w:color="000000" w:fill="FFFFFF"/>
            <w:noWrap/>
            <w:vAlign w:val="center"/>
            <w:hideMark/>
          </w:tcPr>
          <w:p w14:paraId="2F60F11E" w14:textId="77777777" w:rsidR="006B1FA5" w:rsidRPr="006B1FA5" w:rsidRDefault="006B1FA5" w:rsidP="006B1FA5">
            <w:pPr>
              <w:suppressAutoHyphens w:val="0"/>
              <w:jc w:val="right"/>
              <w:rPr>
                <w:b/>
                <w:bCs/>
                <w:sz w:val="20"/>
                <w:szCs w:val="20"/>
              </w:rPr>
            </w:pPr>
            <w:r w:rsidRPr="006B1FA5">
              <w:rPr>
                <w:b/>
                <w:bCs/>
                <w:sz w:val="20"/>
                <w:szCs w:val="20"/>
              </w:rPr>
              <w:t>815.653,12</w:t>
            </w:r>
          </w:p>
        </w:tc>
      </w:tr>
      <w:tr w:rsidR="006B1FA5" w:rsidRPr="006B1FA5" w14:paraId="756EF350" w14:textId="77777777" w:rsidTr="00436C18">
        <w:trPr>
          <w:trHeight w:val="230"/>
          <w:jc w:val="center"/>
        </w:trPr>
        <w:tc>
          <w:tcPr>
            <w:tcW w:w="211" w:type="pct"/>
            <w:tcBorders>
              <w:top w:val="nil"/>
              <w:left w:val="nil"/>
              <w:bottom w:val="nil"/>
              <w:right w:val="double" w:sz="6" w:space="0" w:color="auto"/>
            </w:tcBorders>
            <w:shd w:val="clear" w:color="auto" w:fill="auto"/>
            <w:noWrap/>
            <w:vAlign w:val="center"/>
            <w:hideMark/>
          </w:tcPr>
          <w:p w14:paraId="1614E668" w14:textId="77777777" w:rsidR="006B1FA5" w:rsidRPr="006B1FA5" w:rsidRDefault="006B1FA5" w:rsidP="006B1FA5">
            <w:pPr>
              <w:suppressAutoHyphens w:val="0"/>
              <w:rPr>
                <w:sz w:val="20"/>
                <w:szCs w:val="20"/>
              </w:rPr>
            </w:pPr>
            <w:r w:rsidRPr="006B1FA5">
              <w:rPr>
                <w:sz w:val="20"/>
                <w:szCs w:val="20"/>
              </w:rPr>
              <w:t> </w:t>
            </w:r>
          </w:p>
        </w:tc>
        <w:tc>
          <w:tcPr>
            <w:tcW w:w="3647" w:type="pct"/>
            <w:gridSpan w:val="3"/>
            <w:tcBorders>
              <w:top w:val="double" w:sz="6" w:space="0" w:color="auto"/>
              <w:left w:val="nil"/>
              <w:bottom w:val="double" w:sz="6" w:space="0" w:color="auto"/>
              <w:right w:val="nil"/>
            </w:tcBorders>
            <w:shd w:val="clear" w:color="000000" w:fill="D9D9D9"/>
            <w:noWrap/>
            <w:vAlign w:val="center"/>
            <w:hideMark/>
          </w:tcPr>
          <w:p w14:paraId="3AD7DDB4" w14:textId="77777777" w:rsidR="006B1FA5" w:rsidRPr="006B1FA5" w:rsidRDefault="006B1FA5" w:rsidP="006B1FA5">
            <w:pPr>
              <w:suppressAutoHyphens w:val="0"/>
              <w:rPr>
                <w:b/>
                <w:bCs/>
                <w:sz w:val="20"/>
                <w:szCs w:val="20"/>
              </w:rPr>
            </w:pPr>
            <w:r w:rsidRPr="006B1FA5">
              <w:rPr>
                <w:b/>
                <w:bCs/>
                <w:sz w:val="20"/>
                <w:szCs w:val="20"/>
              </w:rPr>
              <w:t>UKUPNO RADOVI SA PDV-om</w:t>
            </w:r>
          </w:p>
        </w:tc>
        <w:tc>
          <w:tcPr>
            <w:tcW w:w="130" w:type="pct"/>
            <w:tcBorders>
              <w:top w:val="double" w:sz="6" w:space="0" w:color="auto"/>
              <w:left w:val="nil"/>
              <w:bottom w:val="double" w:sz="6" w:space="0" w:color="auto"/>
              <w:right w:val="nil"/>
            </w:tcBorders>
            <w:shd w:val="clear" w:color="000000" w:fill="D9D9D9"/>
            <w:noWrap/>
            <w:vAlign w:val="center"/>
            <w:hideMark/>
          </w:tcPr>
          <w:p w14:paraId="06610588" w14:textId="77777777" w:rsidR="006B1FA5" w:rsidRPr="006B1FA5" w:rsidRDefault="006B1FA5" w:rsidP="006B1FA5">
            <w:pPr>
              <w:suppressAutoHyphens w:val="0"/>
              <w:rPr>
                <w:sz w:val="20"/>
                <w:szCs w:val="20"/>
              </w:rPr>
            </w:pPr>
            <w:r w:rsidRPr="006B1FA5">
              <w:rPr>
                <w:sz w:val="20"/>
                <w:szCs w:val="20"/>
              </w:rPr>
              <w:t> </w:t>
            </w:r>
          </w:p>
        </w:tc>
        <w:tc>
          <w:tcPr>
            <w:tcW w:w="119" w:type="pct"/>
            <w:tcBorders>
              <w:top w:val="double" w:sz="6" w:space="0" w:color="auto"/>
              <w:left w:val="nil"/>
              <w:bottom w:val="double" w:sz="6" w:space="0" w:color="auto"/>
              <w:right w:val="nil"/>
            </w:tcBorders>
            <w:shd w:val="clear" w:color="000000" w:fill="D9D9D9"/>
            <w:noWrap/>
            <w:vAlign w:val="center"/>
            <w:hideMark/>
          </w:tcPr>
          <w:p w14:paraId="531DDC4A" w14:textId="77777777" w:rsidR="006B1FA5" w:rsidRPr="006B1FA5" w:rsidRDefault="006B1FA5" w:rsidP="006B1FA5">
            <w:pPr>
              <w:suppressAutoHyphens w:val="0"/>
              <w:rPr>
                <w:sz w:val="20"/>
                <w:szCs w:val="20"/>
              </w:rPr>
            </w:pPr>
            <w:r w:rsidRPr="006B1FA5">
              <w:rPr>
                <w:sz w:val="20"/>
                <w:szCs w:val="20"/>
              </w:rPr>
              <w:t> </w:t>
            </w:r>
          </w:p>
        </w:tc>
        <w:tc>
          <w:tcPr>
            <w:tcW w:w="893" w:type="pct"/>
            <w:tcBorders>
              <w:top w:val="double" w:sz="6" w:space="0" w:color="auto"/>
              <w:left w:val="double" w:sz="6" w:space="0" w:color="auto"/>
              <w:bottom w:val="double" w:sz="6" w:space="0" w:color="auto"/>
              <w:right w:val="double" w:sz="6" w:space="0" w:color="auto"/>
            </w:tcBorders>
            <w:shd w:val="clear" w:color="000000" w:fill="FFFFFF"/>
            <w:noWrap/>
            <w:vAlign w:val="center"/>
            <w:hideMark/>
          </w:tcPr>
          <w:p w14:paraId="3B98F154" w14:textId="77777777" w:rsidR="006B1FA5" w:rsidRPr="006B1FA5" w:rsidRDefault="006B1FA5" w:rsidP="006B1FA5">
            <w:pPr>
              <w:suppressAutoHyphens w:val="0"/>
              <w:jc w:val="right"/>
              <w:rPr>
                <w:b/>
                <w:bCs/>
                <w:sz w:val="20"/>
                <w:szCs w:val="20"/>
              </w:rPr>
            </w:pPr>
            <w:r w:rsidRPr="006B1FA5">
              <w:rPr>
                <w:b/>
                <w:bCs/>
                <w:sz w:val="20"/>
                <w:szCs w:val="20"/>
              </w:rPr>
              <w:t>4.078.265,58</w:t>
            </w:r>
          </w:p>
        </w:tc>
      </w:tr>
    </w:tbl>
    <w:p w14:paraId="3C792F10" w14:textId="77777777" w:rsidR="006B1FA5" w:rsidRPr="006B1FA5" w:rsidRDefault="006B1FA5" w:rsidP="006B1FA5">
      <w:pPr>
        <w:suppressAutoHyphens w:val="0"/>
        <w:spacing w:after="200" w:line="276" w:lineRule="auto"/>
        <w:jc w:val="both"/>
        <w:rPr>
          <w:rFonts w:eastAsiaTheme="minorHAnsi"/>
          <w:b/>
          <w:bCs/>
          <w:color w:val="000000"/>
          <w:lang w:eastAsia="en-US"/>
        </w:rPr>
      </w:pPr>
    </w:p>
    <w:p w14:paraId="100F3AFA" w14:textId="77777777" w:rsidR="006B1FA5" w:rsidRPr="006B1FA5" w:rsidRDefault="006B1FA5" w:rsidP="008832E1">
      <w:pPr>
        <w:numPr>
          <w:ilvl w:val="0"/>
          <w:numId w:val="13"/>
        </w:numPr>
        <w:suppressAutoHyphens w:val="0"/>
        <w:spacing w:after="200" w:line="276" w:lineRule="auto"/>
        <w:contextualSpacing/>
        <w:rPr>
          <w:rFonts w:eastAsiaTheme="minorHAnsi"/>
          <w:b/>
          <w:bCs/>
          <w:lang w:eastAsia="en-US"/>
        </w:rPr>
      </w:pPr>
      <w:r w:rsidRPr="006B1FA5">
        <w:rPr>
          <w:rFonts w:eastAsiaTheme="minorHAnsi"/>
          <w:b/>
          <w:bCs/>
          <w:lang w:eastAsia="en-US"/>
        </w:rPr>
        <w:t>UKUPNA VRIJEDNOST PROJEKTA – REKAPITULACIJA:</w:t>
      </w:r>
    </w:p>
    <w:tbl>
      <w:tblPr>
        <w:tblW w:w="9220" w:type="dxa"/>
        <w:tblLook w:val="04A0" w:firstRow="1" w:lastRow="0" w:firstColumn="1" w:lastColumn="0" w:noHBand="0" w:noVBand="1"/>
      </w:tblPr>
      <w:tblGrid>
        <w:gridCol w:w="960"/>
        <w:gridCol w:w="6620"/>
        <w:gridCol w:w="1640"/>
      </w:tblGrid>
      <w:tr w:rsidR="006B1FA5" w:rsidRPr="006B1FA5" w14:paraId="08EE2170" w14:textId="77777777" w:rsidTr="00436C18">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564B35" w14:textId="77777777" w:rsidR="006B1FA5" w:rsidRPr="006B1FA5" w:rsidRDefault="006B1FA5" w:rsidP="006B1FA5">
            <w:pPr>
              <w:suppressAutoHyphens w:val="0"/>
              <w:rPr>
                <w:b/>
                <w:bCs/>
                <w:color w:val="000000"/>
                <w:sz w:val="20"/>
                <w:szCs w:val="20"/>
              </w:rPr>
            </w:pPr>
            <w:r w:rsidRPr="006B1FA5">
              <w:rPr>
                <w:b/>
                <w:bCs/>
                <w:color w:val="000000"/>
                <w:sz w:val="20"/>
                <w:szCs w:val="20"/>
              </w:rPr>
              <w:t>r.br.</w:t>
            </w:r>
          </w:p>
        </w:tc>
        <w:tc>
          <w:tcPr>
            <w:tcW w:w="6620" w:type="dxa"/>
            <w:tcBorders>
              <w:top w:val="single" w:sz="8" w:space="0" w:color="auto"/>
              <w:left w:val="nil"/>
              <w:bottom w:val="single" w:sz="8" w:space="0" w:color="auto"/>
              <w:right w:val="single" w:sz="8" w:space="0" w:color="auto"/>
            </w:tcBorders>
            <w:shd w:val="clear" w:color="auto" w:fill="auto"/>
            <w:noWrap/>
            <w:vAlign w:val="center"/>
            <w:hideMark/>
          </w:tcPr>
          <w:p w14:paraId="1090078C" w14:textId="77777777" w:rsidR="006B1FA5" w:rsidRPr="006B1FA5" w:rsidRDefault="006B1FA5" w:rsidP="006B1FA5">
            <w:pPr>
              <w:suppressAutoHyphens w:val="0"/>
              <w:jc w:val="center"/>
              <w:rPr>
                <w:b/>
                <w:bCs/>
                <w:color w:val="000000"/>
                <w:sz w:val="20"/>
                <w:szCs w:val="20"/>
              </w:rPr>
            </w:pPr>
            <w:r w:rsidRPr="006B1FA5">
              <w:rPr>
                <w:b/>
                <w:bCs/>
                <w:color w:val="000000"/>
                <w:sz w:val="20"/>
                <w:szCs w:val="20"/>
              </w:rPr>
              <w:t>stavka</w:t>
            </w:r>
          </w:p>
        </w:tc>
        <w:tc>
          <w:tcPr>
            <w:tcW w:w="1640" w:type="dxa"/>
            <w:tcBorders>
              <w:top w:val="single" w:sz="8" w:space="0" w:color="auto"/>
              <w:left w:val="nil"/>
              <w:bottom w:val="single" w:sz="8" w:space="0" w:color="auto"/>
              <w:right w:val="single" w:sz="8" w:space="0" w:color="auto"/>
            </w:tcBorders>
            <w:shd w:val="clear" w:color="auto" w:fill="auto"/>
            <w:noWrap/>
            <w:vAlign w:val="center"/>
            <w:hideMark/>
          </w:tcPr>
          <w:p w14:paraId="007E50CB" w14:textId="77777777" w:rsidR="006B1FA5" w:rsidRPr="006B1FA5" w:rsidRDefault="006B1FA5" w:rsidP="006B1FA5">
            <w:pPr>
              <w:suppressAutoHyphens w:val="0"/>
              <w:rPr>
                <w:b/>
                <w:bCs/>
                <w:color w:val="000000"/>
                <w:sz w:val="20"/>
                <w:szCs w:val="20"/>
              </w:rPr>
            </w:pPr>
            <w:r w:rsidRPr="006B1FA5">
              <w:rPr>
                <w:b/>
                <w:bCs/>
                <w:color w:val="000000"/>
                <w:sz w:val="20"/>
                <w:szCs w:val="20"/>
              </w:rPr>
              <w:t>Iznos s PDV-om</w:t>
            </w:r>
          </w:p>
        </w:tc>
      </w:tr>
      <w:tr w:rsidR="006B1FA5" w:rsidRPr="006B1FA5" w14:paraId="77067D84" w14:textId="77777777" w:rsidTr="00436C1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285872D" w14:textId="77777777" w:rsidR="006B1FA5" w:rsidRPr="006B1FA5" w:rsidRDefault="006B1FA5" w:rsidP="006B1FA5">
            <w:pPr>
              <w:suppressAutoHyphens w:val="0"/>
              <w:rPr>
                <w:color w:val="000000"/>
                <w:sz w:val="20"/>
                <w:szCs w:val="20"/>
              </w:rPr>
            </w:pPr>
            <w:r w:rsidRPr="006B1FA5">
              <w:rPr>
                <w:color w:val="000000"/>
                <w:sz w:val="20"/>
                <w:szCs w:val="20"/>
              </w:rPr>
              <w:t>1.</w:t>
            </w:r>
          </w:p>
        </w:tc>
        <w:tc>
          <w:tcPr>
            <w:tcW w:w="6620" w:type="dxa"/>
            <w:tcBorders>
              <w:top w:val="nil"/>
              <w:left w:val="nil"/>
              <w:bottom w:val="single" w:sz="8" w:space="0" w:color="auto"/>
              <w:right w:val="single" w:sz="8" w:space="0" w:color="auto"/>
            </w:tcBorders>
            <w:shd w:val="clear" w:color="000000" w:fill="FFFFFF"/>
            <w:noWrap/>
            <w:vAlign w:val="center"/>
            <w:hideMark/>
          </w:tcPr>
          <w:p w14:paraId="479FA53F" w14:textId="77777777" w:rsidR="006B1FA5" w:rsidRPr="006B1FA5" w:rsidRDefault="006B1FA5" w:rsidP="006B1FA5">
            <w:pPr>
              <w:suppressAutoHyphens w:val="0"/>
              <w:rPr>
                <w:color w:val="000000"/>
                <w:sz w:val="20"/>
                <w:szCs w:val="20"/>
              </w:rPr>
            </w:pPr>
            <w:r w:rsidRPr="006B1FA5">
              <w:rPr>
                <w:color w:val="000000"/>
                <w:sz w:val="20"/>
                <w:szCs w:val="20"/>
              </w:rPr>
              <w:t xml:space="preserve">RADOVI i OPREMANJE </w:t>
            </w:r>
          </w:p>
        </w:tc>
        <w:tc>
          <w:tcPr>
            <w:tcW w:w="1640" w:type="dxa"/>
            <w:tcBorders>
              <w:top w:val="nil"/>
              <w:left w:val="nil"/>
              <w:bottom w:val="single" w:sz="8" w:space="0" w:color="auto"/>
              <w:right w:val="single" w:sz="8" w:space="0" w:color="auto"/>
            </w:tcBorders>
            <w:shd w:val="clear" w:color="000000" w:fill="FFFFFF"/>
            <w:noWrap/>
            <w:vAlign w:val="center"/>
            <w:hideMark/>
          </w:tcPr>
          <w:p w14:paraId="5293468D" w14:textId="77777777" w:rsidR="006B1FA5" w:rsidRPr="006B1FA5" w:rsidRDefault="006B1FA5" w:rsidP="006B1FA5">
            <w:pPr>
              <w:suppressAutoHyphens w:val="0"/>
              <w:jc w:val="right"/>
              <w:rPr>
                <w:color w:val="000000"/>
                <w:sz w:val="20"/>
                <w:szCs w:val="20"/>
              </w:rPr>
            </w:pPr>
            <w:r w:rsidRPr="006B1FA5">
              <w:rPr>
                <w:color w:val="000000"/>
                <w:sz w:val="20"/>
                <w:szCs w:val="20"/>
              </w:rPr>
              <w:t>4.078.265,58</w:t>
            </w:r>
          </w:p>
        </w:tc>
      </w:tr>
      <w:tr w:rsidR="006B1FA5" w:rsidRPr="006B1FA5" w14:paraId="0AA19A64" w14:textId="77777777" w:rsidTr="00436C1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F0A192E" w14:textId="77777777" w:rsidR="006B1FA5" w:rsidRPr="006B1FA5" w:rsidRDefault="006B1FA5" w:rsidP="006B1FA5">
            <w:pPr>
              <w:suppressAutoHyphens w:val="0"/>
              <w:rPr>
                <w:color w:val="000000"/>
                <w:sz w:val="20"/>
                <w:szCs w:val="20"/>
              </w:rPr>
            </w:pPr>
            <w:r w:rsidRPr="006B1FA5">
              <w:rPr>
                <w:color w:val="000000"/>
                <w:sz w:val="20"/>
                <w:szCs w:val="20"/>
              </w:rPr>
              <w:t>2.</w:t>
            </w:r>
          </w:p>
        </w:tc>
        <w:tc>
          <w:tcPr>
            <w:tcW w:w="6620" w:type="dxa"/>
            <w:tcBorders>
              <w:top w:val="nil"/>
              <w:left w:val="nil"/>
              <w:bottom w:val="single" w:sz="8" w:space="0" w:color="auto"/>
              <w:right w:val="single" w:sz="8" w:space="0" w:color="auto"/>
            </w:tcBorders>
            <w:shd w:val="clear" w:color="auto" w:fill="auto"/>
            <w:noWrap/>
            <w:vAlign w:val="center"/>
            <w:hideMark/>
          </w:tcPr>
          <w:p w14:paraId="5174C6A9" w14:textId="77777777" w:rsidR="006B1FA5" w:rsidRPr="006B1FA5" w:rsidRDefault="006B1FA5" w:rsidP="006B1FA5">
            <w:pPr>
              <w:suppressAutoHyphens w:val="0"/>
              <w:rPr>
                <w:color w:val="000000"/>
                <w:sz w:val="20"/>
                <w:szCs w:val="20"/>
              </w:rPr>
            </w:pPr>
            <w:r w:rsidRPr="006B1FA5">
              <w:rPr>
                <w:color w:val="000000"/>
                <w:sz w:val="20"/>
                <w:szCs w:val="20"/>
              </w:rPr>
              <w:t xml:space="preserve">STRUČNI NADZOR RADOVA </w:t>
            </w:r>
          </w:p>
        </w:tc>
        <w:tc>
          <w:tcPr>
            <w:tcW w:w="1640" w:type="dxa"/>
            <w:tcBorders>
              <w:top w:val="nil"/>
              <w:left w:val="nil"/>
              <w:bottom w:val="single" w:sz="8" w:space="0" w:color="auto"/>
              <w:right w:val="single" w:sz="8" w:space="0" w:color="auto"/>
            </w:tcBorders>
            <w:shd w:val="clear" w:color="auto" w:fill="auto"/>
            <w:noWrap/>
            <w:vAlign w:val="center"/>
            <w:hideMark/>
          </w:tcPr>
          <w:p w14:paraId="07F63024" w14:textId="77777777" w:rsidR="006B1FA5" w:rsidRPr="006B1FA5" w:rsidRDefault="006B1FA5" w:rsidP="006B1FA5">
            <w:pPr>
              <w:suppressAutoHyphens w:val="0"/>
              <w:jc w:val="right"/>
              <w:rPr>
                <w:color w:val="000000"/>
                <w:sz w:val="20"/>
                <w:szCs w:val="20"/>
              </w:rPr>
            </w:pPr>
            <w:r w:rsidRPr="006B1FA5">
              <w:rPr>
                <w:color w:val="000000"/>
                <w:sz w:val="20"/>
                <w:szCs w:val="20"/>
              </w:rPr>
              <w:t>122.347,97</w:t>
            </w:r>
          </w:p>
        </w:tc>
      </w:tr>
      <w:tr w:rsidR="006B1FA5" w:rsidRPr="006B1FA5" w14:paraId="1E710652" w14:textId="77777777" w:rsidTr="00436C1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4ACA27A" w14:textId="77777777" w:rsidR="006B1FA5" w:rsidRPr="006B1FA5" w:rsidRDefault="006B1FA5" w:rsidP="006B1FA5">
            <w:pPr>
              <w:suppressAutoHyphens w:val="0"/>
              <w:rPr>
                <w:color w:val="000000"/>
                <w:sz w:val="20"/>
                <w:szCs w:val="20"/>
              </w:rPr>
            </w:pPr>
            <w:r w:rsidRPr="006B1FA5">
              <w:rPr>
                <w:color w:val="000000"/>
                <w:sz w:val="20"/>
                <w:szCs w:val="20"/>
              </w:rPr>
              <w:t>3.</w:t>
            </w:r>
          </w:p>
        </w:tc>
        <w:tc>
          <w:tcPr>
            <w:tcW w:w="6620" w:type="dxa"/>
            <w:tcBorders>
              <w:top w:val="nil"/>
              <w:left w:val="nil"/>
              <w:bottom w:val="single" w:sz="8" w:space="0" w:color="auto"/>
              <w:right w:val="single" w:sz="8" w:space="0" w:color="auto"/>
            </w:tcBorders>
            <w:shd w:val="clear" w:color="auto" w:fill="auto"/>
            <w:noWrap/>
            <w:vAlign w:val="center"/>
            <w:hideMark/>
          </w:tcPr>
          <w:p w14:paraId="1DE20C59" w14:textId="77777777" w:rsidR="006B1FA5" w:rsidRPr="006B1FA5" w:rsidRDefault="006B1FA5" w:rsidP="006B1FA5">
            <w:pPr>
              <w:suppressAutoHyphens w:val="0"/>
              <w:rPr>
                <w:color w:val="000000"/>
                <w:sz w:val="20"/>
                <w:szCs w:val="20"/>
              </w:rPr>
            </w:pPr>
            <w:r w:rsidRPr="006B1FA5">
              <w:rPr>
                <w:color w:val="000000"/>
                <w:sz w:val="20"/>
                <w:szCs w:val="20"/>
              </w:rPr>
              <w:t>KONZULTANTSKE USLUGE (PRIJAVA I PROVEDBA PROJEKTA)</w:t>
            </w:r>
          </w:p>
        </w:tc>
        <w:tc>
          <w:tcPr>
            <w:tcW w:w="1640" w:type="dxa"/>
            <w:tcBorders>
              <w:top w:val="nil"/>
              <w:left w:val="nil"/>
              <w:bottom w:val="single" w:sz="8" w:space="0" w:color="auto"/>
              <w:right w:val="single" w:sz="8" w:space="0" w:color="auto"/>
            </w:tcBorders>
            <w:shd w:val="clear" w:color="auto" w:fill="auto"/>
            <w:noWrap/>
            <w:vAlign w:val="center"/>
            <w:hideMark/>
          </w:tcPr>
          <w:p w14:paraId="040066B6" w14:textId="77777777" w:rsidR="006B1FA5" w:rsidRPr="006B1FA5" w:rsidRDefault="006B1FA5" w:rsidP="006B1FA5">
            <w:pPr>
              <w:suppressAutoHyphens w:val="0"/>
              <w:jc w:val="right"/>
              <w:rPr>
                <w:color w:val="000000"/>
                <w:sz w:val="20"/>
                <w:szCs w:val="20"/>
              </w:rPr>
            </w:pPr>
            <w:r w:rsidRPr="006B1FA5">
              <w:rPr>
                <w:color w:val="000000"/>
                <w:sz w:val="20"/>
                <w:szCs w:val="20"/>
              </w:rPr>
              <w:t>50.000,00</w:t>
            </w:r>
          </w:p>
        </w:tc>
      </w:tr>
      <w:tr w:rsidR="006B1FA5" w:rsidRPr="006B1FA5" w14:paraId="02FB5C99" w14:textId="77777777" w:rsidTr="00436C1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10C4616" w14:textId="77777777" w:rsidR="006B1FA5" w:rsidRPr="006B1FA5" w:rsidRDefault="006B1FA5" w:rsidP="006B1FA5">
            <w:pPr>
              <w:suppressAutoHyphens w:val="0"/>
              <w:rPr>
                <w:color w:val="000000"/>
                <w:sz w:val="20"/>
                <w:szCs w:val="20"/>
              </w:rPr>
            </w:pPr>
            <w:r w:rsidRPr="006B1FA5">
              <w:rPr>
                <w:color w:val="000000"/>
                <w:sz w:val="20"/>
                <w:szCs w:val="20"/>
              </w:rPr>
              <w:t> </w:t>
            </w:r>
          </w:p>
        </w:tc>
        <w:tc>
          <w:tcPr>
            <w:tcW w:w="6620" w:type="dxa"/>
            <w:tcBorders>
              <w:top w:val="nil"/>
              <w:left w:val="nil"/>
              <w:bottom w:val="single" w:sz="8" w:space="0" w:color="auto"/>
              <w:right w:val="single" w:sz="8" w:space="0" w:color="auto"/>
            </w:tcBorders>
            <w:shd w:val="clear" w:color="auto" w:fill="auto"/>
            <w:noWrap/>
            <w:vAlign w:val="center"/>
            <w:hideMark/>
          </w:tcPr>
          <w:p w14:paraId="7EE9B313" w14:textId="77777777" w:rsidR="006B1FA5" w:rsidRPr="006B1FA5" w:rsidRDefault="006B1FA5" w:rsidP="006B1FA5">
            <w:pPr>
              <w:suppressAutoHyphens w:val="0"/>
              <w:jc w:val="right"/>
              <w:rPr>
                <w:b/>
                <w:bCs/>
                <w:color w:val="000000"/>
                <w:sz w:val="20"/>
                <w:szCs w:val="20"/>
              </w:rPr>
            </w:pPr>
            <w:r w:rsidRPr="006B1FA5">
              <w:rPr>
                <w:b/>
                <w:bCs/>
                <w:color w:val="000000"/>
                <w:sz w:val="20"/>
                <w:szCs w:val="20"/>
              </w:rPr>
              <w:t>PRIHVATLJIVI TROŠKOVI PROJEKTA UKUPNO</w:t>
            </w:r>
          </w:p>
        </w:tc>
        <w:tc>
          <w:tcPr>
            <w:tcW w:w="1640" w:type="dxa"/>
            <w:tcBorders>
              <w:top w:val="nil"/>
              <w:left w:val="nil"/>
              <w:bottom w:val="single" w:sz="8" w:space="0" w:color="auto"/>
              <w:right w:val="single" w:sz="8" w:space="0" w:color="auto"/>
            </w:tcBorders>
            <w:shd w:val="clear" w:color="auto" w:fill="auto"/>
            <w:noWrap/>
            <w:vAlign w:val="center"/>
            <w:hideMark/>
          </w:tcPr>
          <w:p w14:paraId="6687CE1F" w14:textId="77777777" w:rsidR="006B1FA5" w:rsidRPr="006B1FA5" w:rsidRDefault="006B1FA5" w:rsidP="006B1FA5">
            <w:pPr>
              <w:suppressAutoHyphens w:val="0"/>
              <w:jc w:val="right"/>
              <w:rPr>
                <w:b/>
                <w:bCs/>
                <w:color w:val="000000"/>
                <w:sz w:val="20"/>
                <w:szCs w:val="20"/>
              </w:rPr>
            </w:pPr>
            <w:r w:rsidRPr="006B1FA5">
              <w:rPr>
                <w:b/>
                <w:bCs/>
                <w:color w:val="000000"/>
                <w:sz w:val="20"/>
                <w:szCs w:val="20"/>
              </w:rPr>
              <w:t>4.250.613,55</w:t>
            </w:r>
          </w:p>
        </w:tc>
      </w:tr>
    </w:tbl>
    <w:p w14:paraId="001C0B30" w14:textId="77777777" w:rsidR="006B1FA5" w:rsidRPr="006B1FA5" w:rsidRDefault="006B1FA5" w:rsidP="006B1FA5">
      <w:pPr>
        <w:shd w:val="clear" w:color="auto" w:fill="D9D9D9" w:themeFill="background1" w:themeFillShade="D9"/>
        <w:suppressAutoHyphens w:val="0"/>
        <w:spacing w:after="200" w:line="276" w:lineRule="auto"/>
        <w:jc w:val="center"/>
        <w:rPr>
          <w:rFonts w:eastAsiaTheme="minorHAnsi"/>
          <w:lang w:eastAsia="en-US"/>
        </w:rPr>
      </w:pPr>
      <w:r w:rsidRPr="006B1FA5">
        <w:rPr>
          <w:rFonts w:eastAsiaTheme="minorHAnsi"/>
          <w:lang w:eastAsia="en-US"/>
        </w:rPr>
        <w:lastRenderedPageBreak/>
        <w:t xml:space="preserve">Intenzitet potpore: </w:t>
      </w:r>
      <w:r w:rsidRPr="006B1FA5">
        <w:rPr>
          <w:rFonts w:eastAsiaTheme="minorHAnsi"/>
          <w:b/>
          <w:bCs/>
          <w:lang w:eastAsia="en-US"/>
        </w:rPr>
        <w:t>100%</w:t>
      </w:r>
    </w:p>
    <w:p w14:paraId="4EE5ED5B" w14:textId="77777777" w:rsidR="006B1FA5" w:rsidRPr="006B1FA5" w:rsidRDefault="006B1FA5" w:rsidP="006B1FA5">
      <w:pPr>
        <w:suppressAutoHyphens w:val="0"/>
        <w:spacing w:after="200" w:line="276" w:lineRule="auto"/>
        <w:jc w:val="both"/>
        <w:rPr>
          <w:rFonts w:eastAsiaTheme="minorHAnsi"/>
          <w:b/>
          <w:color w:val="000000"/>
          <w:lang w:eastAsia="en-US"/>
        </w:rPr>
      </w:pPr>
      <w:r w:rsidRPr="006B1FA5">
        <w:rPr>
          <w:rFonts w:eastAsiaTheme="minorHAnsi"/>
          <w:color w:val="000000"/>
          <w:lang w:eastAsia="en-US"/>
        </w:rPr>
        <w:br w:type="page"/>
      </w:r>
      <w:r w:rsidRPr="006B1FA5">
        <w:rPr>
          <w:rFonts w:eastAsiaTheme="minorHAnsi"/>
          <w:b/>
          <w:color w:val="000000"/>
          <w:lang w:eastAsia="en-US"/>
        </w:rPr>
        <w:lastRenderedPageBreak/>
        <w:t>4. DRUŠTVENA OPRAVDANOST PROJEKTA</w:t>
      </w:r>
    </w:p>
    <w:p w14:paraId="65CFA061"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4.1. CILJANE SKUPINE I KRAJNJI KORISNICI</w:t>
      </w:r>
    </w:p>
    <w:p w14:paraId="6948A17F" w14:textId="77777777" w:rsidR="006B1FA5" w:rsidRPr="006B1FA5" w:rsidRDefault="006B1FA5" w:rsidP="006B1FA5">
      <w:pPr>
        <w:suppressAutoHyphens w:val="0"/>
        <w:spacing w:after="200" w:line="276" w:lineRule="auto"/>
        <w:jc w:val="both"/>
        <w:rPr>
          <w:rFonts w:eastAsiaTheme="minorHAnsi"/>
          <w:i/>
          <w:color w:val="000000"/>
          <w:lang w:eastAsia="en-US"/>
        </w:rPr>
      </w:pPr>
      <w:r w:rsidRPr="006B1FA5">
        <w:rPr>
          <w:rFonts w:eastAsiaTheme="minorHAnsi"/>
          <w:i/>
          <w:lang w:eastAsia="en-US"/>
        </w:rPr>
        <w:t>(navesti ciljane skupine i krajnje korisnike/interesne skupine projekta te</w:t>
      </w:r>
      <w:r w:rsidRPr="006B1FA5">
        <w:rPr>
          <w:rFonts w:eastAsiaTheme="minorHAnsi"/>
          <w:sz w:val="22"/>
          <w:szCs w:val="22"/>
          <w:lang w:eastAsia="en-US"/>
        </w:rPr>
        <w:t xml:space="preserve"> </w:t>
      </w:r>
      <w:r w:rsidRPr="006B1FA5">
        <w:rPr>
          <w:rFonts w:eastAsiaTheme="minorHAnsi"/>
          <w:i/>
          <w:lang w:eastAsia="en-US"/>
        </w:rPr>
        <w:t>popuniti Izjavu korisnika o javnoj namjeni projekta te dostupnosti predmeta ulaganja pojedincima, lokalnom stanovništvu i interesnim skupinama iz točke 12. ovog Priloga)</w:t>
      </w:r>
    </w:p>
    <w:p w14:paraId="2268736F"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 xml:space="preserve">Novoizgrađenu infrastrukturu koristiti će stanovnici s područja Gornji </w:t>
      </w:r>
      <w:proofErr w:type="spellStart"/>
      <w:r w:rsidRPr="006B1FA5">
        <w:rPr>
          <w:rFonts w:eastAsiaTheme="minorHAnsi"/>
          <w:lang w:eastAsia="en-US"/>
        </w:rPr>
        <w:t>Bogićevci</w:t>
      </w:r>
      <w:proofErr w:type="spellEnd"/>
      <w:r w:rsidRPr="006B1FA5">
        <w:rPr>
          <w:rFonts w:eastAsiaTheme="minorHAnsi"/>
          <w:lang w:eastAsia="en-US"/>
        </w:rPr>
        <w:t xml:space="preserve"> gotovo svih dobnih uzrasta, a samo korištenje objekta dogovarati će se sa organizacijama koje okupljaju p</w:t>
      </w:r>
      <w:r w:rsidRPr="006B1FA5">
        <w:rPr>
          <w:rFonts w:eastAsiaTheme="minorHAnsi"/>
          <w:lang w:eastAsia="en-US"/>
        </w:rPr>
        <w:t>o</w:t>
      </w:r>
      <w:r w:rsidRPr="006B1FA5">
        <w:rPr>
          <w:rFonts w:eastAsiaTheme="minorHAnsi"/>
          <w:lang w:eastAsia="en-US"/>
        </w:rPr>
        <w:t>tencijalno zainteresirane pojedince - korisnike, kao i sa neformalnim skupinama koje žele koristiti objekt u svrhu za koju je objekt i izgrađen.</w:t>
      </w:r>
    </w:p>
    <w:p w14:paraId="1C212B30" w14:textId="77777777" w:rsidR="006B1FA5" w:rsidRPr="006B1FA5" w:rsidRDefault="006B1FA5" w:rsidP="006B1FA5">
      <w:pPr>
        <w:suppressAutoHyphens w:val="0"/>
        <w:spacing w:after="120" w:line="276" w:lineRule="auto"/>
        <w:jc w:val="both"/>
        <w:rPr>
          <w:rFonts w:eastAsiaTheme="minorHAnsi"/>
          <w:bCs/>
          <w:lang w:eastAsia="en-US"/>
        </w:rPr>
      </w:pPr>
      <w:r w:rsidRPr="006B1FA5">
        <w:rPr>
          <w:rFonts w:eastAsiaTheme="minorHAnsi"/>
          <w:bCs/>
          <w:lang w:eastAsia="en-US"/>
        </w:rPr>
        <w:t xml:space="preserve">Ciljane skupine i krajnji korisnici, odnosno interesne skupine projekta obuhvaćaju prvenstveno stanovnike s područja Općine Gornji </w:t>
      </w:r>
      <w:proofErr w:type="spellStart"/>
      <w:r w:rsidRPr="006B1FA5">
        <w:rPr>
          <w:rFonts w:eastAsiaTheme="minorHAnsi"/>
          <w:bCs/>
          <w:lang w:eastAsia="en-US"/>
        </w:rPr>
        <w:t>Bogićevci</w:t>
      </w:r>
      <w:proofErr w:type="spellEnd"/>
      <w:r w:rsidRPr="006B1FA5">
        <w:rPr>
          <w:rFonts w:eastAsiaTheme="minorHAnsi"/>
          <w:bCs/>
          <w:lang w:eastAsia="en-US"/>
        </w:rPr>
        <w:t xml:space="preserve"> koji su članovi udruga koje su osnovane sa sv</w:t>
      </w:r>
      <w:r w:rsidRPr="006B1FA5">
        <w:rPr>
          <w:rFonts w:eastAsiaTheme="minorHAnsi"/>
          <w:bCs/>
          <w:lang w:eastAsia="en-US"/>
        </w:rPr>
        <w:t>r</w:t>
      </w:r>
      <w:r w:rsidRPr="006B1FA5">
        <w:rPr>
          <w:rFonts w:eastAsiaTheme="minorHAnsi"/>
          <w:bCs/>
          <w:lang w:eastAsia="en-US"/>
        </w:rPr>
        <w:t>hom provođenja djelatnosti amaterskog sporta i rekreacije. To se u najvećoj mjeri odnosi na l</w:t>
      </w:r>
      <w:r w:rsidRPr="006B1FA5">
        <w:rPr>
          <w:rFonts w:eastAsiaTheme="minorHAnsi"/>
          <w:bCs/>
          <w:lang w:eastAsia="en-US"/>
        </w:rPr>
        <w:t>o</w:t>
      </w:r>
      <w:r w:rsidRPr="006B1FA5">
        <w:rPr>
          <w:rFonts w:eastAsiaTheme="minorHAnsi"/>
          <w:bCs/>
          <w:lang w:eastAsia="en-US"/>
        </w:rPr>
        <w:t>kalni nogometni klub koji i koristi nogometni teren uz kojeg je planirana gradnja predmetnog objekta. Osnovni podaci o udrugama slijede u nastavku.</w:t>
      </w:r>
    </w:p>
    <w:p w14:paraId="3F829D50" w14:textId="77777777" w:rsidR="006B1FA5" w:rsidRPr="006B1FA5" w:rsidRDefault="006B1FA5" w:rsidP="008832E1">
      <w:pPr>
        <w:numPr>
          <w:ilvl w:val="0"/>
          <w:numId w:val="12"/>
        </w:numPr>
        <w:suppressAutoHyphens w:val="0"/>
        <w:spacing w:after="120" w:line="276" w:lineRule="auto"/>
        <w:jc w:val="both"/>
        <w:rPr>
          <w:rFonts w:eastAsiaTheme="minorHAnsi"/>
          <w:lang w:eastAsia="en-US"/>
        </w:rPr>
      </w:pPr>
      <w:r w:rsidRPr="006B1FA5">
        <w:rPr>
          <w:rFonts w:eastAsiaTheme="minorHAnsi"/>
          <w:bCs/>
          <w:lang w:eastAsia="en-US"/>
        </w:rPr>
        <w:t>NOGOMETNI KLUB «SLOBODA» okuplja rekreativce u tri grupe uzrasta – pioniri, j</w:t>
      </w:r>
      <w:r w:rsidRPr="006B1FA5">
        <w:rPr>
          <w:rFonts w:eastAsiaTheme="minorHAnsi"/>
          <w:bCs/>
          <w:lang w:eastAsia="en-US"/>
        </w:rPr>
        <w:t>u</w:t>
      </w:r>
      <w:r w:rsidRPr="006B1FA5">
        <w:rPr>
          <w:rFonts w:eastAsiaTheme="minorHAnsi"/>
          <w:bCs/>
          <w:lang w:eastAsia="en-US"/>
        </w:rPr>
        <w:t>niori i seniori, a ukupan broj članova kluba je prosječno godišnje 120 osoba. Klub se na</w:t>
      </w:r>
      <w:r w:rsidRPr="006B1FA5">
        <w:rPr>
          <w:rFonts w:eastAsiaTheme="minorHAnsi"/>
          <w:bCs/>
          <w:lang w:eastAsia="en-US"/>
        </w:rPr>
        <w:t>t</w:t>
      </w:r>
      <w:r w:rsidRPr="006B1FA5">
        <w:rPr>
          <w:rFonts w:eastAsiaTheme="minorHAnsi"/>
          <w:bCs/>
          <w:lang w:eastAsia="en-US"/>
        </w:rPr>
        <w:t xml:space="preserve">ječe u 2. županijskoj ligi, a o važnosti amaterskog nogometa u Gornjim </w:t>
      </w:r>
      <w:proofErr w:type="spellStart"/>
      <w:r w:rsidRPr="006B1FA5">
        <w:rPr>
          <w:rFonts w:eastAsiaTheme="minorHAnsi"/>
          <w:bCs/>
          <w:lang w:eastAsia="en-US"/>
        </w:rPr>
        <w:t>Bogićevcima</w:t>
      </w:r>
      <w:proofErr w:type="spellEnd"/>
      <w:r w:rsidRPr="006B1FA5">
        <w:rPr>
          <w:rFonts w:eastAsiaTheme="minorHAnsi"/>
          <w:bCs/>
          <w:lang w:eastAsia="en-US"/>
        </w:rPr>
        <w:t xml:space="preserve"> d</w:t>
      </w:r>
      <w:r w:rsidRPr="006B1FA5">
        <w:rPr>
          <w:rFonts w:eastAsiaTheme="minorHAnsi"/>
          <w:bCs/>
          <w:lang w:eastAsia="en-US"/>
        </w:rPr>
        <w:t>o</w:t>
      </w:r>
      <w:r w:rsidRPr="006B1FA5">
        <w:rPr>
          <w:rFonts w:eastAsiaTheme="minorHAnsi"/>
          <w:bCs/>
          <w:lang w:eastAsia="en-US"/>
        </w:rPr>
        <w:t>voljno govori činjenica da je klub funkcionirao i za vrijeme progonstva</w:t>
      </w:r>
      <w:r w:rsidRPr="006B1FA5">
        <w:rPr>
          <w:rFonts w:eastAsiaTheme="minorHAnsi"/>
          <w:lang w:eastAsia="en-US"/>
        </w:rPr>
        <w:t xml:space="preserve">. </w:t>
      </w:r>
    </w:p>
    <w:p w14:paraId="10D9EDD7" w14:textId="77777777" w:rsidR="006B1FA5" w:rsidRPr="006B1FA5" w:rsidRDefault="006B1FA5" w:rsidP="008832E1">
      <w:pPr>
        <w:numPr>
          <w:ilvl w:val="0"/>
          <w:numId w:val="12"/>
        </w:numPr>
        <w:suppressAutoHyphens w:val="0"/>
        <w:spacing w:after="120" w:line="276" w:lineRule="auto"/>
        <w:jc w:val="both"/>
        <w:rPr>
          <w:rFonts w:eastAsiaTheme="minorHAnsi"/>
          <w:lang w:eastAsia="en-US"/>
        </w:rPr>
      </w:pPr>
      <w:r w:rsidRPr="006B1FA5">
        <w:rPr>
          <w:rFonts w:eastAsiaTheme="minorHAnsi"/>
          <w:bCs/>
          <w:lang w:eastAsia="en-US"/>
        </w:rPr>
        <w:t>ŠAHOVSKI KLUB «BEDEM»: Broj članova: 25 članova prosječno godišnje. Natječe se u 3. šahovskoj ligi istok.</w:t>
      </w:r>
    </w:p>
    <w:p w14:paraId="13861A8A" w14:textId="77777777" w:rsidR="006B1FA5" w:rsidRPr="006B1FA5" w:rsidRDefault="006B1FA5" w:rsidP="008832E1">
      <w:pPr>
        <w:numPr>
          <w:ilvl w:val="0"/>
          <w:numId w:val="12"/>
        </w:numPr>
        <w:suppressAutoHyphens w:val="0"/>
        <w:spacing w:after="120" w:line="276" w:lineRule="auto"/>
        <w:jc w:val="both"/>
        <w:rPr>
          <w:rFonts w:eastAsiaTheme="minorHAnsi"/>
          <w:bCs/>
          <w:lang w:eastAsia="en-US"/>
        </w:rPr>
      </w:pPr>
      <w:r w:rsidRPr="006B1FA5">
        <w:rPr>
          <w:rFonts w:eastAsiaTheme="minorHAnsi"/>
          <w:bCs/>
          <w:lang w:eastAsia="en-US"/>
        </w:rPr>
        <w:t xml:space="preserve">Stolnoteniski klub Gornji </w:t>
      </w:r>
      <w:proofErr w:type="spellStart"/>
      <w:r w:rsidRPr="006B1FA5">
        <w:rPr>
          <w:rFonts w:eastAsiaTheme="minorHAnsi"/>
          <w:bCs/>
          <w:lang w:eastAsia="en-US"/>
        </w:rPr>
        <w:t>Bogićevci</w:t>
      </w:r>
      <w:proofErr w:type="spellEnd"/>
      <w:r w:rsidRPr="006B1FA5">
        <w:rPr>
          <w:rFonts w:eastAsiaTheme="minorHAnsi"/>
          <w:lang w:eastAsia="en-US"/>
        </w:rPr>
        <w:t>: Broj članova: 15;</w:t>
      </w:r>
    </w:p>
    <w:p w14:paraId="1AB4D3E9" w14:textId="77777777" w:rsidR="006B1FA5" w:rsidRPr="006B1FA5" w:rsidRDefault="006B1FA5" w:rsidP="008832E1">
      <w:pPr>
        <w:numPr>
          <w:ilvl w:val="0"/>
          <w:numId w:val="12"/>
        </w:numPr>
        <w:suppressAutoHyphens w:val="0"/>
        <w:spacing w:after="120" w:line="276" w:lineRule="auto"/>
        <w:jc w:val="both"/>
        <w:rPr>
          <w:rFonts w:eastAsiaTheme="minorHAnsi"/>
          <w:lang w:eastAsia="en-US"/>
        </w:rPr>
      </w:pPr>
      <w:r w:rsidRPr="006B1FA5">
        <w:rPr>
          <w:rFonts w:eastAsiaTheme="minorHAnsi"/>
          <w:bCs/>
          <w:lang w:eastAsia="en-US"/>
        </w:rPr>
        <w:t xml:space="preserve">«Šport za sve», Broj članova: 100 </w:t>
      </w:r>
    </w:p>
    <w:p w14:paraId="263258D4" w14:textId="77777777" w:rsidR="006B1FA5" w:rsidRPr="006B1FA5" w:rsidRDefault="006B1FA5" w:rsidP="008832E1">
      <w:pPr>
        <w:numPr>
          <w:ilvl w:val="0"/>
          <w:numId w:val="12"/>
        </w:numPr>
        <w:suppressAutoHyphens w:val="0"/>
        <w:spacing w:after="120" w:line="276" w:lineRule="auto"/>
        <w:jc w:val="both"/>
        <w:rPr>
          <w:rFonts w:eastAsiaTheme="minorHAnsi"/>
          <w:lang w:eastAsia="en-US"/>
        </w:rPr>
      </w:pPr>
      <w:r w:rsidRPr="006B1FA5">
        <w:rPr>
          <w:rFonts w:eastAsiaTheme="minorHAnsi"/>
          <w:bCs/>
          <w:lang w:eastAsia="en-US"/>
        </w:rPr>
        <w:t xml:space="preserve">Udruga umirovljenika Gornji </w:t>
      </w:r>
      <w:proofErr w:type="spellStart"/>
      <w:r w:rsidRPr="006B1FA5">
        <w:rPr>
          <w:rFonts w:eastAsiaTheme="minorHAnsi"/>
          <w:bCs/>
          <w:lang w:eastAsia="en-US"/>
        </w:rPr>
        <w:t>Bogićevci</w:t>
      </w:r>
      <w:proofErr w:type="spellEnd"/>
      <w:r w:rsidRPr="006B1FA5">
        <w:rPr>
          <w:rFonts w:eastAsiaTheme="minorHAnsi"/>
          <w:bCs/>
          <w:lang w:eastAsia="en-US"/>
        </w:rPr>
        <w:t>, Broj članova: 110</w:t>
      </w:r>
    </w:p>
    <w:p w14:paraId="748685EB"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Navedenim klubovima novoizgrađeni objekt koristiti će za sastanke, pripreme natjecanja i sve ostale aktivnosti potrebne za funkcioniranje klubova</w:t>
      </w:r>
    </w:p>
    <w:p w14:paraId="67CC7E75" w14:textId="77777777" w:rsidR="006B1FA5" w:rsidRPr="006B1FA5" w:rsidRDefault="006B1FA5" w:rsidP="006B1FA5">
      <w:pPr>
        <w:suppressAutoHyphens w:val="0"/>
        <w:spacing w:after="120" w:line="276" w:lineRule="auto"/>
        <w:jc w:val="both"/>
        <w:rPr>
          <w:rFonts w:eastAsiaTheme="minorHAnsi"/>
          <w:color w:val="000000"/>
          <w:lang w:eastAsia="en-US"/>
        </w:rPr>
      </w:pPr>
    </w:p>
    <w:p w14:paraId="2B1C3289" w14:textId="77777777" w:rsidR="006B1FA5" w:rsidRPr="006B1FA5" w:rsidRDefault="006B1FA5" w:rsidP="006B1FA5">
      <w:pPr>
        <w:suppressAutoHyphens w:val="0"/>
        <w:spacing w:after="120" w:line="276" w:lineRule="auto"/>
        <w:jc w:val="both"/>
        <w:rPr>
          <w:rFonts w:eastAsiaTheme="minorHAnsi"/>
          <w:color w:val="000000"/>
          <w:lang w:eastAsia="en-US"/>
        </w:rPr>
      </w:pPr>
      <w:r w:rsidRPr="006B1FA5">
        <w:rPr>
          <w:rFonts w:eastAsiaTheme="minorHAnsi"/>
          <w:color w:val="000000"/>
          <w:lang w:eastAsia="en-US"/>
        </w:rPr>
        <w:t>4.2. DRUŠTVENA OPRAVDANOST PROJEKTA SUKLADNO CILJEVIMA PROJEKTA</w:t>
      </w:r>
    </w:p>
    <w:p w14:paraId="73CB780D"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color w:val="000000"/>
          <w:lang w:eastAsia="en-US"/>
        </w:rPr>
        <w:t>(navesti na koji način će ciljevi projekta i očekivani rezultati projekta doprinijeti području u k</w:t>
      </w:r>
      <w:r w:rsidRPr="006B1FA5">
        <w:rPr>
          <w:rFonts w:eastAsiaTheme="minorHAnsi"/>
          <w:i/>
          <w:color w:val="000000"/>
          <w:lang w:eastAsia="en-US"/>
        </w:rPr>
        <w:t>o</w:t>
      </w:r>
      <w:r w:rsidRPr="006B1FA5">
        <w:rPr>
          <w:rFonts w:eastAsiaTheme="minorHAnsi"/>
          <w:i/>
          <w:color w:val="000000"/>
          <w:lang w:eastAsia="en-US"/>
        </w:rPr>
        <w:t>jem se planira provedba projekta odnosno koji su pozitivni učinci za ciljane skupine i krajnje korisnike;</w:t>
      </w:r>
      <w:r w:rsidRPr="006B1FA5">
        <w:rPr>
          <w:rFonts w:eastAsiaTheme="minorHAnsi"/>
          <w:i/>
          <w:lang w:eastAsia="en-US"/>
        </w:rPr>
        <w:t xml:space="preserve"> najmanje 300, a najviše 800 znakova)</w:t>
      </w:r>
    </w:p>
    <w:p w14:paraId="5FC97319"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Obzirom na problematiku nedostatka primjerene javne infrastrukture namijenjene korištenju sl</w:t>
      </w:r>
      <w:r w:rsidRPr="006B1FA5">
        <w:rPr>
          <w:rFonts w:eastAsiaTheme="minorHAnsi"/>
          <w:lang w:eastAsia="en-US"/>
        </w:rPr>
        <w:t>o</w:t>
      </w:r>
      <w:r w:rsidRPr="006B1FA5">
        <w:rPr>
          <w:rFonts w:eastAsiaTheme="minorHAnsi"/>
          <w:lang w:eastAsia="en-US"/>
        </w:rPr>
        <w:t>bodnog vremena stanovnika ove općine, što se posebno odnosi na sport i rekreaciju, provedba projekta značajno će doprinijeti da se kvaliteta života za sve ciljane skupine unaprijedi, odnosno da se stvore primjerni i suvremeni uvjeti za razvoj amaterskog i rekreacijskog sporta na području Općine, što u konačnici doprinosi i smanjenju depopulacije stanovništva, posebno mladih, kao i boljem psihofizičkom stanju krajnjih korisnika. Obzirom na veličinu općine, odnosno broj st</w:t>
      </w:r>
      <w:r w:rsidRPr="006B1FA5">
        <w:rPr>
          <w:rFonts w:eastAsiaTheme="minorHAnsi"/>
          <w:lang w:eastAsia="en-US"/>
        </w:rPr>
        <w:t>a</w:t>
      </w:r>
      <w:r w:rsidRPr="006B1FA5">
        <w:rPr>
          <w:rFonts w:eastAsiaTheme="minorHAnsi"/>
          <w:lang w:eastAsia="en-US"/>
        </w:rPr>
        <w:t>novnika, može se zaključiti da se amaterskim sportom bavi visok postotak stanovništva, stoga je projekt opravdan i s tog gledišta.</w:t>
      </w:r>
    </w:p>
    <w:p w14:paraId="4E5160F8" w14:textId="77777777" w:rsidR="006B1FA5" w:rsidRPr="006B1FA5" w:rsidRDefault="006B1FA5" w:rsidP="006B1FA5">
      <w:pPr>
        <w:suppressAutoHyphens w:val="0"/>
        <w:spacing w:after="120" w:line="276" w:lineRule="auto"/>
        <w:jc w:val="both"/>
        <w:rPr>
          <w:rFonts w:eastAsiaTheme="minorHAnsi"/>
          <w:b/>
          <w:color w:val="000000"/>
          <w:lang w:eastAsia="en-US"/>
        </w:rPr>
      </w:pPr>
      <w:r w:rsidRPr="006B1FA5">
        <w:rPr>
          <w:rFonts w:eastAsiaTheme="minorHAnsi"/>
          <w:b/>
          <w:color w:val="000000"/>
          <w:lang w:eastAsia="en-US"/>
        </w:rPr>
        <w:lastRenderedPageBreak/>
        <w:t>5. POVEZANOST DJELATNOSTI UDRUGE S PROJEKTOM I DOKAZ DA JE HUM</w:t>
      </w:r>
      <w:r w:rsidRPr="006B1FA5">
        <w:rPr>
          <w:rFonts w:eastAsiaTheme="minorHAnsi"/>
          <w:b/>
          <w:color w:val="000000"/>
          <w:lang w:eastAsia="en-US"/>
        </w:rPr>
        <w:t>A</w:t>
      </w:r>
      <w:r w:rsidRPr="006B1FA5">
        <w:rPr>
          <w:rFonts w:eastAsiaTheme="minorHAnsi"/>
          <w:b/>
          <w:color w:val="000000"/>
          <w:lang w:eastAsia="en-US"/>
        </w:rPr>
        <w:t>NITARNA/DRUŠTVENA DJELATNOST UDRUGE OD POSEBNOG INTERESA ZA LOKALNO STANOVNIŠTVO</w:t>
      </w:r>
    </w:p>
    <w:p w14:paraId="2301F099" w14:textId="77777777" w:rsidR="006B1FA5" w:rsidRPr="006B1FA5" w:rsidRDefault="006B1FA5" w:rsidP="006B1FA5">
      <w:pPr>
        <w:suppressAutoHyphens w:val="0"/>
        <w:spacing w:after="200" w:line="276" w:lineRule="auto"/>
        <w:jc w:val="both"/>
        <w:rPr>
          <w:rFonts w:eastAsiaTheme="minorHAnsi"/>
          <w:bCs/>
          <w:i/>
          <w:iCs/>
          <w:color w:val="000000"/>
          <w:lang w:eastAsia="en-US"/>
        </w:rPr>
      </w:pPr>
      <w:r w:rsidRPr="006B1FA5">
        <w:rPr>
          <w:rFonts w:eastAsiaTheme="minorHAnsi"/>
          <w:bCs/>
          <w:i/>
          <w:iCs/>
          <w:color w:val="000000"/>
          <w:lang w:eastAsia="en-US"/>
        </w:rPr>
        <w:t>(odnosi se samo na projekte vatrogasnih domova)</w:t>
      </w:r>
    </w:p>
    <w:p w14:paraId="1C77E3A4"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5.1. POVEZANOST DJELATNOSTI UDRUGE S PROJEKTOM</w:t>
      </w:r>
    </w:p>
    <w:p w14:paraId="3E64DE0C"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(obrazložiti na koji je način projekt povezan s podacima iz Registra udruga odnosno statuta u</w:t>
      </w:r>
      <w:r w:rsidRPr="006B1FA5">
        <w:rPr>
          <w:rFonts w:eastAsiaTheme="minorHAnsi"/>
          <w:i/>
          <w:lang w:eastAsia="en-US"/>
        </w:rPr>
        <w:t>d</w:t>
      </w:r>
      <w:r w:rsidRPr="006B1FA5">
        <w:rPr>
          <w:rFonts w:eastAsiaTheme="minorHAnsi"/>
          <w:i/>
          <w:lang w:eastAsia="en-US"/>
        </w:rPr>
        <w:t>ruge vezano za ciljane skupine, ciljeve, djelatnosti kojima se ostvaruje cilj, te s područjima djel</w:t>
      </w:r>
      <w:r w:rsidRPr="006B1FA5">
        <w:rPr>
          <w:rFonts w:eastAsiaTheme="minorHAnsi"/>
          <w:i/>
          <w:lang w:eastAsia="en-US"/>
        </w:rPr>
        <w:t>o</w:t>
      </w:r>
      <w:r w:rsidRPr="006B1FA5">
        <w:rPr>
          <w:rFonts w:eastAsiaTheme="minorHAnsi"/>
          <w:i/>
          <w:lang w:eastAsia="en-US"/>
        </w:rPr>
        <w:t>vanja i aktivnostima udruge; navedeno se odnosi isključivo na slučaj kada je korisnik udruga koja se bavi humanitarnim i društvenim djelatnostima)</w:t>
      </w:r>
    </w:p>
    <w:p w14:paraId="3EA75989"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n/p</w:t>
      </w:r>
    </w:p>
    <w:p w14:paraId="3522BB2E" w14:textId="77777777" w:rsidR="006B1FA5" w:rsidRPr="006B1FA5" w:rsidRDefault="006B1FA5" w:rsidP="006B1FA5">
      <w:pPr>
        <w:suppressAutoHyphens w:val="0"/>
        <w:spacing w:after="120" w:line="276" w:lineRule="auto"/>
        <w:jc w:val="both"/>
        <w:rPr>
          <w:rFonts w:eastAsiaTheme="minorHAnsi"/>
          <w:lang w:eastAsia="en-US"/>
        </w:rPr>
      </w:pPr>
    </w:p>
    <w:p w14:paraId="1073A875"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5.2. DOKAZ DA SU HUMANITARNE I DRUŠTVENE DJELATNOSTI UDRUGE OD P</w:t>
      </w:r>
      <w:r w:rsidRPr="006B1FA5">
        <w:rPr>
          <w:rFonts w:eastAsiaTheme="minorHAnsi"/>
          <w:lang w:eastAsia="en-US"/>
        </w:rPr>
        <w:t>O</w:t>
      </w:r>
      <w:r w:rsidRPr="006B1FA5">
        <w:rPr>
          <w:rFonts w:eastAsiaTheme="minorHAnsi"/>
          <w:lang w:eastAsia="en-US"/>
        </w:rPr>
        <w:t>SEBNOG INTERESA ZA LOKALNO STANOVNIŠTVO</w:t>
      </w:r>
    </w:p>
    <w:p w14:paraId="401254B0"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(obrazložiti po kojoj su osnovi humanitarne i društvene djelatnosti udruge od posebnog interesa za lokalno stanovništvo;</w:t>
      </w:r>
      <w:r w:rsidRPr="006B1FA5">
        <w:rPr>
          <w:rFonts w:eastAsiaTheme="minorHAnsi"/>
          <w:i/>
          <w:sz w:val="22"/>
          <w:szCs w:val="22"/>
          <w:lang w:eastAsia="en-US"/>
        </w:rPr>
        <w:t xml:space="preserve"> </w:t>
      </w:r>
      <w:r w:rsidRPr="006B1FA5">
        <w:rPr>
          <w:rFonts w:eastAsiaTheme="minorHAnsi"/>
          <w:i/>
          <w:lang w:eastAsia="en-US"/>
        </w:rPr>
        <w:t>navedeno se odnosi isključivo na slučaj kada je korisnik udruga koja se bavi humanitarnim i društvenim djelatnostima)</w:t>
      </w:r>
    </w:p>
    <w:p w14:paraId="1A47C905"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n/p</w:t>
      </w:r>
    </w:p>
    <w:p w14:paraId="4EF77991" w14:textId="77777777" w:rsidR="006B1FA5" w:rsidRPr="006B1FA5" w:rsidRDefault="006B1FA5" w:rsidP="006B1FA5">
      <w:pPr>
        <w:suppressAutoHyphens w:val="0"/>
        <w:spacing w:after="200" w:line="276" w:lineRule="auto"/>
        <w:rPr>
          <w:rFonts w:eastAsiaTheme="minorHAnsi"/>
          <w:b/>
          <w:lang w:eastAsia="en-US"/>
        </w:rPr>
      </w:pPr>
    </w:p>
    <w:p w14:paraId="06FF84B9" w14:textId="77777777" w:rsidR="006B1FA5" w:rsidRPr="006B1FA5" w:rsidRDefault="006B1FA5" w:rsidP="006B1FA5">
      <w:pPr>
        <w:suppressAutoHyphens w:val="0"/>
        <w:spacing w:after="240" w:line="276" w:lineRule="auto"/>
        <w:jc w:val="both"/>
        <w:rPr>
          <w:rFonts w:eastAsiaTheme="minorHAnsi"/>
          <w:lang w:eastAsia="en-US"/>
        </w:rPr>
      </w:pPr>
      <w:r w:rsidRPr="006B1FA5">
        <w:rPr>
          <w:rFonts w:eastAsiaTheme="minorHAnsi"/>
          <w:b/>
          <w:lang w:eastAsia="en-US"/>
        </w:rPr>
        <w:t>6. FINANCIJSKI KAPACITET KORISNIKA</w:t>
      </w:r>
    </w:p>
    <w:p w14:paraId="139366E8"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PLANIRANI IZVORI SREDSTAVA ZA PROVEDBU PROJEKTA/OPERACIJE</w:t>
      </w:r>
    </w:p>
    <w:p w14:paraId="18DF8084"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(prikazati dinamiku financiranja projekta po godinama planirane provedbe do potpune realizac</w:t>
      </w:r>
      <w:r w:rsidRPr="006B1FA5">
        <w:rPr>
          <w:rFonts w:eastAsiaTheme="minorHAnsi"/>
          <w:i/>
          <w:lang w:eastAsia="en-US"/>
        </w:rPr>
        <w:t>i</w:t>
      </w:r>
      <w:r w:rsidRPr="006B1FA5">
        <w:rPr>
          <w:rFonts w:eastAsiaTheme="minorHAnsi"/>
          <w:i/>
          <w:lang w:eastAsia="en-US"/>
        </w:rPr>
        <w:t>je i funkcionalnosti projekta te navesti sve planirane izvore sredstava potrebne za provedbu pr</w:t>
      </w:r>
      <w:r w:rsidRPr="006B1FA5">
        <w:rPr>
          <w:rFonts w:eastAsiaTheme="minorHAnsi"/>
          <w:i/>
          <w:lang w:eastAsia="en-US"/>
        </w:rPr>
        <w:t>o</w:t>
      </w:r>
      <w:r w:rsidRPr="006B1FA5">
        <w:rPr>
          <w:rFonts w:eastAsiaTheme="minorHAnsi"/>
          <w:i/>
          <w:lang w:eastAsia="en-US"/>
        </w:rPr>
        <w:t>jekta)</w:t>
      </w:r>
    </w:p>
    <w:p w14:paraId="5151FE33"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Sukladno uvjetima Pravilnika o provedbi Mjere 07 „Temeljne usluge i obnova sela u ruralnim područjima“ iz Programa ruralnog razvoja RH za razdoblje 2014.-2020., Projekt će biti financiran iz sredstava Natječaja i to do 100 % od ukupnih prihvatljivih tro</w:t>
      </w:r>
      <w:r w:rsidRPr="006B1FA5">
        <w:rPr>
          <w:rFonts w:eastAsiaTheme="minorHAnsi" w:hint="eastAsia"/>
          <w:lang w:eastAsia="en-US"/>
        </w:rPr>
        <w:t>š</w:t>
      </w:r>
      <w:r w:rsidRPr="006B1FA5">
        <w:rPr>
          <w:rFonts w:eastAsiaTheme="minorHAnsi"/>
          <w:lang w:eastAsia="en-US"/>
        </w:rPr>
        <w:t>kova, budući da se planirano ulaganje provodi u jedinici lokalne samouprave koja se razvrstava u I. skupinu sukladno najnov</w:t>
      </w:r>
      <w:r w:rsidRPr="006B1FA5">
        <w:rPr>
          <w:rFonts w:eastAsiaTheme="minorHAnsi"/>
          <w:lang w:eastAsia="en-US"/>
        </w:rPr>
        <w:t>i</w:t>
      </w:r>
      <w:r w:rsidRPr="006B1FA5">
        <w:rPr>
          <w:rFonts w:eastAsiaTheme="minorHAnsi"/>
          <w:lang w:eastAsia="en-US"/>
        </w:rPr>
        <w:t>joj odluci o razvrstavanju jedinica lokalne i područne (regionalne) samouprave prema stupnju razvijenosti.</w:t>
      </w:r>
    </w:p>
    <w:p w14:paraId="5191D7D9"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Korisnik namjerava zatražiti isplatu predujma u iznosu od 50%, od ukupnih prihvatljivih tro</w:t>
      </w:r>
      <w:r w:rsidRPr="006B1FA5">
        <w:rPr>
          <w:rFonts w:eastAsiaTheme="minorHAnsi" w:hint="eastAsia"/>
          <w:lang w:eastAsia="en-US"/>
        </w:rPr>
        <w:t>š</w:t>
      </w:r>
      <w:r w:rsidRPr="006B1FA5">
        <w:rPr>
          <w:rFonts w:eastAsiaTheme="minorHAnsi"/>
          <w:lang w:eastAsia="en-US"/>
        </w:rPr>
        <w:t xml:space="preserve">kova odmah po potpisu Ugovora o financiranju (do konca 2022. godine), a uz predujam koristiti će i sredstva proračuna Općine, stoga će vlastita sredstva namijenjena provedbi Projekta, a koje je Korisnik ranije osigurao u proračunu Općine za 2022. godinu, biti potrebna samo za osiguravanje pozitivnog financijskog tijeka projekta. </w:t>
      </w:r>
    </w:p>
    <w:p w14:paraId="63127A32"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Početak provedbe radova planiran je u 2022. godini (treći kvartal), no taj plan zapravo ovisi o dinamici obrade zahtjeva za potporu i točnom vremenu zaprimanja Ugovora i Odluke o financ</w:t>
      </w:r>
      <w:r w:rsidRPr="006B1FA5">
        <w:rPr>
          <w:rFonts w:eastAsiaTheme="minorHAnsi"/>
          <w:lang w:eastAsia="en-US"/>
        </w:rPr>
        <w:t>i</w:t>
      </w:r>
      <w:r w:rsidRPr="006B1FA5">
        <w:rPr>
          <w:rFonts w:eastAsiaTheme="minorHAnsi"/>
          <w:lang w:eastAsia="en-US"/>
        </w:rPr>
        <w:lastRenderedPageBreak/>
        <w:t>ranju, te također i trajanju procedura nabava. Ipak, korisnik očekuje dovršetak provedbe projekta i ostvarenje pune funkcionalnosti objekta najkasnije do konca 2023. godine.</w:t>
      </w:r>
    </w:p>
    <w:p w14:paraId="56E6AC4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Obzirom da je korisnik obveznik Zakona o javnoj nabavi, očekuje se da će dizajn natječajne d</w:t>
      </w:r>
      <w:r w:rsidRPr="006B1FA5">
        <w:rPr>
          <w:rFonts w:eastAsiaTheme="minorHAnsi"/>
          <w:lang w:eastAsia="en-US"/>
        </w:rPr>
        <w:t>o</w:t>
      </w:r>
      <w:r w:rsidRPr="006B1FA5">
        <w:rPr>
          <w:rFonts w:eastAsiaTheme="minorHAnsi"/>
          <w:lang w:eastAsia="en-US"/>
        </w:rPr>
        <w:t>kumentacije,  kontrola dizajnirane dokumentacije od strane APPRRR-a, objava natječaja, te na koncu odabir i ugovaranje izvođača trajati ukupno 3 do najviše 5 mjeseci, a najkasnije do konca rujna 2022. godine. U tom periodu izgledno je uvođenje izvođača u radove, a dinamika provedbe radova i opremanja ovisiti će i o vremenskim uvjetima, posebno u proljetnom i jesenskom peri</w:t>
      </w:r>
      <w:r w:rsidRPr="006B1FA5">
        <w:rPr>
          <w:rFonts w:eastAsiaTheme="minorHAnsi"/>
          <w:lang w:eastAsia="en-US"/>
        </w:rPr>
        <w:t>o</w:t>
      </w:r>
      <w:r w:rsidRPr="006B1FA5">
        <w:rPr>
          <w:rFonts w:eastAsiaTheme="minorHAnsi"/>
          <w:lang w:eastAsia="en-US"/>
        </w:rPr>
        <w:t xml:space="preserve">du godine. </w:t>
      </w:r>
    </w:p>
    <w:p w14:paraId="6A6AF627" w14:textId="77777777" w:rsidR="006B1FA5" w:rsidRPr="006B1FA5" w:rsidRDefault="006B1FA5" w:rsidP="006B1FA5">
      <w:pPr>
        <w:suppressAutoHyphens w:val="0"/>
        <w:spacing w:after="200" w:line="276" w:lineRule="auto"/>
        <w:jc w:val="both"/>
        <w:rPr>
          <w:rFonts w:eastAsiaTheme="minorHAnsi"/>
          <w:lang w:eastAsia="en-US"/>
        </w:rPr>
      </w:pPr>
      <w:bookmarkStart w:id="0" w:name="_Hlk77501431"/>
      <w:r w:rsidRPr="006B1FA5">
        <w:rPr>
          <w:rFonts w:eastAsiaTheme="minorHAnsi"/>
          <w:lang w:eastAsia="en-US"/>
        </w:rPr>
        <w:t>U tablici je prikazana dinamika provedbe aktivnosti, sa naznačenim periodima slanja zahtjeva za predujam i ostalih zahtjeva za isplatu. Naravno, treba napomenuti da planirana dinamika ne ovisi isključivo o korisniku, stoga je moguće da projekt ne započne kako je prikazano, nego da se d</w:t>
      </w:r>
      <w:r w:rsidRPr="006B1FA5">
        <w:rPr>
          <w:rFonts w:eastAsiaTheme="minorHAnsi"/>
          <w:lang w:eastAsia="en-US"/>
        </w:rPr>
        <w:t>a</w:t>
      </w:r>
      <w:r w:rsidRPr="006B1FA5">
        <w:rPr>
          <w:rFonts w:eastAsiaTheme="minorHAnsi"/>
          <w:lang w:eastAsia="en-US"/>
        </w:rPr>
        <w:t>tum početka pomiče ovisno o procedurama APPRRR-a.</w:t>
      </w:r>
    </w:p>
    <w:p w14:paraId="24722D62"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Planirana dinamika financiranja prikazana je u sljedećoj tablici</w:t>
      </w:r>
      <w:bookmarkEnd w:id="0"/>
      <w:r w:rsidRPr="006B1FA5">
        <w:rPr>
          <w:rFonts w:eastAsiaTheme="minorHAnsi"/>
          <w:lang w:eastAsia="en-US"/>
        </w:rPr>
        <w:t xml:space="preserve">: </w:t>
      </w:r>
    </w:p>
    <w:tbl>
      <w:tblPr>
        <w:tblW w:w="9441" w:type="dxa"/>
        <w:jc w:val="center"/>
        <w:tblLook w:val="04A0" w:firstRow="1" w:lastRow="0" w:firstColumn="1" w:lastColumn="0" w:noHBand="0" w:noVBand="1"/>
      </w:tblPr>
      <w:tblGrid>
        <w:gridCol w:w="810"/>
        <w:gridCol w:w="4427"/>
        <w:gridCol w:w="525"/>
        <w:gridCol w:w="525"/>
        <w:gridCol w:w="525"/>
        <w:gridCol w:w="527"/>
        <w:gridCol w:w="525"/>
        <w:gridCol w:w="525"/>
        <w:gridCol w:w="525"/>
        <w:gridCol w:w="527"/>
      </w:tblGrid>
      <w:tr w:rsidR="006B1FA5" w:rsidRPr="006B1FA5" w14:paraId="1EA8BDCC" w14:textId="77777777" w:rsidTr="00436C18">
        <w:trPr>
          <w:trHeight w:val="291"/>
          <w:jc w:val="center"/>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3BBB4"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 </w:t>
            </w:r>
          </w:p>
        </w:tc>
        <w:tc>
          <w:tcPr>
            <w:tcW w:w="4427" w:type="dxa"/>
            <w:tcBorders>
              <w:top w:val="single" w:sz="4" w:space="0" w:color="auto"/>
              <w:left w:val="nil"/>
              <w:bottom w:val="single" w:sz="4" w:space="0" w:color="auto"/>
              <w:right w:val="single" w:sz="4" w:space="0" w:color="auto"/>
            </w:tcBorders>
            <w:shd w:val="clear" w:color="auto" w:fill="auto"/>
            <w:noWrap/>
            <w:vAlign w:val="bottom"/>
            <w:hideMark/>
          </w:tcPr>
          <w:p w14:paraId="0084BD97" w14:textId="77777777" w:rsidR="006B1FA5" w:rsidRPr="006B1FA5" w:rsidRDefault="006B1FA5" w:rsidP="006B1FA5">
            <w:pPr>
              <w:suppressAutoHyphens w:val="0"/>
              <w:jc w:val="right"/>
              <w:rPr>
                <w:rFonts w:ascii="Calibri" w:hAnsi="Calibri" w:cs="Calibri"/>
                <w:color w:val="000000"/>
                <w:sz w:val="22"/>
                <w:szCs w:val="22"/>
              </w:rPr>
            </w:pPr>
            <w:r w:rsidRPr="006B1FA5">
              <w:rPr>
                <w:rFonts w:ascii="Calibri" w:hAnsi="Calibri" w:cs="Calibri"/>
                <w:color w:val="000000"/>
                <w:sz w:val="22"/>
                <w:szCs w:val="22"/>
              </w:rPr>
              <w:t>godina</w:t>
            </w:r>
          </w:p>
        </w:tc>
        <w:tc>
          <w:tcPr>
            <w:tcW w:w="2102" w:type="dxa"/>
            <w:gridSpan w:val="4"/>
            <w:tcBorders>
              <w:top w:val="single" w:sz="4" w:space="0" w:color="auto"/>
              <w:left w:val="nil"/>
              <w:bottom w:val="single" w:sz="4" w:space="0" w:color="auto"/>
              <w:right w:val="single" w:sz="4" w:space="0" w:color="auto"/>
            </w:tcBorders>
            <w:shd w:val="clear" w:color="000000" w:fill="F2F2F2"/>
            <w:noWrap/>
            <w:vAlign w:val="bottom"/>
            <w:hideMark/>
          </w:tcPr>
          <w:p w14:paraId="7F69EB1F"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2022.</w:t>
            </w:r>
          </w:p>
        </w:tc>
        <w:tc>
          <w:tcPr>
            <w:tcW w:w="2102" w:type="dxa"/>
            <w:gridSpan w:val="4"/>
            <w:tcBorders>
              <w:top w:val="single" w:sz="4" w:space="0" w:color="auto"/>
              <w:left w:val="nil"/>
              <w:bottom w:val="single" w:sz="4" w:space="0" w:color="auto"/>
              <w:right w:val="single" w:sz="4" w:space="0" w:color="auto"/>
            </w:tcBorders>
            <w:shd w:val="clear" w:color="000000" w:fill="F2F2F2"/>
            <w:noWrap/>
            <w:vAlign w:val="bottom"/>
            <w:hideMark/>
          </w:tcPr>
          <w:p w14:paraId="1D6DF6FB"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2023.</w:t>
            </w:r>
          </w:p>
        </w:tc>
      </w:tr>
      <w:tr w:rsidR="006B1FA5" w:rsidRPr="006B1FA5" w14:paraId="763EB6DD" w14:textId="77777777" w:rsidTr="00436C18">
        <w:trPr>
          <w:trHeight w:val="291"/>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4A8600F1"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r.br.</w:t>
            </w:r>
          </w:p>
        </w:tc>
        <w:tc>
          <w:tcPr>
            <w:tcW w:w="4427" w:type="dxa"/>
            <w:tcBorders>
              <w:top w:val="nil"/>
              <w:left w:val="nil"/>
              <w:bottom w:val="single" w:sz="4" w:space="0" w:color="auto"/>
              <w:right w:val="single" w:sz="4" w:space="0" w:color="auto"/>
            </w:tcBorders>
            <w:shd w:val="clear" w:color="auto" w:fill="auto"/>
            <w:noWrap/>
            <w:vAlign w:val="bottom"/>
            <w:hideMark/>
          </w:tcPr>
          <w:p w14:paraId="11DF027B" w14:textId="77777777" w:rsidR="006B1FA5" w:rsidRPr="006B1FA5" w:rsidRDefault="006B1FA5" w:rsidP="006B1FA5">
            <w:pPr>
              <w:suppressAutoHyphens w:val="0"/>
              <w:jc w:val="right"/>
              <w:rPr>
                <w:rFonts w:ascii="Calibri" w:hAnsi="Calibri" w:cs="Calibri"/>
                <w:color w:val="000000"/>
                <w:sz w:val="22"/>
                <w:szCs w:val="22"/>
              </w:rPr>
            </w:pPr>
            <w:r w:rsidRPr="006B1FA5">
              <w:rPr>
                <w:rFonts w:ascii="Calibri" w:hAnsi="Calibri" w:cs="Calibri"/>
                <w:color w:val="000000"/>
                <w:sz w:val="22"/>
                <w:szCs w:val="22"/>
              </w:rPr>
              <w:t>tromjesečje</w:t>
            </w:r>
          </w:p>
        </w:tc>
        <w:tc>
          <w:tcPr>
            <w:tcW w:w="525" w:type="dxa"/>
            <w:tcBorders>
              <w:top w:val="nil"/>
              <w:left w:val="nil"/>
              <w:bottom w:val="single" w:sz="4" w:space="0" w:color="auto"/>
              <w:right w:val="single" w:sz="4" w:space="0" w:color="auto"/>
            </w:tcBorders>
            <w:shd w:val="clear" w:color="auto" w:fill="auto"/>
            <w:noWrap/>
            <w:vAlign w:val="bottom"/>
            <w:hideMark/>
          </w:tcPr>
          <w:p w14:paraId="336EF5DC"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1.</w:t>
            </w:r>
          </w:p>
        </w:tc>
        <w:tc>
          <w:tcPr>
            <w:tcW w:w="525" w:type="dxa"/>
            <w:tcBorders>
              <w:top w:val="nil"/>
              <w:left w:val="nil"/>
              <w:bottom w:val="single" w:sz="4" w:space="0" w:color="auto"/>
              <w:right w:val="single" w:sz="4" w:space="0" w:color="auto"/>
            </w:tcBorders>
            <w:shd w:val="clear" w:color="auto" w:fill="auto"/>
            <w:noWrap/>
            <w:vAlign w:val="bottom"/>
            <w:hideMark/>
          </w:tcPr>
          <w:p w14:paraId="42DAD635"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2.</w:t>
            </w:r>
          </w:p>
        </w:tc>
        <w:tc>
          <w:tcPr>
            <w:tcW w:w="525" w:type="dxa"/>
            <w:tcBorders>
              <w:top w:val="nil"/>
              <w:left w:val="nil"/>
              <w:bottom w:val="single" w:sz="4" w:space="0" w:color="auto"/>
              <w:right w:val="single" w:sz="4" w:space="0" w:color="auto"/>
            </w:tcBorders>
            <w:shd w:val="clear" w:color="auto" w:fill="auto"/>
            <w:noWrap/>
            <w:vAlign w:val="bottom"/>
            <w:hideMark/>
          </w:tcPr>
          <w:p w14:paraId="60588E90"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3.</w:t>
            </w:r>
          </w:p>
        </w:tc>
        <w:tc>
          <w:tcPr>
            <w:tcW w:w="525" w:type="dxa"/>
            <w:tcBorders>
              <w:top w:val="nil"/>
              <w:left w:val="nil"/>
              <w:bottom w:val="single" w:sz="4" w:space="0" w:color="auto"/>
              <w:right w:val="single" w:sz="4" w:space="0" w:color="auto"/>
            </w:tcBorders>
            <w:shd w:val="clear" w:color="auto" w:fill="auto"/>
            <w:noWrap/>
            <w:vAlign w:val="bottom"/>
            <w:hideMark/>
          </w:tcPr>
          <w:p w14:paraId="406205F3"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4.</w:t>
            </w:r>
          </w:p>
        </w:tc>
        <w:tc>
          <w:tcPr>
            <w:tcW w:w="525" w:type="dxa"/>
            <w:tcBorders>
              <w:top w:val="nil"/>
              <w:left w:val="nil"/>
              <w:bottom w:val="single" w:sz="4" w:space="0" w:color="auto"/>
              <w:right w:val="single" w:sz="4" w:space="0" w:color="auto"/>
            </w:tcBorders>
            <w:shd w:val="clear" w:color="auto" w:fill="auto"/>
            <w:noWrap/>
            <w:vAlign w:val="bottom"/>
            <w:hideMark/>
          </w:tcPr>
          <w:p w14:paraId="0B8B1ABD"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1.</w:t>
            </w:r>
          </w:p>
        </w:tc>
        <w:tc>
          <w:tcPr>
            <w:tcW w:w="525" w:type="dxa"/>
            <w:tcBorders>
              <w:top w:val="nil"/>
              <w:left w:val="nil"/>
              <w:bottom w:val="single" w:sz="4" w:space="0" w:color="auto"/>
              <w:right w:val="single" w:sz="4" w:space="0" w:color="auto"/>
            </w:tcBorders>
            <w:shd w:val="clear" w:color="auto" w:fill="auto"/>
            <w:noWrap/>
            <w:vAlign w:val="bottom"/>
            <w:hideMark/>
          </w:tcPr>
          <w:p w14:paraId="728D87DE"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2.</w:t>
            </w:r>
          </w:p>
        </w:tc>
        <w:tc>
          <w:tcPr>
            <w:tcW w:w="525" w:type="dxa"/>
            <w:tcBorders>
              <w:top w:val="nil"/>
              <w:left w:val="nil"/>
              <w:bottom w:val="single" w:sz="4" w:space="0" w:color="auto"/>
              <w:right w:val="single" w:sz="4" w:space="0" w:color="auto"/>
            </w:tcBorders>
            <w:shd w:val="clear" w:color="auto" w:fill="auto"/>
            <w:noWrap/>
            <w:vAlign w:val="bottom"/>
            <w:hideMark/>
          </w:tcPr>
          <w:p w14:paraId="3AA24D3B"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3.</w:t>
            </w:r>
          </w:p>
        </w:tc>
        <w:tc>
          <w:tcPr>
            <w:tcW w:w="525" w:type="dxa"/>
            <w:tcBorders>
              <w:top w:val="nil"/>
              <w:left w:val="nil"/>
              <w:bottom w:val="single" w:sz="4" w:space="0" w:color="auto"/>
              <w:right w:val="single" w:sz="4" w:space="0" w:color="auto"/>
            </w:tcBorders>
            <w:shd w:val="clear" w:color="auto" w:fill="auto"/>
            <w:noWrap/>
            <w:vAlign w:val="bottom"/>
            <w:hideMark/>
          </w:tcPr>
          <w:p w14:paraId="7F799464"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4.</w:t>
            </w:r>
          </w:p>
        </w:tc>
      </w:tr>
      <w:tr w:rsidR="006B1FA5" w:rsidRPr="006B1FA5" w14:paraId="03122399" w14:textId="77777777" w:rsidTr="00436C18">
        <w:trPr>
          <w:trHeight w:val="291"/>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5EFA23E9"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1.</w:t>
            </w:r>
          </w:p>
        </w:tc>
        <w:tc>
          <w:tcPr>
            <w:tcW w:w="4427" w:type="dxa"/>
            <w:tcBorders>
              <w:top w:val="nil"/>
              <w:left w:val="nil"/>
              <w:bottom w:val="single" w:sz="4" w:space="0" w:color="auto"/>
              <w:right w:val="single" w:sz="4" w:space="0" w:color="auto"/>
            </w:tcBorders>
            <w:shd w:val="clear" w:color="auto" w:fill="auto"/>
            <w:noWrap/>
            <w:vAlign w:val="bottom"/>
            <w:hideMark/>
          </w:tcPr>
          <w:p w14:paraId="3D408394"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procedure nabava</w:t>
            </w:r>
          </w:p>
        </w:tc>
        <w:tc>
          <w:tcPr>
            <w:tcW w:w="525" w:type="dxa"/>
            <w:tcBorders>
              <w:top w:val="nil"/>
              <w:left w:val="nil"/>
              <w:bottom w:val="single" w:sz="4" w:space="0" w:color="auto"/>
              <w:right w:val="single" w:sz="4" w:space="0" w:color="auto"/>
            </w:tcBorders>
            <w:shd w:val="clear" w:color="000000" w:fill="FFFFFF"/>
            <w:noWrap/>
            <w:vAlign w:val="bottom"/>
            <w:hideMark/>
          </w:tcPr>
          <w:p w14:paraId="6F0487C0"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1BD8B96D"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644E5AFE"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2D05BEA8"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06FFA96"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72ED383C"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11935DA5"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D7C428E"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68F3849E" w14:textId="77777777" w:rsidTr="00436C18">
        <w:trPr>
          <w:trHeight w:val="291"/>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9EC482C"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2.</w:t>
            </w:r>
          </w:p>
        </w:tc>
        <w:tc>
          <w:tcPr>
            <w:tcW w:w="4427" w:type="dxa"/>
            <w:tcBorders>
              <w:top w:val="nil"/>
              <w:left w:val="nil"/>
              <w:bottom w:val="single" w:sz="4" w:space="0" w:color="auto"/>
              <w:right w:val="single" w:sz="4" w:space="0" w:color="auto"/>
            </w:tcBorders>
            <w:shd w:val="clear" w:color="auto" w:fill="auto"/>
            <w:noWrap/>
            <w:vAlign w:val="bottom"/>
            <w:hideMark/>
          </w:tcPr>
          <w:p w14:paraId="2899A48B"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Zahtjev za potporu II dio</w:t>
            </w:r>
          </w:p>
        </w:tc>
        <w:tc>
          <w:tcPr>
            <w:tcW w:w="525" w:type="dxa"/>
            <w:tcBorders>
              <w:top w:val="nil"/>
              <w:left w:val="nil"/>
              <w:bottom w:val="single" w:sz="4" w:space="0" w:color="auto"/>
              <w:right w:val="single" w:sz="4" w:space="0" w:color="auto"/>
            </w:tcBorders>
            <w:shd w:val="clear" w:color="auto" w:fill="auto"/>
            <w:noWrap/>
            <w:vAlign w:val="bottom"/>
            <w:hideMark/>
          </w:tcPr>
          <w:p w14:paraId="294A29D6"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1D33B935"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6454DE26"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26DB44FA"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44F1F73F"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11A71038"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125F023"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377A469B"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202ED051" w14:textId="77777777" w:rsidTr="00436C18">
        <w:trPr>
          <w:trHeight w:val="291"/>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1339935"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3.</w:t>
            </w:r>
          </w:p>
        </w:tc>
        <w:tc>
          <w:tcPr>
            <w:tcW w:w="4427" w:type="dxa"/>
            <w:tcBorders>
              <w:top w:val="nil"/>
              <w:left w:val="nil"/>
              <w:bottom w:val="single" w:sz="4" w:space="0" w:color="auto"/>
              <w:right w:val="single" w:sz="4" w:space="0" w:color="auto"/>
            </w:tcBorders>
            <w:shd w:val="clear" w:color="auto" w:fill="auto"/>
            <w:noWrap/>
            <w:vAlign w:val="bottom"/>
            <w:hideMark/>
          </w:tcPr>
          <w:p w14:paraId="1389711B"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xml:space="preserve">Provedba radova </w:t>
            </w:r>
          </w:p>
        </w:tc>
        <w:tc>
          <w:tcPr>
            <w:tcW w:w="525" w:type="dxa"/>
            <w:tcBorders>
              <w:top w:val="nil"/>
              <w:left w:val="nil"/>
              <w:bottom w:val="single" w:sz="4" w:space="0" w:color="auto"/>
              <w:right w:val="single" w:sz="4" w:space="0" w:color="auto"/>
            </w:tcBorders>
            <w:shd w:val="clear" w:color="auto" w:fill="auto"/>
            <w:noWrap/>
            <w:vAlign w:val="bottom"/>
            <w:hideMark/>
          </w:tcPr>
          <w:p w14:paraId="1AC4CD09"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0AFA9CE7"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4B61FA19"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08C4630F"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7118DEFC"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622F4DA6"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4BC2CCEB"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0B3C37A1"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7B96C829" w14:textId="77777777" w:rsidTr="00436C18">
        <w:trPr>
          <w:trHeight w:val="291"/>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3EFA6913"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4.</w:t>
            </w:r>
          </w:p>
        </w:tc>
        <w:tc>
          <w:tcPr>
            <w:tcW w:w="4427" w:type="dxa"/>
            <w:tcBorders>
              <w:top w:val="nil"/>
              <w:left w:val="nil"/>
              <w:bottom w:val="single" w:sz="4" w:space="0" w:color="auto"/>
              <w:right w:val="single" w:sz="4" w:space="0" w:color="auto"/>
            </w:tcBorders>
            <w:shd w:val="clear" w:color="auto" w:fill="auto"/>
            <w:noWrap/>
            <w:vAlign w:val="bottom"/>
            <w:hideMark/>
          </w:tcPr>
          <w:p w14:paraId="279DD9D7"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Opremanje objekta</w:t>
            </w:r>
          </w:p>
        </w:tc>
        <w:tc>
          <w:tcPr>
            <w:tcW w:w="525" w:type="dxa"/>
            <w:tcBorders>
              <w:top w:val="nil"/>
              <w:left w:val="nil"/>
              <w:bottom w:val="single" w:sz="4" w:space="0" w:color="auto"/>
              <w:right w:val="single" w:sz="4" w:space="0" w:color="auto"/>
            </w:tcBorders>
            <w:shd w:val="clear" w:color="auto" w:fill="auto"/>
            <w:noWrap/>
            <w:vAlign w:val="bottom"/>
            <w:hideMark/>
          </w:tcPr>
          <w:p w14:paraId="6DBAE212"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357FCBFE"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02C1A811"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A595104"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2F85F32E"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40CEE555"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5C40BB81"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3A662499"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2A008F45" w14:textId="77777777" w:rsidTr="00436C18">
        <w:trPr>
          <w:trHeight w:val="291"/>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6289D124"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5.</w:t>
            </w:r>
          </w:p>
        </w:tc>
        <w:tc>
          <w:tcPr>
            <w:tcW w:w="4427" w:type="dxa"/>
            <w:tcBorders>
              <w:top w:val="nil"/>
              <w:left w:val="nil"/>
              <w:bottom w:val="single" w:sz="4" w:space="0" w:color="auto"/>
              <w:right w:val="single" w:sz="4" w:space="0" w:color="auto"/>
            </w:tcBorders>
            <w:shd w:val="clear" w:color="auto" w:fill="auto"/>
            <w:noWrap/>
            <w:vAlign w:val="bottom"/>
            <w:hideMark/>
          </w:tcPr>
          <w:p w14:paraId="5C2942D8"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xml:space="preserve">Zahtjev za predujam: </w:t>
            </w:r>
            <w:r w:rsidRPr="006B1FA5">
              <w:rPr>
                <w:rFonts w:ascii="Calibri" w:hAnsi="Calibri" w:cs="Calibri"/>
                <w:b/>
                <w:bCs/>
                <w:color w:val="000000"/>
                <w:sz w:val="22"/>
                <w:szCs w:val="22"/>
              </w:rPr>
              <w:t>2.125.307 kn</w:t>
            </w:r>
          </w:p>
        </w:tc>
        <w:tc>
          <w:tcPr>
            <w:tcW w:w="525" w:type="dxa"/>
            <w:tcBorders>
              <w:top w:val="nil"/>
              <w:left w:val="nil"/>
              <w:bottom w:val="single" w:sz="4" w:space="0" w:color="auto"/>
              <w:right w:val="single" w:sz="4" w:space="0" w:color="auto"/>
            </w:tcBorders>
            <w:shd w:val="clear" w:color="auto" w:fill="auto"/>
            <w:noWrap/>
            <w:vAlign w:val="bottom"/>
            <w:hideMark/>
          </w:tcPr>
          <w:p w14:paraId="35F64078"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431419EE"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75338D3C"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55BE2577"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7AB02B01"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36ED154"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D61690B"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7D07A98D"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7CCA8C87" w14:textId="77777777" w:rsidTr="00436C18">
        <w:trPr>
          <w:trHeight w:val="291"/>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72850615"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6.</w:t>
            </w:r>
          </w:p>
        </w:tc>
        <w:tc>
          <w:tcPr>
            <w:tcW w:w="4427" w:type="dxa"/>
            <w:tcBorders>
              <w:top w:val="nil"/>
              <w:left w:val="nil"/>
              <w:bottom w:val="single" w:sz="4" w:space="0" w:color="auto"/>
              <w:right w:val="single" w:sz="4" w:space="0" w:color="auto"/>
            </w:tcBorders>
            <w:shd w:val="clear" w:color="auto" w:fill="auto"/>
            <w:noWrap/>
            <w:vAlign w:val="bottom"/>
            <w:hideMark/>
          </w:tcPr>
          <w:p w14:paraId="7447406C"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xml:space="preserve">Zahtjev za isplatu I: </w:t>
            </w:r>
            <w:r w:rsidRPr="006B1FA5">
              <w:rPr>
                <w:rFonts w:ascii="Calibri" w:hAnsi="Calibri" w:cs="Calibri"/>
                <w:b/>
                <w:bCs/>
                <w:color w:val="000000"/>
                <w:sz w:val="22"/>
                <w:szCs w:val="22"/>
              </w:rPr>
              <w:t>1.062.653 kn</w:t>
            </w:r>
            <w:r w:rsidRPr="006B1FA5">
              <w:rPr>
                <w:rFonts w:ascii="Calibri" w:hAnsi="Calibri" w:cs="Calibri"/>
                <w:color w:val="000000"/>
                <w:sz w:val="22"/>
                <w:szCs w:val="22"/>
              </w:rPr>
              <w:t xml:space="preserve"> </w:t>
            </w:r>
          </w:p>
        </w:tc>
        <w:tc>
          <w:tcPr>
            <w:tcW w:w="525" w:type="dxa"/>
            <w:tcBorders>
              <w:top w:val="nil"/>
              <w:left w:val="nil"/>
              <w:bottom w:val="single" w:sz="4" w:space="0" w:color="auto"/>
              <w:right w:val="single" w:sz="4" w:space="0" w:color="auto"/>
            </w:tcBorders>
            <w:shd w:val="clear" w:color="auto" w:fill="auto"/>
            <w:noWrap/>
            <w:vAlign w:val="bottom"/>
            <w:hideMark/>
          </w:tcPr>
          <w:p w14:paraId="6C7F658B"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6E677E81"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136D0231"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7F9D7DC"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26DAE665"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36C57181"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4FA04046"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1CE922C"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69B6A766" w14:textId="77777777" w:rsidTr="00436C18">
        <w:trPr>
          <w:trHeight w:val="291"/>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017E227D"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7.</w:t>
            </w:r>
          </w:p>
        </w:tc>
        <w:tc>
          <w:tcPr>
            <w:tcW w:w="4427" w:type="dxa"/>
            <w:tcBorders>
              <w:top w:val="nil"/>
              <w:left w:val="nil"/>
              <w:bottom w:val="single" w:sz="4" w:space="0" w:color="auto"/>
              <w:right w:val="single" w:sz="4" w:space="0" w:color="auto"/>
            </w:tcBorders>
            <w:shd w:val="clear" w:color="auto" w:fill="auto"/>
            <w:noWrap/>
            <w:vAlign w:val="bottom"/>
            <w:hideMark/>
          </w:tcPr>
          <w:p w14:paraId="5EFDCA3C"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ishođenje uporabne dozvole</w:t>
            </w:r>
          </w:p>
        </w:tc>
        <w:tc>
          <w:tcPr>
            <w:tcW w:w="525" w:type="dxa"/>
            <w:tcBorders>
              <w:top w:val="nil"/>
              <w:left w:val="nil"/>
              <w:bottom w:val="single" w:sz="4" w:space="0" w:color="auto"/>
              <w:right w:val="single" w:sz="4" w:space="0" w:color="auto"/>
            </w:tcBorders>
            <w:shd w:val="clear" w:color="auto" w:fill="auto"/>
            <w:noWrap/>
            <w:vAlign w:val="bottom"/>
            <w:hideMark/>
          </w:tcPr>
          <w:p w14:paraId="49443BCF"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9B75B99"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6A41EFE5"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7E9D12EF"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6AEC467E"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055950BB"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4E7ABA46"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5548ECF0"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7AAAF168" w14:textId="77777777" w:rsidTr="00436C18">
        <w:trPr>
          <w:trHeight w:val="291"/>
          <w:jc w:val="center"/>
        </w:trPr>
        <w:tc>
          <w:tcPr>
            <w:tcW w:w="810" w:type="dxa"/>
            <w:tcBorders>
              <w:top w:val="nil"/>
              <w:left w:val="single" w:sz="4" w:space="0" w:color="auto"/>
              <w:bottom w:val="single" w:sz="4" w:space="0" w:color="auto"/>
              <w:right w:val="single" w:sz="4" w:space="0" w:color="auto"/>
            </w:tcBorders>
            <w:shd w:val="clear" w:color="auto" w:fill="auto"/>
            <w:noWrap/>
            <w:vAlign w:val="bottom"/>
            <w:hideMark/>
          </w:tcPr>
          <w:p w14:paraId="1F40E9B2"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8.</w:t>
            </w:r>
          </w:p>
        </w:tc>
        <w:tc>
          <w:tcPr>
            <w:tcW w:w="4427" w:type="dxa"/>
            <w:tcBorders>
              <w:top w:val="nil"/>
              <w:left w:val="nil"/>
              <w:bottom w:val="single" w:sz="4" w:space="0" w:color="auto"/>
              <w:right w:val="single" w:sz="4" w:space="0" w:color="auto"/>
            </w:tcBorders>
            <w:shd w:val="clear" w:color="auto" w:fill="auto"/>
            <w:noWrap/>
            <w:vAlign w:val="bottom"/>
            <w:hideMark/>
          </w:tcPr>
          <w:p w14:paraId="18520BE3"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xml:space="preserve">Zahtjev za isplatu II: </w:t>
            </w:r>
            <w:r w:rsidRPr="006B1FA5">
              <w:rPr>
                <w:rFonts w:ascii="Calibri" w:hAnsi="Calibri" w:cs="Calibri"/>
                <w:b/>
                <w:bCs/>
                <w:color w:val="000000"/>
                <w:sz w:val="22"/>
                <w:szCs w:val="22"/>
              </w:rPr>
              <w:t>1.062.653 kn</w:t>
            </w:r>
            <w:r w:rsidRPr="006B1FA5">
              <w:rPr>
                <w:rFonts w:ascii="Calibri" w:hAnsi="Calibri" w:cs="Calibri"/>
                <w:color w:val="000000"/>
                <w:sz w:val="22"/>
                <w:szCs w:val="22"/>
              </w:rPr>
              <w:t xml:space="preserve"> </w:t>
            </w:r>
          </w:p>
        </w:tc>
        <w:tc>
          <w:tcPr>
            <w:tcW w:w="525" w:type="dxa"/>
            <w:tcBorders>
              <w:top w:val="nil"/>
              <w:left w:val="nil"/>
              <w:bottom w:val="single" w:sz="4" w:space="0" w:color="auto"/>
              <w:right w:val="single" w:sz="4" w:space="0" w:color="auto"/>
            </w:tcBorders>
            <w:shd w:val="clear" w:color="auto" w:fill="auto"/>
            <w:noWrap/>
            <w:vAlign w:val="bottom"/>
            <w:hideMark/>
          </w:tcPr>
          <w:p w14:paraId="1E9EBC1D"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4AA3644C"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794BA78D"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6667B44C"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337CACFD"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1053688"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009EA54"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276F7A13"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bl>
    <w:p w14:paraId="0AFC2011" w14:textId="77777777" w:rsidR="006B1FA5" w:rsidRPr="006B1FA5" w:rsidRDefault="006B1FA5" w:rsidP="006B1FA5">
      <w:pPr>
        <w:suppressAutoHyphens w:val="0"/>
        <w:spacing w:after="200" w:line="276" w:lineRule="auto"/>
        <w:jc w:val="both"/>
        <w:rPr>
          <w:rFonts w:eastAsiaTheme="minorHAnsi"/>
          <w:lang w:eastAsia="en-US"/>
        </w:rPr>
      </w:pPr>
    </w:p>
    <w:p w14:paraId="0566D444"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b/>
          <w:lang w:eastAsia="en-US"/>
        </w:rPr>
        <w:t>7. LJUDSKI KAPACITETI KORISNIKA</w:t>
      </w:r>
    </w:p>
    <w:p w14:paraId="54E9EEFF" w14:textId="77777777" w:rsidR="006B1FA5" w:rsidRPr="006B1FA5" w:rsidRDefault="006B1FA5" w:rsidP="006B1FA5">
      <w:pPr>
        <w:suppressAutoHyphens w:val="0"/>
        <w:spacing w:after="200" w:line="276" w:lineRule="auto"/>
        <w:jc w:val="both"/>
        <w:rPr>
          <w:rFonts w:eastAsiaTheme="minorHAnsi"/>
          <w:i/>
          <w:color w:val="000000"/>
          <w:lang w:eastAsia="en-US"/>
        </w:rPr>
      </w:pPr>
      <w:r w:rsidRPr="006B1FA5">
        <w:rPr>
          <w:rFonts w:eastAsiaTheme="minorHAnsi"/>
          <w:i/>
          <w:lang w:eastAsia="en-US"/>
        </w:rPr>
        <w:t>(navesti dosadašnja iskustva korisnika u provedbi sličnih projekata, te ljudske kapacitete za pr</w:t>
      </w:r>
      <w:r w:rsidRPr="006B1FA5">
        <w:rPr>
          <w:rFonts w:eastAsiaTheme="minorHAnsi"/>
          <w:i/>
          <w:lang w:eastAsia="en-US"/>
        </w:rPr>
        <w:t>o</w:t>
      </w:r>
      <w:r w:rsidRPr="006B1FA5">
        <w:rPr>
          <w:rFonts w:eastAsiaTheme="minorHAnsi"/>
          <w:i/>
          <w:lang w:eastAsia="en-US"/>
        </w:rPr>
        <w:t>vedbu planiranog projekta, odnosno broj osoba i stručne kvalifikacije osoba uključenih u pr</w:t>
      </w:r>
      <w:r w:rsidRPr="006B1FA5">
        <w:rPr>
          <w:rFonts w:eastAsiaTheme="minorHAnsi"/>
          <w:i/>
          <w:lang w:eastAsia="en-US"/>
        </w:rPr>
        <w:t>o</w:t>
      </w:r>
      <w:r w:rsidRPr="006B1FA5">
        <w:rPr>
          <w:rFonts w:eastAsiaTheme="minorHAnsi"/>
          <w:i/>
          <w:lang w:eastAsia="en-US"/>
        </w:rPr>
        <w:t>vedbu planiranog projekta; navesti broj osoba i stručne kvalifikacije osoba koji su zaposlenici, članovi ili volonteri korisnika ili pravnu osobu koja održava/upravlja projektom, a koji će biti uključeni u održavanje i upravljanje realiziranim projektom u razdoblju od najmanje pet godina od dana konačne isplate sredstava iz Mjere 7 „Temeljne usluge i obnova sela u ruralnim podru</w:t>
      </w:r>
      <w:r w:rsidRPr="006B1FA5">
        <w:rPr>
          <w:rFonts w:eastAsiaTheme="minorHAnsi"/>
          <w:i/>
          <w:lang w:eastAsia="en-US"/>
        </w:rPr>
        <w:t>č</w:t>
      </w:r>
      <w:r w:rsidRPr="006B1FA5">
        <w:rPr>
          <w:rFonts w:eastAsiaTheme="minorHAnsi"/>
          <w:i/>
          <w:lang w:eastAsia="en-US"/>
        </w:rPr>
        <w:t>jima)</w:t>
      </w:r>
    </w:p>
    <w:p w14:paraId="2D82929E"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Općina Gornji </w:t>
      </w:r>
      <w:proofErr w:type="spellStart"/>
      <w:r w:rsidRPr="006B1FA5">
        <w:rPr>
          <w:rFonts w:eastAsiaTheme="minorHAnsi"/>
          <w:lang w:eastAsia="en-US"/>
        </w:rPr>
        <w:t>Bogićevci</w:t>
      </w:r>
      <w:proofErr w:type="spellEnd"/>
      <w:r w:rsidRPr="006B1FA5">
        <w:rPr>
          <w:rFonts w:eastAsiaTheme="minorHAnsi"/>
          <w:lang w:eastAsia="en-US"/>
        </w:rPr>
        <w:t xml:space="preserve"> ima učinkovitu i iskusnu upravu i administraciju, bez obzira na relati</w:t>
      </w:r>
      <w:r w:rsidRPr="006B1FA5">
        <w:rPr>
          <w:rFonts w:eastAsiaTheme="minorHAnsi"/>
          <w:lang w:eastAsia="en-US"/>
        </w:rPr>
        <w:t>v</w:t>
      </w:r>
      <w:r w:rsidRPr="006B1FA5">
        <w:rPr>
          <w:rFonts w:eastAsiaTheme="minorHAnsi"/>
          <w:lang w:eastAsia="en-US"/>
        </w:rPr>
        <w:t>no mali broj stalno zaposlenih djelatnika u upravi i administraciji. Dokaz tome su i brojni kapita</w:t>
      </w:r>
      <w:r w:rsidRPr="006B1FA5">
        <w:rPr>
          <w:rFonts w:eastAsiaTheme="minorHAnsi"/>
          <w:lang w:eastAsia="en-US"/>
        </w:rPr>
        <w:t>l</w:t>
      </w:r>
      <w:r w:rsidRPr="006B1FA5">
        <w:rPr>
          <w:rFonts w:eastAsiaTheme="minorHAnsi"/>
          <w:lang w:eastAsia="en-US"/>
        </w:rPr>
        <w:t>ni projekti koje je Općina uspješno provela posljednjih dvadeset godina i stabilno poslovanje O</w:t>
      </w:r>
      <w:r w:rsidRPr="006B1FA5">
        <w:rPr>
          <w:rFonts w:eastAsiaTheme="minorHAnsi"/>
          <w:lang w:eastAsia="en-US"/>
        </w:rPr>
        <w:t>p</w:t>
      </w:r>
      <w:r w:rsidRPr="006B1FA5">
        <w:rPr>
          <w:rFonts w:eastAsiaTheme="minorHAnsi"/>
          <w:lang w:eastAsia="en-US"/>
        </w:rPr>
        <w:t xml:space="preserve">ćine. </w:t>
      </w:r>
    </w:p>
    <w:p w14:paraId="053F730C"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Načelnik, g. Pavo Klarić, dipl. oec. zaposlen je u Općini na puno radno vrijeme. Nadalje, Jedi</w:t>
      </w:r>
      <w:r w:rsidRPr="006B1FA5">
        <w:rPr>
          <w:rFonts w:eastAsiaTheme="minorHAnsi"/>
          <w:lang w:eastAsia="en-US"/>
        </w:rPr>
        <w:t>n</w:t>
      </w:r>
      <w:r w:rsidRPr="006B1FA5">
        <w:rPr>
          <w:rFonts w:eastAsiaTheme="minorHAnsi"/>
          <w:lang w:eastAsia="en-US"/>
        </w:rPr>
        <w:t>stveni upravni odjel trenutno u stalnom radnom odnosu ima pročelnicu, te su zaposleni viši ref</w:t>
      </w:r>
      <w:r w:rsidRPr="006B1FA5">
        <w:rPr>
          <w:rFonts w:eastAsiaTheme="minorHAnsi"/>
          <w:lang w:eastAsia="en-US"/>
        </w:rPr>
        <w:t>e</w:t>
      </w:r>
      <w:r w:rsidRPr="006B1FA5">
        <w:rPr>
          <w:rFonts w:eastAsiaTheme="minorHAnsi"/>
          <w:lang w:eastAsia="en-US"/>
        </w:rPr>
        <w:t>rent za proračun i financije. Komunalni pogon, kao dio Jedinstvenog upravnog odjela, zapošljava četiri osobe koje su u stalnom radnom odnosu kao namještenici. Komunalni pogon bavi se posl</w:t>
      </w:r>
      <w:r w:rsidRPr="006B1FA5">
        <w:rPr>
          <w:rFonts w:eastAsiaTheme="minorHAnsi"/>
          <w:lang w:eastAsia="en-US"/>
        </w:rPr>
        <w:t>o</w:t>
      </w:r>
      <w:r w:rsidRPr="006B1FA5">
        <w:rPr>
          <w:rFonts w:eastAsiaTheme="minorHAnsi"/>
          <w:lang w:eastAsia="en-US"/>
        </w:rPr>
        <w:t>vima održavanja javnih površina na području Općine, ali i pruža usluge na tržištu. Općina je po</w:t>
      </w:r>
      <w:r w:rsidRPr="006B1FA5">
        <w:rPr>
          <w:rFonts w:eastAsiaTheme="minorHAnsi"/>
          <w:lang w:eastAsia="en-US"/>
        </w:rPr>
        <w:t>s</w:t>
      </w:r>
      <w:r w:rsidRPr="006B1FA5">
        <w:rPr>
          <w:rFonts w:eastAsiaTheme="minorHAnsi"/>
          <w:lang w:eastAsia="en-US"/>
        </w:rPr>
        <w:lastRenderedPageBreak/>
        <w:t>ljednjih godina koristila programe HZZ-a (Javni radovi i stručno osposobljavanje bez radnog o</w:t>
      </w:r>
      <w:r w:rsidRPr="006B1FA5">
        <w:rPr>
          <w:rFonts w:eastAsiaTheme="minorHAnsi"/>
          <w:lang w:eastAsia="en-US"/>
        </w:rPr>
        <w:t>d</w:t>
      </w:r>
      <w:r w:rsidRPr="006B1FA5">
        <w:rPr>
          <w:rFonts w:eastAsiaTheme="minorHAnsi"/>
          <w:lang w:eastAsia="en-US"/>
        </w:rPr>
        <w:t>nosa) kako bi osnažila svoje kapacitete kako u administraciji i upravi, tako i u komunalnim po</w:t>
      </w:r>
      <w:r w:rsidRPr="006B1FA5">
        <w:rPr>
          <w:rFonts w:eastAsiaTheme="minorHAnsi"/>
          <w:lang w:eastAsia="en-US"/>
        </w:rPr>
        <w:t>s</w:t>
      </w:r>
      <w:r w:rsidRPr="006B1FA5">
        <w:rPr>
          <w:rFonts w:eastAsiaTheme="minorHAnsi"/>
          <w:lang w:eastAsia="en-US"/>
        </w:rPr>
        <w:t>lovima.</w:t>
      </w:r>
    </w:p>
    <w:p w14:paraId="6E2D36F3"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Općina ima značajno iskustvo provedbe projekta financiranog sredstvima EU fondova. Radi se o prekograničnom projektu „</w:t>
      </w:r>
      <w:proofErr w:type="spellStart"/>
      <w:r w:rsidRPr="006B1FA5">
        <w:rPr>
          <w:rFonts w:eastAsiaTheme="minorHAnsi"/>
          <w:lang w:eastAsia="en-US"/>
        </w:rPr>
        <w:t>It</w:t>
      </w:r>
      <w:proofErr w:type="spellEnd"/>
      <w:r w:rsidRPr="006B1FA5">
        <w:rPr>
          <w:rFonts w:eastAsiaTheme="minorHAnsi"/>
          <w:lang w:eastAsia="en-US"/>
        </w:rPr>
        <w:t xml:space="preserve"> </w:t>
      </w:r>
      <w:proofErr w:type="spellStart"/>
      <w:r w:rsidRPr="006B1FA5">
        <w:rPr>
          <w:rFonts w:eastAsiaTheme="minorHAnsi"/>
          <w:lang w:eastAsia="en-US"/>
        </w:rPr>
        <w:t>started</w:t>
      </w:r>
      <w:proofErr w:type="spellEnd"/>
      <w:r w:rsidRPr="006B1FA5">
        <w:rPr>
          <w:rFonts w:eastAsiaTheme="minorHAnsi"/>
          <w:lang w:eastAsia="en-US"/>
        </w:rPr>
        <w:t xml:space="preserve"> </w:t>
      </w:r>
      <w:proofErr w:type="spellStart"/>
      <w:r w:rsidRPr="006B1FA5">
        <w:rPr>
          <w:rFonts w:eastAsiaTheme="minorHAnsi"/>
          <w:lang w:eastAsia="en-US"/>
        </w:rPr>
        <w:t>with</w:t>
      </w:r>
      <w:proofErr w:type="spellEnd"/>
      <w:r w:rsidRPr="006B1FA5">
        <w:rPr>
          <w:rFonts w:eastAsiaTheme="minorHAnsi"/>
          <w:lang w:eastAsia="en-US"/>
        </w:rPr>
        <w:t xml:space="preserve"> </w:t>
      </w:r>
      <w:proofErr w:type="spellStart"/>
      <w:r w:rsidRPr="006B1FA5">
        <w:rPr>
          <w:rFonts w:eastAsiaTheme="minorHAnsi"/>
          <w:lang w:eastAsia="en-US"/>
        </w:rPr>
        <w:t>the</w:t>
      </w:r>
      <w:proofErr w:type="spellEnd"/>
      <w:r w:rsidRPr="006B1FA5">
        <w:rPr>
          <w:rFonts w:eastAsiaTheme="minorHAnsi"/>
          <w:lang w:eastAsia="en-US"/>
        </w:rPr>
        <w:t xml:space="preserve"> sport“ kojega je Općina Gornji </w:t>
      </w:r>
      <w:proofErr w:type="spellStart"/>
      <w:r w:rsidRPr="006B1FA5">
        <w:rPr>
          <w:rFonts w:eastAsiaTheme="minorHAnsi"/>
          <w:lang w:eastAsia="en-US"/>
        </w:rPr>
        <w:t>Bogićevci</w:t>
      </w:r>
      <w:proofErr w:type="spellEnd"/>
      <w:r w:rsidRPr="006B1FA5">
        <w:rPr>
          <w:rFonts w:eastAsiaTheme="minorHAnsi"/>
          <w:lang w:eastAsia="en-US"/>
        </w:rPr>
        <w:t xml:space="preserve"> provodila u partnerstvu sa lokalnom udrugom „Sport za sve“ i Osnovnom školom </w:t>
      </w:r>
      <w:proofErr w:type="spellStart"/>
      <w:r w:rsidRPr="006B1FA5">
        <w:rPr>
          <w:rFonts w:eastAsiaTheme="minorHAnsi"/>
          <w:lang w:eastAsia="en-US"/>
        </w:rPr>
        <w:t>Okučani</w:t>
      </w:r>
      <w:proofErr w:type="spellEnd"/>
      <w:r w:rsidRPr="006B1FA5">
        <w:rPr>
          <w:rFonts w:eastAsiaTheme="minorHAnsi"/>
          <w:lang w:eastAsia="en-US"/>
        </w:rPr>
        <w:t>, dok je preko</w:t>
      </w:r>
      <w:r w:rsidRPr="006B1FA5">
        <w:rPr>
          <w:rFonts w:eastAsiaTheme="minorHAnsi"/>
          <w:lang w:eastAsia="en-US"/>
        </w:rPr>
        <w:t>g</w:t>
      </w:r>
      <w:r w:rsidRPr="006B1FA5">
        <w:rPr>
          <w:rFonts w:eastAsiaTheme="minorHAnsi"/>
          <w:lang w:eastAsia="en-US"/>
        </w:rPr>
        <w:t xml:space="preserve">ranični partner u BiH bila je </w:t>
      </w:r>
      <w:proofErr w:type="spellStart"/>
      <w:r w:rsidRPr="006B1FA5">
        <w:rPr>
          <w:rFonts w:eastAsiaTheme="minorHAnsi"/>
          <w:lang w:eastAsia="en-US"/>
        </w:rPr>
        <w:t>Opština</w:t>
      </w:r>
      <w:proofErr w:type="spellEnd"/>
      <w:r w:rsidRPr="006B1FA5">
        <w:rPr>
          <w:rFonts w:eastAsiaTheme="minorHAnsi"/>
          <w:lang w:eastAsia="en-US"/>
        </w:rPr>
        <w:t xml:space="preserve"> </w:t>
      </w:r>
      <w:proofErr w:type="spellStart"/>
      <w:r w:rsidRPr="006B1FA5">
        <w:rPr>
          <w:rFonts w:eastAsiaTheme="minorHAnsi"/>
          <w:lang w:eastAsia="en-US"/>
        </w:rPr>
        <w:t>Dobretići</w:t>
      </w:r>
      <w:proofErr w:type="spellEnd"/>
      <w:r w:rsidRPr="006B1FA5">
        <w:rPr>
          <w:rFonts w:eastAsiaTheme="minorHAnsi"/>
          <w:lang w:eastAsia="en-US"/>
        </w:rPr>
        <w:t>. Projekt je financiran sredstvima iz prekograni</w:t>
      </w:r>
      <w:r w:rsidRPr="006B1FA5">
        <w:rPr>
          <w:rFonts w:eastAsiaTheme="minorHAnsi"/>
          <w:lang w:eastAsia="en-US"/>
        </w:rPr>
        <w:t>č</w:t>
      </w:r>
      <w:r w:rsidRPr="006B1FA5">
        <w:rPr>
          <w:rFonts w:eastAsiaTheme="minorHAnsi"/>
          <w:lang w:eastAsia="en-US"/>
        </w:rPr>
        <w:t xml:space="preserve">nog programa IPA CBC CRO-BIH, u okviru prioriteta 2 </w:t>
      </w:r>
      <w:r w:rsidRPr="006B1FA5">
        <w:rPr>
          <w:rFonts w:eastAsiaTheme="minorHAnsi"/>
          <w:i/>
          <w:lang w:eastAsia="en-US"/>
        </w:rPr>
        <w:t xml:space="preserve">Poboljšanje kvalitete života i društvena povezanost. </w:t>
      </w:r>
      <w:r w:rsidRPr="006B1FA5">
        <w:rPr>
          <w:rFonts w:eastAsiaTheme="minorHAnsi"/>
          <w:lang w:eastAsia="en-US"/>
        </w:rPr>
        <w:t xml:space="preserve">Ukupna vrijednost projekta bila je nešto više od 150.000,00 EUR. Provedba projekta je od strane relevantnih dionika ocijenjena vrlo uspješnom. </w:t>
      </w:r>
    </w:p>
    <w:p w14:paraId="57A1ECD4"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Upravo iskustvo provedbe navedenog prekograničnog projekta dokazalo je da Općina ima znanja i iskustva provoditi projekte financirane sredstvima EU fondova, kao i da Općina prepoznaje v</w:t>
      </w:r>
      <w:r w:rsidRPr="006B1FA5">
        <w:rPr>
          <w:rFonts w:eastAsiaTheme="minorHAnsi"/>
          <w:lang w:eastAsia="en-US"/>
        </w:rPr>
        <w:t>a</w:t>
      </w:r>
      <w:r w:rsidRPr="006B1FA5">
        <w:rPr>
          <w:rFonts w:eastAsiaTheme="minorHAnsi"/>
          <w:lang w:eastAsia="en-US"/>
        </w:rPr>
        <w:t>žnost parterskog pristupa sa dionicima na lokalnoj razini. Općina je kroz navedeni projekt pov</w:t>
      </w:r>
      <w:r w:rsidRPr="006B1FA5">
        <w:rPr>
          <w:rFonts w:eastAsiaTheme="minorHAnsi"/>
          <w:lang w:eastAsia="en-US"/>
        </w:rPr>
        <w:t>e</w:t>
      </w:r>
      <w:r w:rsidRPr="006B1FA5">
        <w:rPr>
          <w:rFonts w:eastAsiaTheme="minorHAnsi"/>
          <w:lang w:eastAsia="en-US"/>
        </w:rPr>
        <w:t>zala javnu upravu sa obrazovnim i civilnim sektorom, te ostvarila sinergijski učinak između l</w:t>
      </w:r>
      <w:r w:rsidRPr="006B1FA5">
        <w:rPr>
          <w:rFonts w:eastAsiaTheme="minorHAnsi"/>
          <w:lang w:eastAsia="en-US"/>
        </w:rPr>
        <w:t>o</w:t>
      </w:r>
      <w:r w:rsidRPr="006B1FA5">
        <w:rPr>
          <w:rFonts w:eastAsiaTheme="minorHAnsi"/>
          <w:lang w:eastAsia="en-US"/>
        </w:rPr>
        <w:t xml:space="preserve">kalnih dionika. </w:t>
      </w:r>
    </w:p>
    <w:p w14:paraId="7A077839"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Treba istaknuti da je Općina osnažila kapacitete za izradu i provedbu projekata (primarno za EU fondove) kroz jednu od aktivnosti u sklopu projekta „</w:t>
      </w:r>
      <w:proofErr w:type="spellStart"/>
      <w:r w:rsidRPr="006B1FA5">
        <w:rPr>
          <w:rFonts w:eastAsiaTheme="minorHAnsi"/>
          <w:lang w:eastAsia="en-US"/>
        </w:rPr>
        <w:t>It</w:t>
      </w:r>
      <w:proofErr w:type="spellEnd"/>
      <w:r w:rsidRPr="006B1FA5">
        <w:rPr>
          <w:rFonts w:eastAsiaTheme="minorHAnsi"/>
          <w:lang w:eastAsia="en-US"/>
        </w:rPr>
        <w:t xml:space="preserve"> </w:t>
      </w:r>
      <w:proofErr w:type="spellStart"/>
      <w:r w:rsidRPr="006B1FA5">
        <w:rPr>
          <w:rFonts w:eastAsiaTheme="minorHAnsi"/>
          <w:lang w:eastAsia="en-US"/>
        </w:rPr>
        <w:t>started</w:t>
      </w:r>
      <w:proofErr w:type="spellEnd"/>
      <w:r w:rsidRPr="006B1FA5">
        <w:rPr>
          <w:rFonts w:eastAsiaTheme="minorHAnsi"/>
          <w:lang w:eastAsia="en-US"/>
        </w:rPr>
        <w:t xml:space="preserve"> </w:t>
      </w:r>
      <w:proofErr w:type="spellStart"/>
      <w:r w:rsidRPr="006B1FA5">
        <w:rPr>
          <w:rFonts w:eastAsiaTheme="minorHAnsi"/>
          <w:lang w:eastAsia="en-US"/>
        </w:rPr>
        <w:t>with</w:t>
      </w:r>
      <w:proofErr w:type="spellEnd"/>
      <w:r w:rsidRPr="006B1FA5">
        <w:rPr>
          <w:rFonts w:eastAsiaTheme="minorHAnsi"/>
          <w:lang w:eastAsia="en-US"/>
        </w:rPr>
        <w:t xml:space="preserve"> </w:t>
      </w:r>
      <w:proofErr w:type="spellStart"/>
      <w:r w:rsidRPr="006B1FA5">
        <w:rPr>
          <w:rFonts w:eastAsiaTheme="minorHAnsi"/>
          <w:lang w:eastAsia="en-US"/>
        </w:rPr>
        <w:t>the</w:t>
      </w:r>
      <w:proofErr w:type="spellEnd"/>
      <w:r w:rsidRPr="006B1FA5">
        <w:rPr>
          <w:rFonts w:eastAsiaTheme="minorHAnsi"/>
          <w:lang w:eastAsia="en-US"/>
        </w:rPr>
        <w:t xml:space="preserve"> sport…“. Naime, desetak osoba s područja Općine, iz raznih sektora, pohađalo je edukativni program za izradu i provedbu projekata financiranih putem EU fondova. </w:t>
      </w:r>
    </w:p>
    <w:p w14:paraId="0B9C228A"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Općina Gornji </w:t>
      </w:r>
      <w:proofErr w:type="spellStart"/>
      <w:r w:rsidRPr="006B1FA5">
        <w:rPr>
          <w:rFonts w:eastAsiaTheme="minorHAnsi"/>
          <w:lang w:eastAsia="en-US"/>
        </w:rPr>
        <w:t>Bogićevci</w:t>
      </w:r>
      <w:proofErr w:type="spellEnd"/>
      <w:r w:rsidRPr="006B1FA5">
        <w:rPr>
          <w:rFonts w:eastAsiaTheme="minorHAnsi"/>
          <w:lang w:eastAsia="en-US"/>
        </w:rPr>
        <w:t>, pored iskustva korištenja EU fondova, ima bogata iskustvo izgradnje i održavanja javne infrastrukture svih vrsta i namjena. Naime, prostor općine bio je gotovo potp</w:t>
      </w:r>
      <w:r w:rsidRPr="006B1FA5">
        <w:rPr>
          <w:rFonts w:eastAsiaTheme="minorHAnsi"/>
          <w:lang w:eastAsia="en-US"/>
        </w:rPr>
        <w:t>u</w:t>
      </w:r>
      <w:r w:rsidRPr="006B1FA5">
        <w:rPr>
          <w:rFonts w:eastAsiaTheme="minorHAnsi"/>
          <w:lang w:eastAsia="en-US"/>
        </w:rPr>
        <w:t>no uništen za vrijeme Domovinskog rata, stoga je nakon vojno-redarstvene akcije Bljesak 1995. godine započela temeljita obnova svih naselja, što je podrazumijevalo angažman države, stano</w:t>
      </w:r>
      <w:r w:rsidRPr="006B1FA5">
        <w:rPr>
          <w:rFonts w:eastAsiaTheme="minorHAnsi"/>
          <w:lang w:eastAsia="en-US"/>
        </w:rPr>
        <w:t>v</w:t>
      </w:r>
      <w:r w:rsidRPr="006B1FA5">
        <w:rPr>
          <w:rFonts w:eastAsiaTheme="minorHAnsi"/>
          <w:lang w:eastAsia="en-US"/>
        </w:rPr>
        <w:t xml:space="preserve">nika općine, i naravno Općine Gornji </w:t>
      </w:r>
      <w:proofErr w:type="spellStart"/>
      <w:r w:rsidRPr="006B1FA5">
        <w:rPr>
          <w:rFonts w:eastAsiaTheme="minorHAnsi"/>
          <w:lang w:eastAsia="en-US"/>
        </w:rPr>
        <w:t>Bogićevci</w:t>
      </w:r>
      <w:proofErr w:type="spellEnd"/>
      <w:r w:rsidRPr="006B1FA5">
        <w:rPr>
          <w:rFonts w:eastAsiaTheme="minorHAnsi"/>
          <w:lang w:eastAsia="en-US"/>
        </w:rPr>
        <w:t xml:space="preserve">, kao ključnog dionika u ovom procesu. </w:t>
      </w:r>
    </w:p>
    <w:p w14:paraId="7FE5B71C"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Projekt će provoditi zaposlenici Općine Gornji </w:t>
      </w:r>
      <w:proofErr w:type="spellStart"/>
      <w:r w:rsidRPr="006B1FA5">
        <w:rPr>
          <w:rFonts w:eastAsiaTheme="minorHAnsi"/>
          <w:lang w:eastAsia="en-US"/>
        </w:rPr>
        <w:t>Bogićevci</w:t>
      </w:r>
      <w:proofErr w:type="spellEnd"/>
      <w:r w:rsidRPr="006B1FA5">
        <w:rPr>
          <w:rFonts w:eastAsiaTheme="minorHAnsi"/>
          <w:lang w:eastAsia="en-US"/>
        </w:rPr>
        <w:t>. U ovome trenutku to su Pavo Klarić, dipl. oec., načelnik, te Mara Klarić, pročelnica jedinstvenog upravnog odjela. Za procedure javne nabave zadužena je Mara Klarić, koja i inače obavlja tu vrstu posla u Općini, a posjeduje certif</w:t>
      </w:r>
      <w:r w:rsidRPr="006B1FA5">
        <w:rPr>
          <w:rFonts w:eastAsiaTheme="minorHAnsi"/>
          <w:lang w:eastAsia="en-US"/>
        </w:rPr>
        <w:t>i</w:t>
      </w:r>
      <w:r w:rsidRPr="006B1FA5">
        <w:rPr>
          <w:rFonts w:eastAsiaTheme="minorHAnsi"/>
          <w:lang w:eastAsia="en-US"/>
        </w:rPr>
        <w:t>kat nužan za izradu i objavu natječaja sukladno Zakonu o javnoj nabavi.</w:t>
      </w:r>
    </w:p>
    <w:p w14:paraId="2AAEA91B"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Neki od značajnijih  realiziranih projekata, kao i oni u tijeku:</w:t>
      </w:r>
    </w:p>
    <w:p w14:paraId="099A3512" w14:textId="77777777" w:rsidR="006B1FA5" w:rsidRPr="006B1FA5" w:rsidRDefault="006B1FA5" w:rsidP="008832E1">
      <w:pPr>
        <w:numPr>
          <w:ilvl w:val="0"/>
          <w:numId w:val="12"/>
        </w:numPr>
        <w:suppressAutoHyphens w:val="0"/>
        <w:spacing w:after="200" w:line="276" w:lineRule="auto"/>
        <w:jc w:val="both"/>
        <w:rPr>
          <w:rFonts w:eastAsiaTheme="minorHAnsi"/>
          <w:lang w:eastAsia="en-US"/>
        </w:rPr>
      </w:pPr>
      <w:r w:rsidRPr="006B1FA5">
        <w:rPr>
          <w:rFonts w:eastAsiaTheme="minorHAnsi"/>
          <w:lang w:eastAsia="en-US"/>
        </w:rPr>
        <w:t xml:space="preserve">Igralište </w:t>
      </w:r>
      <w:proofErr w:type="spellStart"/>
      <w:r w:rsidRPr="006B1FA5">
        <w:rPr>
          <w:rFonts w:eastAsiaTheme="minorHAnsi"/>
          <w:lang w:eastAsia="en-US"/>
        </w:rPr>
        <w:t>Dubovac</w:t>
      </w:r>
      <w:proofErr w:type="spellEnd"/>
      <w:r w:rsidRPr="006B1FA5">
        <w:rPr>
          <w:rFonts w:eastAsiaTheme="minorHAnsi"/>
          <w:lang w:eastAsia="en-US"/>
        </w:rPr>
        <w:t xml:space="preserve"> – u tijeku je izgradnja malonogometnog igrališta, igrališta za malu dj</w:t>
      </w:r>
      <w:r w:rsidRPr="006B1FA5">
        <w:rPr>
          <w:rFonts w:eastAsiaTheme="minorHAnsi"/>
          <w:lang w:eastAsia="en-US"/>
        </w:rPr>
        <w:t>e</w:t>
      </w:r>
      <w:r w:rsidRPr="006B1FA5">
        <w:rPr>
          <w:rFonts w:eastAsiaTheme="minorHAnsi"/>
          <w:lang w:eastAsia="en-US"/>
        </w:rPr>
        <w:t>cu i parkirališta, vrijednost 900.000,00 HRK;</w:t>
      </w:r>
    </w:p>
    <w:p w14:paraId="7BF2B938" w14:textId="77777777" w:rsidR="006B1FA5" w:rsidRPr="006B1FA5" w:rsidRDefault="006B1FA5" w:rsidP="008832E1">
      <w:pPr>
        <w:numPr>
          <w:ilvl w:val="0"/>
          <w:numId w:val="12"/>
        </w:numPr>
        <w:suppressAutoHyphens w:val="0"/>
        <w:spacing w:after="200" w:line="276" w:lineRule="auto"/>
        <w:jc w:val="both"/>
        <w:rPr>
          <w:rFonts w:eastAsiaTheme="minorHAnsi"/>
          <w:lang w:eastAsia="en-US"/>
        </w:rPr>
      </w:pPr>
      <w:r w:rsidRPr="006B1FA5">
        <w:rPr>
          <w:rFonts w:eastAsiaTheme="minorHAnsi"/>
          <w:lang w:eastAsia="en-US"/>
        </w:rPr>
        <w:t xml:space="preserve">Pješačka staza u G. </w:t>
      </w:r>
      <w:proofErr w:type="spellStart"/>
      <w:r w:rsidRPr="006B1FA5">
        <w:rPr>
          <w:rFonts w:eastAsiaTheme="minorHAnsi"/>
          <w:lang w:eastAsia="en-US"/>
        </w:rPr>
        <w:t>Bogićevcima</w:t>
      </w:r>
      <w:proofErr w:type="spellEnd"/>
      <w:r w:rsidRPr="006B1FA5">
        <w:rPr>
          <w:rFonts w:eastAsiaTheme="minorHAnsi"/>
          <w:lang w:eastAsia="en-US"/>
        </w:rPr>
        <w:t xml:space="preserve"> – 920.000,00 HRK, izgrađeno 2015.g.;</w:t>
      </w:r>
    </w:p>
    <w:p w14:paraId="29B896B3" w14:textId="77777777" w:rsidR="006B1FA5" w:rsidRPr="006B1FA5" w:rsidRDefault="006B1FA5" w:rsidP="008832E1">
      <w:pPr>
        <w:numPr>
          <w:ilvl w:val="0"/>
          <w:numId w:val="12"/>
        </w:numPr>
        <w:suppressAutoHyphens w:val="0"/>
        <w:spacing w:after="200" w:line="276" w:lineRule="auto"/>
        <w:jc w:val="both"/>
        <w:rPr>
          <w:rFonts w:eastAsiaTheme="minorHAnsi"/>
          <w:lang w:eastAsia="en-US"/>
        </w:rPr>
      </w:pPr>
      <w:r w:rsidRPr="006B1FA5">
        <w:rPr>
          <w:rFonts w:eastAsiaTheme="minorHAnsi"/>
          <w:lang w:eastAsia="en-US"/>
        </w:rPr>
        <w:t xml:space="preserve">Rekonstrukcija ulice Karlovac i Stari kraj, G. </w:t>
      </w:r>
      <w:proofErr w:type="spellStart"/>
      <w:r w:rsidRPr="006B1FA5">
        <w:rPr>
          <w:rFonts w:eastAsiaTheme="minorHAnsi"/>
          <w:lang w:eastAsia="en-US"/>
        </w:rPr>
        <w:t>Bogićevci</w:t>
      </w:r>
      <w:proofErr w:type="spellEnd"/>
      <w:r w:rsidRPr="006B1FA5">
        <w:rPr>
          <w:rFonts w:eastAsiaTheme="minorHAnsi"/>
          <w:lang w:eastAsia="en-US"/>
        </w:rPr>
        <w:t>, 1.050.000,00 HRK;</w:t>
      </w:r>
    </w:p>
    <w:p w14:paraId="297A2686" w14:textId="77777777" w:rsidR="006B1FA5" w:rsidRPr="006B1FA5" w:rsidRDefault="006B1FA5" w:rsidP="008832E1">
      <w:pPr>
        <w:numPr>
          <w:ilvl w:val="0"/>
          <w:numId w:val="12"/>
        </w:numPr>
        <w:suppressAutoHyphens w:val="0"/>
        <w:spacing w:after="200" w:line="276" w:lineRule="auto"/>
        <w:jc w:val="both"/>
        <w:rPr>
          <w:rFonts w:eastAsiaTheme="minorHAnsi"/>
          <w:lang w:eastAsia="en-US"/>
        </w:rPr>
      </w:pPr>
      <w:r w:rsidRPr="006B1FA5">
        <w:rPr>
          <w:rFonts w:eastAsiaTheme="minorHAnsi"/>
          <w:lang w:eastAsia="en-US"/>
        </w:rPr>
        <w:t xml:space="preserve">Izgradnja Društvenog doma </w:t>
      </w:r>
      <w:proofErr w:type="spellStart"/>
      <w:r w:rsidRPr="006B1FA5">
        <w:rPr>
          <w:rFonts w:eastAsiaTheme="minorHAnsi"/>
          <w:lang w:eastAsia="en-US"/>
        </w:rPr>
        <w:t>Trnava</w:t>
      </w:r>
      <w:proofErr w:type="spellEnd"/>
      <w:r w:rsidRPr="006B1FA5">
        <w:rPr>
          <w:rFonts w:eastAsiaTheme="minorHAnsi"/>
          <w:lang w:eastAsia="en-US"/>
        </w:rPr>
        <w:t>, 1.530.000,00 HRK,.</w:t>
      </w:r>
    </w:p>
    <w:p w14:paraId="4E249FD2" w14:textId="77777777" w:rsidR="006B1FA5" w:rsidRPr="006B1FA5" w:rsidRDefault="006B1FA5" w:rsidP="008832E1">
      <w:pPr>
        <w:numPr>
          <w:ilvl w:val="0"/>
          <w:numId w:val="12"/>
        </w:numPr>
        <w:suppressAutoHyphens w:val="0"/>
        <w:spacing w:after="200" w:line="276" w:lineRule="auto"/>
        <w:jc w:val="both"/>
        <w:rPr>
          <w:rFonts w:eastAsiaTheme="minorHAnsi"/>
          <w:bCs/>
          <w:lang w:eastAsia="en-US"/>
        </w:rPr>
      </w:pPr>
      <w:r w:rsidRPr="006B1FA5">
        <w:rPr>
          <w:rFonts w:eastAsiaTheme="minorHAnsi"/>
          <w:bCs/>
          <w:lang w:eastAsia="en-US"/>
        </w:rPr>
        <w:t>“Želim napredovati aktivno”, program Zaželi (u partnerstvu s LAG-om zapadna Slavon</w:t>
      </w:r>
      <w:r w:rsidRPr="006B1FA5">
        <w:rPr>
          <w:rFonts w:eastAsiaTheme="minorHAnsi"/>
          <w:bCs/>
          <w:lang w:eastAsia="en-US"/>
        </w:rPr>
        <w:t>i</w:t>
      </w:r>
      <w:r w:rsidRPr="006B1FA5">
        <w:rPr>
          <w:rFonts w:eastAsiaTheme="minorHAnsi"/>
          <w:bCs/>
          <w:lang w:eastAsia="en-US"/>
        </w:rPr>
        <w:t>ja), 8.416.690,00 kuna,</w:t>
      </w:r>
    </w:p>
    <w:p w14:paraId="6E141D84" w14:textId="77777777" w:rsidR="006B1FA5" w:rsidRPr="006B1FA5" w:rsidRDefault="006B1FA5" w:rsidP="008832E1">
      <w:pPr>
        <w:numPr>
          <w:ilvl w:val="0"/>
          <w:numId w:val="12"/>
        </w:numPr>
        <w:suppressAutoHyphens w:val="0"/>
        <w:spacing w:after="200" w:line="276" w:lineRule="auto"/>
        <w:jc w:val="both"/>
        <w:rPr>
          <w:rFonts w:eastAsiaTheme="minorHAnsi"/>
          <w:bCs/>
          <w:lang w:eastAsia="en-US"/>
        </w:rPr>
      </w:pPr>
      <w:r w:rsidRPr="006B1FA5">
        <w:rPr>
          <w:rFonts w:eastAsiaTheme="minorHAnsi"/>
          <w:bCs/>
          <w:lang w:eastAsia="en-US"/>
        </w:rPr>
        <w:lastRenderedPageBreak/>
        <w:t>“Želim napredovati“, program Zaželi, (u partnerstvu s LAG-om zapadna Slavonija), 5.316.000,00 kn</w:t>
      </w:r>
    </w:p>
    <w:p w14:paraId="14BD562E" w14:textId="77777777" w:rsidR="006B1FA5" w:rsidRPr="006B1FA5" w:rsidRDefault="006B1FA5" w:rsidP="008832E1">
      <w:pPr>
        <w:numPr>
          <w:ilvl w:val="0"/>
          <w:numId w:val="12"/>
        </w:numPr>
        <w:suppressAutoHyphens w:val="0"/>
        <w:spacing w:after="200" w:line="276" w:lineRule="auto"/>
        <w:jc w:val="both"/>
        <w:rPr>
          <w:rFonts w:eastAsiaTheme="minorHAnsi"/>
          <w:bCs/>
          <w:lang w:eastAsia="en-US"/>
        </w:rPr>
      </w:pPr>
      <w:r w:rsidRPr="006B1FA5">
        <w:rPr>
          <w:rFonts w:eastAsiaTheme="minorHAnsi"/>
          <w:bCs/>
          <w:lang w:eastAsia="en-US"/>
        </w:rPr>
        <w:t>Sanacija nerazvrstanih cesta, 2020-2021, 2.400.00,00 kn</w:t>
      </w:r>
    </w:p>
    <w:p w14:paraId="3E9FD4B0" w14:textId="77777777" w:rsidR="006B1FA5" w:rsidRPr="006B1FA5" w:rsidRDefault="006B1FA5" w:rsidP="008832E1">
      <w:pPr>
        <w:numPr>
          <w:ilvl w:val="0"/>
          <w:numId w:val="12"/>
        </w:numPr>
        <w:suppressAutoHyphens w:val="0"/>
        <w:spacing w:after="200" w:line="276" w:lineRule="auto"/>
        <w:jc w:val="both"/>
        <w:rPr>
          <w:rFonts w:eastAsiaTheme="minorHAnsi"/>
          <w:bCs/>
          <w:lang w:eastAsia="en-US"/>
        </w:rPr>
      </w:pPr>
      <w:r w:rsidRPr="006B1FA5">
        <w:rPr>
          <w:rFonts w:eastAsiaTheme="minorHAnsi"/>
          <w:bCs/>
          <w:lang w:eastAsia="en-US"/>
        </w:rPr>
        <w:t xml:space="preserve">Izgradnja  pješačke staze naselja Kosovac i </w:t>
      </w:r>
      <w:proofErr w:type="spellStart"/>
      <w:r w:rsidRPr="006B1FA5">
        <w:rPr>
          <w:rFonts w:eastAsiaTheme="minorHAnsi"/>
          <w:bCs/>
          <w:lang w:eastAsia="en-US"/>
        </w:rPr>
        <w:t>Dubovac</w:t>
      </w:r>
      <w:proofErr w:type="spellEnd"/>
      <w:r w:rsidRPr="006B1FA5">
        <w:rPr>
          <w:rFonts w:eastAsiaTheme="minorHAnsi"/>
          <w:bCs/>
          <w:lang w:eastAsia="en-US"/>
        </w:rPr>
        <w:t>, 1.500.000,00 kn,</w:t>
      </w:r>
    </w:p>
    <w:p w14:paraId="14AF43B3" w14:textId="77777777" w:rsidR="006B1FA5" w:rsidRPr="006B1FA5" w:rsidRDefault="006B1FA5" w:rsidP="008832E1">
      <w:pPr>
        <w:numPr>
          <w:ilvl w:val="0"/>
          <w:numId w:val="12"/>
        </w:numPr>
        <w:suppressAutoHyphens w:val="0"/>
        <w:spacing w:after="200" w:line="276" w:lineRule="auto"/>
        <w:jc w:val="both"/>
        <w:rPr>
          <w:rFonts w:eastAsiaTheme="minorHAnsi"/>
          <w:bCs/>
          <w:lang w:eastAsia="en-US"/>
        </w:rPr>
      </w:pPr>
      <w:r w:rsidRPr="006B1FA5">
        <w:rPr>
          <w:rFonts w:eastAsiaTheme="minorHAnsi"/>
          <w:bCs/>
          <w:lang w:eastAsia="en-US"/>
        </w:rPr>
        <w:t xml:space="preserve">Izgradnja parkirališta društvenog doma </w:t>
      </w:r>
      <w:proofErr w:type="spellStart"/>
      <w:r w:rsidRPr="006B1FA5">
        <w:rPr>
          <w:rFonts w:eastAsiaTheme="minorHAnsi"/>
          <w:bCs/>
          <w:lang w:eastAsia="en-US"/>
        </w:rPr>
        <w:t>Trnava</w:t>
      </w:r>
      <w:proofErr w:type="spellEnd"/>
      <w:r w:rsidRPr="006B1FA5">
        <w:rPr>
          <w:rFonts w:eastAsiaTheme="minorHAnsi"/>
          <w:bCs/>
          <w:lang w:eastAsia="en-US"/>
        </w:rPr>
        <w:t xml:space="preserve">, 580.000,00 kn, </w:t>
      </w:r>
    </w:p>
    <w:p w14:paraId="22C4E2C0" w14:textId="77777777" w:rsidR="006B1FA5" w:rsidRPr="006B1FA5" w:rsidRDefault="006B1FA5" w:rsidP="006B1FA5">
      <w:pPr>
        <w:suppressAutoHyphens w:val="0"/>
        <w:spacing w:line="276" w:lineRule="auto"/>
        <w:jc w:val="both"/>
        <w:rPr>
          <w:rFonts w:eastAsiaTheme="minorHAnsi"/>
          <w:bCs/>
          <w:lang w:eastAsia="en-US"/>
        </w:rPr>
      </w:pPr>
    </w:p>
    <w:p w14:paraId="763BA67B"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Svu tehničku podršku, ukoliko ona bude potrebna, pružati će djelatnici komunalnog pogona O</w:t>
      </w:r>
      <w:r w:rsidRPr="006B1FA5">
        <w:rPr>
          <w:rFonts w:eastAsiaTheme="minorHAnsi"/>
          <w:lang w:eastAsia="en-US"/>
        </w:rPr>
        <w:t>p</w:t>
      </w:r>
      <w:r w:rsidRPr="006B1FA5">
        <w:rPr>
          <w:rFonts w:eastAsiaTheme="minorHAnsi"/>
          <w:lang w:eastAsia="en-US"/>
        </w:rPr>
        <w:t>ćine.</w:t>
      </w:r>
    </w:p>
    <w:p w14:paraId="696EA881"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b/>
          <w:lang w:eastAsia="en-US"/>
        </w:rPr>
        <w:t xml:space="preserve">8. NAČIN ODRŽAVANJA I UPRAVLJANJA PROJEKTOM </w:t>
      </w:r>
    </w:p>
    <w:p w14:paraId="55434563"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8.1. IZVORI PRIHODA, PRIHODI I RASHODI PROJEKTA</w:t>
      </w:r>
    </w:p>
    <w:p w14:paraId="10C9CFB8"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planirane izvore prihoda/sufinanciranja, prihode koje generira realizirani projekt te rashode nužne za upravljanje i održavanje realiziranim projektom u predviđenoj funkciji proje</w:t>
      </w:r>
      <w:r w:rsidRPr="006B1FA5">
        <w:rPr>
          <w:rFonts w:eastAsiaTheme="minorHAnsi"/>
          <w:i/>
          <w:lang w:eastAsia="en-US"/>
        </w:rPr>
        <w:t>k</w:t>
      </w:r>
      <w:r w:rsidRPr="006B1FA5">
        <w:rPr>
          <w:rFonts w:eastAsiaTheme="minorHAnsi"/>
          <w:i/>
          <w:lang w:eastAsia="en-US"/>
        </w:rPr>
        <w:t>ta)</w:t>
      </w:r>
    </w:p>
    <w:p w14:paraId="293276C6"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 xml:space="preserve">Proračun Općine Gornji </w:t>
      </w:r>
      <w:proofErr w:type="spellStart"/>
      <w:r w:rsidRPr="006B1FA5">
        <w:rPr>
          <w:rFonts w:eastAsiaTheme="minorHAnsi"/>
          <w:lang w:eastAsia="en-US"/>
        </w:rPr>
        <w:t>Bogićevci</w:t>
      </w:r>
      <w:proofErr w:type="spellEnd"/>
      <w:r w:rsidRPr="006B1FA5">
        <w:rPr>
          <w:rFonts w:eastAsiaTheme="minorHAnsi"/>
          <w:lang w:eastAsia="en-US"/>
        </w:rPr>
        <w:t xml:space="preserve"> biti će glavni izvor sufinanciranja operativnih rashoda, koji uobičajeno uključuju sljedeće izdatke:</w:t>
      </w:r>
    </w:p>
    <w:p w14:paraId="100354DC" w14:textId="77777777" w:rsidR="006B1FA5" w:rsidRPr="006B1FA5" w:rsidRDefault="006B1FA5" w:rsidP="008832E1">
      <w:pPr>
        <w:numPr>
          <w:ilvl w:val="0"/>
          <w:numId w:val="12"/>
        </w:numPr>
        <w:suppressAutoHyphens w:val="0"/>
        <w:spacing w:after="120" w:line="276" w:lineRule="auto"/>
        <w:jc w:val="both"/>
        <w:rPr>
          <w:rFonts w:eastAsiaTheme="minorHAnsi"/>
          <w:lang w:eastAsia="en-US"/>
        </w:rPr>
      </w:pPr>
      <w:r w:rsidRPr="006B1FA5">
        <w:rPr>
          <w:rFonts w:eastAsiaTheme="minorHAnsi"/>
          <w:lang w:eastAsia="en-US"/>
        </w:rPr>
        <w:t>Izdaci za energente i komunalne usluge;</w:t>
      </w:r>
    </w:p>
    <w:p w14:paraId="6ADB47F9" w14:textId="77777777" w:rsidR="006B1FA5" w:rsidRPr="006B1FA5" w:rsidRDefault="006B1FA5" w:rsidP="008832E1">
      <w:pPr>
        <w:numPr>
          <w:ilvl w:val="0"/>
          <w:numId w:val="12"/>
        </w:numPr>
        <w:suppressAutoHyphens w:val="0"/>
        <w:spacing w:after="120" w:line="276" w:lineRule="auto"/>
        <w:jc w:val="both"/>
        <w:rPr>
          <w:rFonts w:eastAsiaTheme="minorHAnsi"/>
          <w:lang w:eastAsia="en-US"/>
        </w:rPr>
      </w:pPr>
      <w:r w:rsidRPr="006B1FA5">
        <w:rPr>
          <w:rFonts w:eastAsiaTheme="minorHAnsi"/>
          <w:lang w:eastAsia="en-US"/>
        </w:rPr>
        <w:t>Sirovine i materijali za čišćenje objekta;</w:t>
      </w:r>
    </w:p>
    <w:p w14:paraId="7965034E" w14:textId="77777777" w:rsidR="006B1FA5" w:rsidRPr="006B1FA5" w:rsidRDefault="006B1FA5" w:rsidP="008832E1">
      <w:pPr>
        <w:numPr>
          <w:ilvl w:val="0"/>
          <w:numId w:val="12"/>
        </w:numPr>
        <w:suppressAutoHyphens w:val="0"/>
        <w:spacing w:after="120" w:line="276" w:lineRule="auto"/>
        <w:jc w:val="both"/>
        <w:rPr>
          <w:rFonts w:eastAsiaTheme="minorHAnsi"/>
          <w:lang w:eastAsia="en-US"/>
        </w:rPr>
      </w:pPr>
      <w:r w:rsidRPr="006B1FA5">
        <w:rPr>
          <w:rFonts w:eastAsiaTheme="minorHAnsi"/>
          <w:lang w:eastAsia="en-US"/>
        </w:rPr>
        <w:t>Dijelovi i sitni inventar;</w:t>
      </w:r>
    </w:p>
    <w:p w14:paraId="333CBE40" w14:textId="77777777" w:rsidR="006B1FA5" w:rsidRPr="006B1FA5" w:rsidRDefault="006B1FA5" w:rsidP="008832E1">
      <w:pPr>
        <w:numPr>
          <w:ilvl w:val="0"/>
          <w:numId w:val="12"/>
        </w:numPr>
        <w:suppressAutoHyphens w:val="0"/>
        <w:spacing w:after="120" w:line="276" w:lineRule="auto"/>
        <w:jc w:val="both"/>
        <w:rPr>
          <w:rFonts w:eastAsiaTheme="minorHAnsi"/>
          <w:lang w:eastAsia="en-US"/>
        </w:rPr>
      </w:pPr>
      <w:r w:rsidRPr="006B1FA5">
        <w:rPr>
          <w:rFonts w:eastAsiaTheme="minorHAnsi"/>
          <w:lang w:eastAsia="en-US"/>
        </w:rPr>
        <w:t>Popravci i zamijene dotrajale opreme;</w:t>
      </w:r>
    </w:p>
    <w:p w14:paraId="3C5B5AEB" w14:textId="77777777" w:rsidR="006B1FA5" w:rsidRPr="006B1FA5" w:rsidRDefault="006B1FA5" w:rsidP="008832E1">
      <w:pPr>
        <w:numPr>
          <w:ilvl w:val="0"/>
          <w:numId w:val="12"/>
        </w:numPr>
        <w:suppressAutoHyphens w:val="0"/>
        <w:spacing w:after="120" w:line="276" w:lineRule="auto"/>
        <w:jc w:val="both"/>
        <w:rPr>
          <w:rFonts w:eastAsiaTheme="minorHAnsi"/>
          <w:lang w:eastAsia="en-US"/>
        </w:rPr>
      </w:pPr>
      <w:r w:rsidRPr="006B1FA5">
        <w:rPr>
          <w:rFonts w:eastAsiaTheme="minorHAnsi"/>
          <w:lang w:eastAsia="en-US"/>
        </w:rPr>
        <w:t>Izdaci za zaposlene;</w:t>
      </w:r>
    </w:p>
    <w:p w14:paraId="17BBAFA8" w14:textId="77777777" w:rsidR="006B1FA5" w:rsidRPr="006B1FA5" w:rsidRDefault="006B1FA5" w:rsidP="008832E1">
      <w:pPr>
        <w:numPr>
          <w:ilvl w:val="0"/>
          <w:numId w:val="12"/>
        </w:numPr>
        <w:suppressAutoHyphens w:val="0"/>
        <w:spacing w:after="120" w:line="276" w:lineRule="auto"/>
        <w:jc w:val="both"/>
        <w:rPr>
          <w:rFonts w:eastAsiaTheme="minorHAnsi"/>
          <w:lang w:eastAsia="en-US"/>
        </w:rPr>
      </w:pPr>
      <w:r w:rsidRPr="006B1FA5">
        <w:rPr>
          <w:rFonts w:eastAsiaTheme="minorHAnsi"/>
          <w:lang w:eastAsia="en-US"/>
        </w:rPr>
        <w:t>Izdaci otpisa (amortizacija).</w:t>
      </w:r>
    </w:p>
    <w:p w14:paraId="164E820C"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Obzirom da je općinski proračun i do sada bio izvor financiranja upravljanja i održavanja ostalih sportsko-rekreacijskih objekata (mahom vanjska igrališta za djecu i rekreaciju), ali i ostale javne infrastrukture koja je pod nadležnošću Općine, može se reći da se u slučaju ovoga projekta radi o uobičajenoj praksi za Korisnika.</w:t>
      </w:r>
    </w:p>
    <w:p w14:paraId="5CDFBACF"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Novi objekt neće generirati prihode u budućnosti</w:t>
      </w:r>
    </w:p>
    <w:p w14:paraId="0E0E76BC" w14:textId="77777777" w:rsidR="006B1FA5" w:rsidRPr="006B1FA5" w:rsidRDefault="006B1FA5" w:rsidP="006B1FA5">
      <w:pPr>
        <w:suppressAutoHyphens w:val="0"/>
        <w:spacing w:after="120" w:line="276" w:lineRule="auto"/>
        <w:jc w:val="both"/>
        <w:rPr>
          <w:rFonts w:eastAsiaTheme="minorHAnsi"/>
          <w:lang w:eastAsia="en-US"/>
        </w:rPr>
      </w:pPr>
    </w:p>
    <w:p w14:paraId="5BEDD479"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8.2. ODRŽAVANJE I UPRAVLJANJE PROJEKTOM PET GODINA OD DANA KONAČNE ISPLATE SREDSTAVA</w:t>
      </w:r>
    </w:p>
    <w:p w14:paraId="4DFD1F6A" w14:textId="77777777" w:rsidR="006B1FA5" w:rsidRPr="006B1FA5" w:rsidRDefault="006B1FA5" w:rsidP="006B1FA5">
      <w:pPr>
        <w:suppressAutoHyphens w:val="0"/>
        <w:spacing w:after="200" w:line="276" w:lineRule="auto"/>
        <w:jc w:val="both"/>
        <w:rPr>
          <w:rFonts w:eastAsiaTheme="minorHAnsi"/>
          <w:i/>
          <w:color w:val="000000"/>
          <w:lang w:eastAsia="en-US"/>
        </w:rPr>
      </w:pPr>
      <w:r w:rsidRPr="006B1FA5">
        <w:rPr>
          <w:rFonts w:eastAsiaTheme="minorHAnsi"/>
          <w:i/>
          <w:lang w:eastAsia="en-US"/>
        </w:rPr>
        <w:t>(navesti broj osoba i stručne kvalifikacije osoba koji su zaposlenici, članovi ili volonteri korisn</w:t>
      </w:r>
      <w:r w:rsidRPr="006B1FA5">
        <w:rPr>
          <w:rFonts w:eastAsiaTheme="minorHAnsi"/>
          <w:i/>
          <w:lang w:eastAsia="en-US"/>
        </w:rPr>
        <w:t>i</w:t>
      </w:r>
      <w:r w:rsidRPr="006B1FA5">
        <w:rPr>
          <w:rFonts w:eastAsiaTheme="minorHAnsi"/>
          <w:i/>
          <w:lang w:eastAsia="en-US"/>
        </w:rPr>
        <w:t>ka, a koji su uključeni u održavanje i upravljanje realiziranim projektom u razdoblju od najmanje pet godina od dana konačne isplate sredstava iz Mjere 7 „Temeljne usluge i obnova sela u rura</w:t>
      </w:r>
      <w:r w:rsidRPr="006B1FA5">
        <w:rPr>
          <w:rFonts w:eastAsiaTheme="minorHAnsi"/>
          <w:i/>
          <w:lang w:eastAsia="en-US"/>
        </w:rPr>
        <w:t>l</w:t>
      </w:r>
      <w:r w:rsidRPr="006B1FA5">
        <w:rPr>
          <w:rFonts w:eastAsiaTheme="minorHAnsi"/>
          <w:i/>
          <w:lang w:eastAsia="en-US"/>
        </w:rPr>
        <w:t>nim područjima“; navesti način upravljanja projektom ako će korisnik prenijeti upravljanje re</w:t>
      </w:r>
      <w:r w:rsidRPr="006B1FA5">
        <w:rPr>
          <w:rFonts w:eastAsiaTheme="minorHAnsi"/>
          <w:i/>
          <w:lang w:eastAsia="en-US"/>
        </w:rPr>
        <w:t>a</w:t>
      </w:r>
      <w:r w:rsidRPr="006B1FA5">
        <w:rPr>
          <w:rFonts w:eastAsiaTheme="minorHAnsi"/>
          <w:i/>
          <w:lang w:eastAsia="en-US"/>
        </w:rPr>
        <w:t>liziranim projektom drugoj pravnoj osobi sukladno nadležnim propisima)</w:t>
      </w:r>
    </w:p>
    <w:p w14:paraId="02AB1036"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lastRenderedPageBreak/>
        <w:t>Za održavanje će biti zadužen komunalni pogon Općine, a odgovorna osoba za poslove održav</w:t>
      </w:r>
      <w:r w:rsidRPr="006B1FA5">
        <w:rPr>
          <w:rFonts w:eastAsiaTheme="minorHAnsi"/>
          <w:lang w:eastAsia="en-US"/>
        </w:rPr>
        <w:t>a</w:t>
      </w:r>
      <w:r w:rsidRPr="006B1FA5">
        <w:rPr>
          <w:rFonts w:eastAsiaTheme="minorHAnsi"/>
          <w:lang w:eastAsia="en-US"/>
        </w:rPr>
        <w:t xml:space="preserve">nja i koordinacije aktivnosti vezanih za objekt biti će novozaposleni domar te spremačica. Po potrebi će se u poslove održavanja uključivati i ostali zaposlenici komunalnog pogona Općine. </w:t>
      </w:r>
    </w:p>
    <w:p w14:paraId="77998DE7"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Objektom će upravljati Općina Gornji </w:t>
      </w:r>
      <w:proofErr w:type="spellStart"/>
      <w:r w:rsidRPr="006B1FA5">
        <w:rPr>
          <w:rFonts w:eastAsiaTheme="minorHAnsi"/>
          <w:lang w:eastAsia="en-US"/>
        </w:rPr>
        <w:t>Bogićevci</w:t>
      </w:r>
      <w:proofErr w:type="spellEnd"/>
      <w:r w:rsidRPr="006B1FA5">
        <w:rPr>
          <w:rFonts w:eastAsiaTheme="minorHAnsi"/>
          <w:lang w:eastAsia="en-US"/>
        </w:rPr>
        <w:t>, sa svojim službenim predstavnikom  - opći</w:t>
      </w:r>
      <w:r w:rsidRPr="006B1FA5">
        <w:rPr>
          <w:rFonts w:eastAsiaTheme="minorHAnsi"/>
          <w:lang w:eastAsia="en-US"/>
        </w:rPr>
        <w:t>n</w:t>
      </w:r>
      <w:r w:rsidRPr="006B1FA5">
        <w:rPr>
          <w:rFonts w:eastAsiaTheme="minorHAnsi"/>
          <w:lang w:eastAsia="en-US"/>
        </w:rPr>
        <w:t>skim načelnikom, dok će sve odluke donositi općinsko vijeće zajedno sa načelnikom, ovisno o vrsti i svrsi odluke, odnosno o zakonskom okviru donošenja pojedine odluke.</w:t>
      </w:r>
    </w:p>
    <w:p w14:paraId="58E5D027"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Korisnik ne namjerava prenositi upravljanje projektom drugoj pravnoj osobi.</w:t>
      </w:r>
    </w:p>
    <w:p w14:paraId="036F550B"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br w:type="page"/>
      </w:r>
    </w:p>
    <w:p w14:paraId="611E378C" w14:textId="77777777" w:rsidR="006B1FA5" w:rsidRPr="006B1FA5" w:rsidRDefault="006B1FA5" w:rsidP="006B1FA5">
      <w:pPr>
        <w:suppressAutoHyphens w:val="0"/>
        <w:spacing w:after="120" w:line="276" w:lineRule="auto"/>
        <w:jc w:val="both"/>
        <w:rPr>
          <w:rFonts w:eastAsiaTheme="minorHAnsi"/>
          <w:b/>
          <w:lang w:eastAsia="en-US"/>
        </w:rPr>
      </w:pPr>
      <w:r w:rsidRPr="006B1FA5">
        <w:rPr>
          <w:rFonts w:eastAsiaTheme="minorHAnsi"/>
          <w:b/>
          <w:lang w:eastAsia="en-US"/>
        </w:rPr>
        <w:lastRenderedPageBreak/>
        <w:t>9. OSTVARIVANJE NETO PRIHODA</w:t>
      </w:r>
    </w:p>
    <w:p w14:paraId="5F45EAAC" w14:textId="77777777" w:rsidR="006B1FA5" w:rsidRPr="006B1FA5" w:rsidRDefault="006B1FA5" w:rsidP="006B1FA5">
      <w:pPr>
        <w:suppressAutoHyphens w:val="0"/>
        <w:spacing w:line="276" w:lineRule="auto"/>
        <w:jc w:val="both"/>
        <w:rPr>
          <w:rFonts w:eastAsiaTheme="minorHAnsi"/>
          <w:i/>
          <w:lang w:eastAsia="en-US"/>
        </w:rPr>
      </w:pPr>
      <w:r w:rsidRPr="006B1FA5">
        <w:rPr>
          <w:rFonts w:eastAsiaTheme="minorHAnsi"/>
          <w:i/>
          <w:lang w:eastAsia="en-US"/>
        </w:rPr>
        <w:t>(Sukladno Članku 61. Uredbe (EU) br. 1303/2013)</w:t>
      </w:r>
    </w:p>
    <w:p w14:paraId="1848A925" w14:textId="77777777" w:rsidR="006B1FA5" w:rsidRPr="006B1FA5" w:rsidRDefault="006B1FA5" w:rsidP="006B1FA5">
      <w:pPr>
        <w:suppressAutoHyphens w:val="0"/>
        <w:spacing w:after="120" w:line="276" w:lineRule="auto"/>
        <w:jc w:val="both"/>
        <w:rPr>
          <w:rFonts w:eastAsiaTheme="minorHAnsi"/>
          <w:i/>
          <w:lang w:eastAsia="en-US"/>
        </w:rPr>
      </w:pPr>
    </w:p>
    <w:p w14:paraId="368DB00E" w14:textId="77777777" w:rsidR="006B1FA5" w:rsidRPr="006B1FA5" w:rsidRDefault="006B1FA5" w:rsidP="006B1FA5">
      <w:pPr>
        <w:suppressAutoHyphens w:val="0"/>
        <w:spacing w:after="120" w:line="276" w:lineRule="auto"/>
        <w:jc w:val="both"/>
        <w:rPr>
          <w:rFonts w:eastAsiaTheme="minorHAnsi"/>
          <w:i/>
          <w:lang w:eastAsia="en-US"/>
        </w:rPr>
      </w:pPr>
      <w:r w:rsidRPr="006B1FA5">
        <w:rPr>
          <w:rFonts w:eastAsiaTheme="minorHAnsi"/>
          <w:i/>
          <w:lang w:eastAsia="en-US"/>
        </w:rPr>
        <w:t>Ako projekt ostvaruje neto prihod nakon dovršetka i prihvatljivi troškovi projekta prelaze 1.000.000,00 eura, prihvatljivi troškovi projekta unaprijed se smanjuju u referentnom razdoblju od 10 godina. Prihvatljivi troškovi projekta umanjuju se za utvrđeni diskontirani neto prihod.</w:t>
      </w:r>
    </w:p>
    <w:p w14:paraId="74A7EB17" w14:textId="77777777" w:rsidR="006B1FA5" w:rsidRPr="006B1FA5" w:rsidRDefault="006B1FA5" w:rsidP="006B1FA5">
      <w:pPr>
        <w:suppressAutoHyphens w:val="0"/>
        <w:spacing w:after="120" w:line="276" w:lineRule="auto"/>
        <w:jc w:val="both"/>
        <w:rPr>
          <w:rFonts w:eastAsiaTheme="minorHAnsi"/>
          <w:i/>
          <w:lang w:eastAsia="en-US"/>
        </w:rPr>
      </w:pPr>
      <w:r w:rsidRPr="006B1FA5">
        <w:rPr>
          <w:rFonts w:eastAsiaTheme="minorHAnsi"/>
          <w:i/>
          <w:lang w:eastAsia="en-US"/>
        </w:rPr>
        <w:t>Za izračun neto prihoda u referentnom razdoblju potrebno je popuniti Tablicu izračuna neto pr</w:t>
      </w:r>
      <w:r w:rsidRPr="006B1FA5">
        <w:rPr>
          <w:rFonts w:eastAsiaTheme="minorHAnsi"/>
          <w:i/>
          <w:lang w:eastAsia="en-US"/>
        </w:rPr>
        <w:t>i</w:t>
      </w:r>
      <w:r w:rsidRPr="006B1FA5">
        <w:rPr>
          <w:rFonts w:eastAsiaTheme="minorHAnsi"/>
          <w:i/>
          <w:lang w:eastAsia="en-US"/>
        </w:rPr>
        <w:t>hoda.</w:t>
      </w:r>
    </w:p>
    <w:p w14:paraId="68F2C1AC" w14:textId="77777777" w:rsidR="006B1FA5" w:rsidRPr="006B1FA5" w:rsidRDefault="006B1FA5" w:rsidP="006B1FA5">
      <w:pPr>
        <w:suppressAutoHyphens w:val="0"/>
        <w:spacing w:after="120" w:line="276" w:lineRule="auto"/>
        <w:jc w:val="both"/>
        <w:rPr>
          <w:rFonts w:eastAsiaTheme="minorHAnsi"/>
          <w:i/>
          <w:lang w:eastAsia="en-US"/>
        </w:rPr>
      </w:pPr>
      <w:r w:rsidRPr="006B1FA5">
        <w:rPr>
          <w:rFonts w:eastAsiaTheme="minorHAnsi"/>
          <w:i/>
          <w:lang w:eastAsia="en-US"/>
        </w:rPr>
        <w:t>Predložak Tablice izračuna neto prihoda se preuzima sa stranice www.apprrr.hr – kartica “Z</w:t>
      </w:r>
      <w:r w:rsidRPr="006B1FA5">
        <w:rPr>
          <w:rFonts w:eastAsiaTheme="minorHAnsi"/>
          <w:i/>
          <w:lang w:eastAsia="en-US"/>
        </w:rPr>
        <w:t>a</w:t>
      </w:r>
      <w:r w:rsidRPr="006B1FA5">
        <w:rPr>
          <w:rFonts w:eastAsiaTheme="minorHAnsi"/>
          <w:i/>
          <w:lang w:eastAsia="en-US"/>
        </w:rPr>
        <w:t>jednička poljoprivredna politika/PRRRH 2014. – 2020./Mjera 7/</w:t>
      </w:r>
      <w:proofErr w:type="spellStart"/>
      <w:r w:rsidRPr="006B1FA5">
        <w:rPr>
          <w:rFonts w:eastAsiaTheme="minorHAnsi"/>
          <w:i/>
          <w:lang w:eastAsia="en-US"/>
        </w:rPr>
        <w:t>Podmjera</w:t>
      </w:r>
      <w:proofErr w:type="spellEnd"/>
      <w:r w:rsidRPr="006B1FA5">
        <w:rPr>
          <w:rFonts w:eastAsiaTheme="minorHAnsi"/>
          <w:i/>
          <w:lang w:eastAsia="en-US"/>
        </w:rPr>
        <w:t xml:space="preserve"> 7.4/Vezani dokume</w:t>
      </w:r>
      <w:r w:rsidRPr="006B1FA5">
        <w:rPr>
          <w:rFonts w:eastAsiaTheme="minorHAnsi"/>
          <w:i/>
          <w:lang w:eastAsia="en-US"/>
        </w:rPr>
        <w:t>n</w:t>
      </w:r>
      <w:r w:rsidRPr="006B1FA5">
        <w:rPr>
          <w:rFonts w:eastAsiaTheme="minorHAnsi"/>
          <w:i/>
          <w:lang w:eastAsia="en-US"/>
        </w:rPr>
        <w:t>ti/Predlošci i upute 7.4.1“.</w:t>
      </w:r>
    </w:p>
    <w:p w14:paraId="43FCC81D" w14:textId="77777777" w:rsidR="006B1FA5" w:rsidRPr="006B1FA5" w:rsidRDefault="006B1FA5" w:rsidP="006B1FA5">
      <w:pPr>
        <w:suppressAutoHyphens w:val="0"/>
        <w:spacing w:after="120" w:line="276" w:lineRule="auto"/>
        <w:jc w:val="both"/>
        <w:rPr>
          <w:rFonts w:eastAsiaTheme="minorHAnsi"/>
          <w:i/>
          <w:lang w:eastAsia="en-US"/>
        </w:rPr>
      </w:pPr>
      <w:r w:rsidRPr="006B1FA5">
        <w:rPr>
          <w:rFonts w:eastAsiaTheme="minorHAnsi"/>
          <w:i/>
          <w:lang w:eastAsia="en-US"/>
        </w:rPr>
        <w:t>Isti predložak Tablice izračuna neto prihoda može se otvoriti dvostrukim klikom na ovu ikonicu:</w:t>
      </w:r>
    </w:p>
    <w:p w14:paraId="5395D833" w14:textId="77777777" w:rsidR="006B1FA5" w:rsidRPr="006B1FA5" w:rsidRDefault="006B1FA5" w:rsidP="006B1FA5">
      <w:pPr>
        <w:suppressAutoHyphens w:val="0"/>
        <w:spacing w:line="276" w:lineRule="auto"/>
        <w:jc w:val="both"/>
        <w:rPr>
          <w:rFonts w:eastAsiaTheme="minorHAnsi"/>
          <w:i/>
          <w:lang w:eastAsia="en-US"/>
        </w:rPr>
      </w:pPr>
    </w:p>
    <w:bookmarkStart w:id="1" w:name="_MON_1592723084"/>
    <w:bookmarkEnd w:id="1"/>
    <w:p w14:paraId="36940A4C" w14:textId="77777777" w:rsidR="006B1FA5" w:rsidRPr="006B1FA5" w:rsidRDefault="006B1FA5" w:rsidP="006B1FA5">
      <w:pPr>
        <w:suppressAutoHyphens w:val="0"/>
        <w:spacing w:after="120" w:line="276" w:lineRule="auto"/>
        <w:jc w:val="both"/>
        <w:rPr>
          <w:rFonts w:eastAsiaTheme="minorHAnsi"/>
          <w:i/>
          <w:lang w:eastAsia="en-US"/>
        </w:rPr>
      </w:pPr>
      <w:r w:rsidRPr="006B1FA5">
        <w:rPr>
          <w:rFonts w:eastAsiaTheme="minorHAnsi"/>
          <w:b/>
          <w:lang w:eastAsia="en-US"/>
        </w:rPr>
        <w:object w:dxaOrig="1596" w:dyaOrig="1033" w14:anchorId="3639E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5.75pt" o:ole="">
            <v:imagedata r:id="rId12" o:title=""/>
          </v:shape>
          <o:OLEObject Type="Embed" ProgID="Excel.Sheet.12" ShapeID="_x0000_i1025" DrawAspect="Icon" ObjectID="_1690708606" r:id="rId13"/>
        </w:object>
      </w:r>
    </w:p>
    <w:p w14:paraId="685BE36B" w14:textId="77777777" w:rsidR="006B1FA5" w:rsidRPr="006B1FA5" w:rsidRDefault="006B1FA5" w:rsidP="006B1FA5">
      <w:pPr>
        <w:suppressAutoHyphens w:val="0"/>
        <w:spacing w:line="276" w:lineRule="auto"/>
        <w:jc w:val="both"/>
        <w:rPr>
          <w:rFonts w:eastAsiaTheme="minorHAnsi"/>
          <w:i/>
          <w:lang w:eastAsia="en-US"/>
        </w:rPr>
      </w:pPr>
    </w:p>
    <w:p w14:paraId="28306999" w14:textId="77777777" w:rsidR="006B1FA5" w:rsidRPr="006B1FA5" w:rsidRDefault="006B1FA5" w:rsidP="006B1FA5">
      <w:pPr>
        <w:suppressAutoHyphens w:val="0"/>
        <w:spacing w:after="120" w:line="276" w:lineRule="auto"/>
        <w:jc w:val="both"/>
        <w:rPr>
          <w:rFonts w:eastAsiaTheme="minorHAnsi"/>
          <w:i/>
          <w:lang w:eastAsia="en-US"/>
        </w:rPr>
      </w:pPr>
      <w:r w:rsidRPr="006B1FA5">
        <w:rPr>
          <w:rFonts w:eastAsiaTheme="minorHAnsi"/>
          <w:i/>
          <w:lang w:eastAsia="en-US"/>
        </w:rPr>
        <w:t>Popunjeni predložak Tablice kopira se u ovom poglavlju na sljedećoj stranici.</w:t>
      </w:r>
    </w:p>
    <w:p w14:paraId="644FD15F" w14:textId="77777777" w:rsidR="006B1FA5" w:rsidRPr="006B1FA5" w:rsidRDefault="006B1FA5" w:rsidP="006B1FA5">
      <w:pPr>
        <w:suppressAutoHyphens w:val="0"/>
        <w:spacing w:after="120" w:line="276" w:lineRule="auto"/>
        <w:jc w:val="both"/>
        <w:rPr>
          <w:rFonts w:eastAsiaTheme="minorHAnsi"/>
          <w:b/>
          <w:lang w:eastAsia="en-US"/>
        </w:rPr>
      </w:pPr>
    </w:p>
    <w:tbl>
      <w:tblPr>
        <w:tblStyle w:val="Reetkatablice1"/>
        <w:tblW w:w="0" w:type="auto"/>
        <w:tblLook w:val="04A0" w:firstRow="1" w:lastRow="0" w:firstColumn="1" w:lastColumn="0" w:noHBand="0" w:noVBand="1"/>
      </w:tblPr>
      <w:tblGrid>
        <w:gridCol w:w="6232"/>
        <w:gridCol w:w="1560"/>
        <w:gridCol w:w="1610"/>
      </w:tblGrid>
      <w:tr w:rsidR="006B1FA5" w:rsidRPr="006B1FA5" w14:paraId="386412AA" w14:textId="77777777" w:rsidTr="00436C18">
        <w:trPr>
          <w:trHeight w:val="711"/>
        </w:trPr>
        <w:tc>
          <w:tcPr>
            <w:tcW w:w="6232" w:type="dxa"/>
            <w:vAlign w:val="center"/>
          </w:tcPr>
          <w:p w14:paraId="65200B97" w14:textId="77777777" w:rsidR="006B1FA5" w:rsidRPr="006B1FA5" w:rsidRDefault="006B1FA5" w:rsidP="006B1FA5">
            <w:pPr>
              <w:rPr>
                <w:rFonts w:eastAsiaTheme="minorHAnsi"/>
                <w:b/>
                <w:bCs/>
                <w:lang w:eastAsia="en-US"/>
              </w:rPr>
            </w:pPr>
            <w:r w:rsidRPr="006B1FA5">
              <w:rPr>
                <w:rFonts w:eastAsia="Calibri"/>
                <w:b/>
                <w:bCs/>
                <w:lang w:eastAsia="en-US"/>
              </w:rPr>
              <w:t>Ostvaruje li projekt neto prihod?</w:t>
            </w:r>
          </w:p>
        </w:tc>
        <w:tc>
          <w:tcPr>
            <w:tcW w:w="1560" w:type="dxa"/>
            <w:vAlign w:val="center"/>
          </w:tcPr>
          <w:p w14:paraId="19699725" w14:textId="77777777" w:rsidR="006B1FA5" w:rsidRPr="006B1FA5" w:rsidRDefault="006B1FA5" w:rsidP="006B1FA5">
            <w:pPr>
              <w:jc w:val="center"/>
              <w:rPr>
                <w:rFonts w:eastAsiaTheme="minorHAnsi"/>
                <w:lang w:eastAsia="en-US"/>
              </w:rPr>
            </w:pPr>
            <w:r w:rsidRPr="006B1FA5">
              <w:rPr>
                <w:rFonts w:eastAsia="Calibri"/>
                <w:lang w:eastAsia="en-US"/>
              </w:rPr>
              <w:t>DA</w:t>
            </w:r>
          </w:p>
        </w:tc>
        <w:tc>
          <w:tcPr>
            <w:tcW w:w="1610" w:type="dxa"/>
            <w:vAlign w:val="center"/>
          </w:tcPr>
          <w:p w14:paraId="02D82084" w14:textId="77777777" w:rsidR="006B1FA5" w:rsidRPr="006B1FA5" w:rsidRDefault="006B1FA5" w:rsidP="006B1FA5">
            <w:pPr>
              <w:jc w:val="center"/>
              <w:rPr>
                <w:rFonts w:eastAsiaTheme="minorHAnsi"/>
                <w:u w:val="single"/>
                <w:lang w:eastAsia="en-US"/>
              </w:rPr>
            </w:pPr>
            <w:r w:rsidRPr="006B1FA5">
              <w:rPr>
                <w:rFonts w:eastAsia="Calibri"/>
                <w:b/>
                <w:bCs/>
                <w:u w:val="single"/>
                <w:lang w:eastAsia="en-US"/>
              </w:rPr>
              <w:t>NE</w:t>
            </w:r>
          </w:p>
        </w:tc>
      </w:tr>
    </w:tbl>
    <w:p w14:paraId="722CCBC3" w14:textId="77777777" w:rsidR="006B1FA5" w:rsidRPr="006B1FA5" w:rsidRDefault="006B1FA5" w:rsidP="006B1FA5">
      <w:pPr>
        <w:suppressAutoHyphens w:val="0"/>
        <w:spacing w:before="120"/>
        <w:jc w:val="both"/>
        <w:rPr>
          <w:rFonts w:eastAsia="Calibri"/>
          <w:sz w:val="22"/>
          <w:szCs w:val="22"/>
          <w:lang w:eastAsia="en-US"/>
        </w:rPr>
      </w:pPr>
      <w:r w:rsidRPr="006B1FA5">
        <w:rPr>
          <w:rFonts w:eastAsia="Calibri"/>
          <w:i/>
          <w:iCs/>
          <w:lang w:eastAsia="en-US"/>
        </w:rPr>
        <w:t>(Zaokružiti odgovor koji je primjenjiv za projekt)</w:t>
      </w:r>
    </w:p>
    <w:p w14:paraId="3B91FE09" w14:textId="77777777" w:rsidR="006B1FA5" w:rsidRPr="006B1FA5" w:rsidRDefault="006B1FA5" w:rsidP="006B1FA5">
      <w:pPr>
        <w:suppressAutoHyphens w:val="0"/>
        <w:spacing w:after="120"/>
        <w:jc w:val="both"/>
        <w:rPr>
          <w:rFonts w:eastAsia="Calibri"/>
          <w:lang w:eastAsia="en-US"/>
        </w:rPr>
      </w:pPr>
    </w:p>
    <w:p w14:paraId="6ACB8565" w14:textId="77777777" w:rsidR="006B1FA5" w:rsidRPr="006B1FA5" w:rsidRDefault="006B1FA5" w:rsidP="006B1FA5">
      <w:pPr>
        <w:suppressAutoHyphens w:val="0"/>
        <w:spacing w:after="120"/>
        <w:jc w:val="both"/>
        <w:rPr>
          <w:rFonts w:eastAsia="Calibri"/>
          <w:lang w:eastAsia="en-US"/>
        </w:rPr>
      </w:pPr>
    </w:p>
    <w:p w14:paraId="1CC963A3" w14:textId="77777777" w:rsidR="006B1FA5" w:rsidRPr="006B1FA5" w:rsidRDefault="006B1FA5" w:rsidP="006B1FA5">
      <w:pPr>
        <w:suppressAutoHyphens w:val="0"/>
        <w:spacing w:line="276" w:lineRule="auto"/>
        <w:jc w:val="both"/>
        <w:rPr>
          <w:rFonts w:eastAsia="Calibri"/>
          <w:i/>
          <w:iCs/>
          <w:lang w:eastAsia="en-US"/>
        </w:rPr>
      </w:pPr>
      <w:r w:rsidRPr="006B1FA5">
        <w:rPr>
          <w:rFonts w:eastAsia="Calibri"/>
          <w:i/>
          <w:iCs/>
          <w:lang w:eastAsia="en-US"/>
        </w:rPr>
        <w:t>NAPOMENE:</w:t>
      </w:r>
    </w:p>
    <w:p w14:paraId="75002613" w14:textId="77777777" w:rsidR="006B1FA5" w:rsidRPr="006B1FA5" w:rsidRDefault="006B1FA5" w:rsidP="006B1FA5">
      <w:pPr>
        <w:suppressAutoHyphens w:val="0"/>
        <w:spacing w:line="276" w:lineRule="auto"/>
        <w:jc w:val="both"/>
        <w:rPr>
          <w:rFonts w:eastAsia="Calibri"/>
          <w:i/>
          <w:iCs/>
          <w:lang w:eastAsia="en-US"/>
        </w:rPr>
      </w:pPr>
      <w:r w:rsidRPr="006B1FA5">
        <w:rPr>
          <w:rFonts w:eastAsia="Calibri"/>
          <w:i/>
          <w:iCs/>
          <w:lang w:eastAsia="en-US"/>
        </w:rPr>
        <w:t xml:space="preserve">Tablicu izračuna neto prihoda je potrebno popuniti </w:t>
      </w:r>
      <w:r w:rsidRPr="006B1FA5">
        <w:rPr>
          <w:rFonts w:eastAsia="Calibri"/>
          <w:i/>
          <w:iCs/>
          <w:u w:val="single"/>
          <w:lang w:eastAsia="en-US"/>
        </w:rPr>
        <w:t>neovisno</w:t>
      </w:r>
      <w:r w:rsidRPr="006B1FA5">
        <w:rPr>
          <w:rFonts w:eastAsia="Calibri"/>
          <w:i/>
          <w:iCs/>
          <w:lang w:eastAsia="en-US"/>
        </w:rPr>
        <w:t xml:space="preserve"> o tome koliko iznose prihvatljivi troškovi projekta, a u Planu nabave/Tablici troškova i izračuna potpore prihvatljivi troškova će se umanjiti samo ako prelaze 1.000.000,00 eura u protuvrijednosti u kunama i ako projekt gen</w:t>
      </w:r>
      <w:r w:rsidRPr="006B1FA5">
        <w:rPr>
          <w:rFonts w:eastAsia="Calibri"/>
          <w:i/>
          <w:iCs/>
          <w:lang w:eastAsia="en-US"/>
        </w:rPr>
        <w:t>e</w:t>
      </w:r>
      <w:r w:rsidRPr="006B1FA5">
        <w:rPr>
          <w:rFonts w:eastAsia="Calibri"/>
          <w:i/>
          <w:iCs/>
          <w:lang w:eastAsia="en-US"/>
        </w:rPr>
        <w:t xml:space="preserve">rira neto prihod. </w:t>
      </w:r>
    </w:p>
    <w:p w14:paraId="21C19A25" w14:textId="77777777" w:rsidR="006B1FA5" w:rsidRPr="006B1FA5" w:rsidRDefault="006B1FA5" w:rsidP="006B1FA5">
      <w:pPr>
        <w:suppressAutoHyphens w:val="0"/>
        <w:spacing w:line="276" w:lineRule="auto"/>
        <w:jc w:val="both"/>
        <w:rPr>
          <w:rFonts w:eastAsiaTheme="minorHAnsi"/>
          <w:b/>
          <w:lang w:eastAsia="en-US"/>
        </w:rPr>
      </w:pPr>
    </w:p>
    <w:p w14:paraId="1B433F02" w14:textId="77777777" w:rsidR="006B1FA5" w:rsidRPr="006B1FA5" w:rsidRDefault="006B1FA5" w:rsidP="006B1FA5">
      <w:pPr>
        <w:suppressAutoHyphens w:val="0"/>
        <w:spacing w:after="200" w:line="276" w:lineRule="auto"/>
        <w:jc w:val="both"/>
        <w:rPr>
          <w:rFonts w:eastAsiaTheme="minorHAnsi"/>
          <w:b/>
          <w:lang w:eastAsia="en-US"/>
        </w:rPr>
        <w:sectPr w:rsidR="006B1FA5" w:rsidRPr="006B1FA5" w:rsidSect="00436C18">
          <w:pgSz w:w="11906" w:h="16838"/>
          <w:pgMar w:top="1247" w:right="1247" w:bottom="1247" w:left="1247" w:header="709" w:footer="255" w:gutter="0"/>
          <w:cols w:space="708"/>
          <w:docGrid w:linePitch="360"/>
        </w:sectPr>
      </w:pPr>
    </w:p>
    <w:p w14:paraId="7DD4E0BA" w14:textId="77777777" w:rsidR="006B1FA5" w:rsidRPr="006B1FA5" w:rsidRDefault="006B1FA5" w:rsidP="006B1FA5">
      <w:pPr>
        <w:suppressAutoHyphens w:val="0"/>
        <w:spacing w:after="120" w:line="276" w:lineRule="auto"/>
        <w:jc w:val="center"/>
        <w:rPr>
          <w:rFonts w:eastAsiaTheme="minorHAnsi"/>
          <w:b/>
          <w:lang w:eastAsia="en-US"/>
        </w:rPr>
      </w:pPr>
      <w:r w:rsidRPr="006B1FA5">
        <w:rPr>
          <w:rFonts w:eastAsiaTheme="minorHAnsi"/>
          <w:b/>
          <w:lang w:eastAsia="en-US"/>
        </w:rPr>
        <w:lastRenderedPageBreak/>
        <w:t>Tablica izračuna neto prihoda</w:t>
      </w:r>
    </w:p>
    <w:p w14:paraId="6ABE37D4" w14:textId="77777777" w:rsidR="006B1FA5" w:rsidRPr="006B1FA5" w:rsidRDefault="006B1FA5" w:rsidP="006B1FA5">
      <w:pPr>
        <w:suppressAutoHyphens w:val="0"/>
        <w:spacing w:after="200" w:line="276" w:lineRule="auto"/>
        <w:jc w:val="center"/>
        <w:rPr>
          <w:rFonts w:eastAsia="Calibri"/>
          <w:i/>
          <w:iCs/>
          <w:sz w:val="20"/>
          <w:szCs w:val="20"/>
          <w:lang w:eastAsia="en-US"/>
        </w:rPr>
      </w:pPr>
      <w:r w:rsidRPr="006B1FA5">
        <w:rPr>
          <w:rFonts w:eastAsia="Calibri"/>
          <w:i/>
          <w:iCs/>
          <w:sz w:val="20"/>
          <w:szCs w:val="20"/>
          <w:lang w:eastAsia="en-US"/>
        </w:rPr>
        <w:t>(kopirati popunjenu Tablicu izračuna neto prihoda)</w:t>
      </w:r>
    </w:p>
    <w:p w14:paraId="1E70AE63" w14:textId="77777777" w:rsidR="006B1FA5" w:rsidRPr="006B1FA5" w:rsidRDefault="006B1FA5" w:rsidP="006B1FA5">
      <w:pPr>
        <w:suppressAutoHyphens w:val="0"/>
        <w:spacing w:after="200" w:line="276" w:lineRule="auto"/>
        <w:jc w:val="both"/>
        <w:rPr>
          <w:rFonts w:eastAsia="Calibri"/>
          <w:lang w:eastAsia="en-US"/>
        </w:rPr>
      </w:pPr>
    </w:p>
    <w:p w14:paraId="63DED4CB" w14:textId="77777777" w:rsidR="006B1FA5" w:rsidRPr="006B1FA5" w:rsidRDefault="006B1FA5" w:rsidP="006B1FA5">
      <w:pPr>
        <w:suppressAutoHyphens w:val="0"/>
        <w:spacing w:after="200" w:line="276" w:lineRule="auto"/>
        <w:jc w:val="both"/>
        <w:rPr>
          <w:rFonts w:eastAsiaTheme="minorHAnsi"/>
          <w:bCs/>
          <w:lang w:eastAsia="en-US"/>
        </w:rPr>
      </w:pPr>
    </w:p>
    <w:p w14:paraId="76965EDD" w14:textId="77777777" w:rsidR="006B1FA5" w:rsidRPr="006B1FA5" w:rsidRDefault="006B1FA5" w:rsidP="006B1FA5">
      <w:pPr>
        <w:suppressAutoHyphens w:val="0"/>
        <w:spacing w:after="200" w:line="276" w:lineRule="auto"/>
        <w:jc w:val="both"/>
        <w:rPr>
          <w:rFonts w:eastAsiaTheme="minorHAnsi"/>
          <w:b/>
          <w:lang w:eastAsia="en-US"/>
        </w:rPr>
        <w:sectPr w:rsidR="006B1FA5" w:rsidRPr="006B1FA5" w:rsidSect="00436C18">
          <w:pgSz w:w="16838" w:h="11906" w:orient="landscape"/>
          <w:pgMar w:top="709" w:right="1247" w:bottom="851" w:left="1247" w:header="709" w:footer="150" w:gutter="0"/>
          <w:cols w:space="708"/>
          <w:docGrid w:linePitch="360"/>
        </w:sectPr>
      </w:pPr>
      <w:r w:rsidRPr="006B1FA5">
        <w:rPr>
          <w:rFonts w:asciiTheme="minorHAnsi" w:eastAsiaTheme="minorHAnsi" w:hAnsiTheme="minorHAnsi" w:cstheme="minorBidi"/>
          <w:noProof/>
          <w:sz w:val="22"/>
          <w:szCs w:val="22"/>
          <w:lang w:val="en-US" w:eastAsia="en-US"/>
        </w:rPr>
        <w:drawing>
          <wp:inline distT="0" distB="0" distL="0" distR="0" wp14:anchorId="22A1E8F9" wp14:editId="38736EB3">
            <wp:extent cx="9108440" cy="4289425"/>
            <wp:effectExtent l="0" t="0" r="0"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08440" cy="4289425"/>
                    </a:xfrm>
                    <a:prstGeom prst="rect">
                      <a:avLst/>
                    </a:prstGeom>
                    <a:noFill/>
                    <a:ln>
                      <a:noFill/>
                    </a:ln>
                  </pic:spPr>
                </pic:pic>
              </a:graphicData>
            </a:graphic>
          </wp:inline>
        </w:drawing>
      </w:r>
    </w:p>
    <w:p w14:paraId="01C22C71"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lastRenderedPageBreak/>
        <w:t>10. USKLAĐENOST PROJEKTA SA STRATEŠKIM RAZVOJNIM DOKUMENTOM JEDINICE LOKALNE SAMOUPRAVE ILI S LOKALNOM RAZVOJNOM STRATEG</w:t>
      </w:r>
      <w:r w:rsidRPr="006B1FA5">
        <w:rPr>
          <w:rFonts w:eastAsiaTheme="minorHAnsi"/>
          <w:b/>
          <w:lang w:eastAsia="en-US"/>
        </w:rPr>
        <w:t>I</w:t>
      </w:r>
      <w:r w:rsidRPr="006B1FA5">
        <w:rPr>
          <w:rFonts w:eastAsiaTheme="minorHAnsi"/>
          <w:b/>
          <w:lang w:eastAsia="en-US"/>
        </w:rPr>
        <w:t>JOM ODABRANOG LAG-A</w:t>
      </w:r>
      <w:r w:rsidRPr="006B1FA5">
        <w:rPr>
          <w:rFonts w:asciiTheme="minorHAnsi" w:eastAsiaTheme="minorHAnsi" w:hAnsiTheme="minorHAnsi" w:cstheme="minorBidi"/>
          <w:sz w:val="22"/>
          <w:szCs w:val="22"/>
          <w:lang w:eastAsia="en-US"/>
        </w:rPr>
        <w:t xml:space="preserve"> </w:t>
      </w:r>
      <w:r w:rsidRPr="006B1FA5">
        <w:rPr>
          <w:rFonts w:eastAsiaTheme="minorHAnsi"/>
          <w:b/>
          <w:lang w:eastAsia="en-US"/>
        </w:rPr>
        <w:t>ILI S PLANOM RAZVOJA JEDINICE PODRUČNE (R</w:t>
      </w:r>
      <w:r w:rsidRPr="006B1FA5">
        <w:rPr>
          <w:rFonts w:eastAsiaTheme="minorHAnsi"/>
          <w:b/>
          <w:lang w:eastAsia="en-US"/>
        </w:rPr>
        <w:t>E</w:t>
      </w:r>
      <w:r w:rsidRPr="006B1FA5">
        <w:rPr>
          <w:rFonts w:eastAsiaTheme="minorHAnsi"/>
          <w:b/>
          <w:lang w:eastAsia="en-US"/>
        </w:rPr>
        <w:t>GIONALNE) SAMOUPRAVE</w:t>
      </w:r>
    </w:p>
    <w:p w14:paraId="112F8AC0"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cilj i prioritet iz strateškog razvojnog dokumenta jedince lokalne samouprave ili iz l</w:t>
      </w:r>
      <w:r w:rsidRPr="006B1FA5">
        <w:rPr>
          <w:rFonts w:eastAsiaTheme="minorHAnsi"/>
          <w:i/>
          <w:lang w:eastAsia="en-US"/>
        </w:rPr>
        <w:t>o</w:t>
      </w:r>
      <w:r w:rsidRPr="006B1FA5">
        <w:rPr>
          <w:rFonts w:eastAsiaTheme="minorHAnsi"/>
          <w:i/>
          <w:lang w:eastAsia="en-US"/>
        </w:rPr>
        <w:t>kalne razvojne strategije odabranog LAG-a unutar Programa ruralnog razvoja Republike H</w:t>
      </w:r>
      <w:r w:rsidRPr="006B1FA5">
        <w:rPr>
          <w:rFonts w:eastAsiaTheme="minorHAnsi"/>
          <w:i/>
          <w:lang w:eastAsia="en-US"/>
        </w:rPr>
        <w:t>r</w:t>
      </w:r>
      <w:r w:rsidRPr="006B1FA5">
        <w:rPr>
          <w:rFonts w:eastAsiaTheme="minorHAnsi"/>
          <w:i/>
          <w:lang w:eastAsia="en-US"/>
        </w:rPr>
        <w:t>vatske ili iz Plana razvoja jedinice područne (regionalne) samouprave, a iz kojih je vidljivo da je projekt u skladu sa</w:t>
      </w:r>
      <w:r w:rsidRPr="006B1FA5">
        <w:rPr>
          <w:rFonts w:eastAsiaTheme="minorHAnsi"/>
          <w:sz w:val="22"/>
          <w:szCs w:val="22"/>
          <w:lang w:eastAsia="en-US"/>
        </w:rPr>
        <w:t xml:space="preserve"> </w:t>
      </w:r>
      <w:r w:rsidRPr="006B1FA5">
        <w:rPr>
          <w:rFonts w:eastAsiaTheme="minorHAnsi"/>
          <w:i/>
          <w:lang w:eastAsia="en-US"/>
        </w:rPr>
        <w:t>strateškim razvojnim dokumentom JLS, lokalnom razvojnom strategijom (LRS) odabranog LAG-a ili Planom razvoja županije, obrazložiti usklađenost projekta s c</w:t>
      </w:r>
      <w:r w:rsidRPr="006B1FA5">
        <w:rPr>
          <w:rFonts w:eastAsiaTheme="minorHAnsi"/>
          <w:i/>
          <w:lang w:eastAsia="en-US"/>
        </w:rPr>
        <w:t>i</w:t>
      </w:r>
      <w:r w:rsidRPr="006B1FA5">
        <w:rPr>
          <w:rFonts w:eastAsiaTheme="minorHAnsi"/>
          <w:i/>
          <w:lang w:eastAsia="en-US"/>
        </w:rPr>
        <w:t>ljem/prioritetom, navesti broj poglavlja/stranice u kojem/kojoj se navodi spomenuti cilj i prior</w:t>
      </w:r>
      <w:r w:rsidRPr="006B1FA5">
        <w:rPr>
          <w:rFonts w:eastAsiaTheme="minorHAnsi"/>
          <w:i/>
          <w:lang w:eastAsia="en-US"/>
        </w:rPr>
        <w:t>i</w:t>
      </w:r>
      <w:r w:rsidRPr="006B1FA5">
        <w:rPr>
          <w:rFonts w:eastAsiaTheme="minorHAnsi"/>
          <w:i/>
          <w:lang w:eastAsia="en-US"/>
        </w:rPr>
        <w:t>tet; navesti gdje je strateški razvojni dokument/LRS/Plan razvoja županije objavljen - naziv i broj glasnika/link na mrežnu stranicu, navesti broj i datum akta temeljem kojeg je strateški razvojni dokument/Plan razvoja usvojen od strane predstavničkog tijela jedinice lokalne ili područne (r</w:t>
      </w:r>
      <w:r w:rsidRPr="006B1FA5">
        <w:rPr>
          <w:rFonts w:eastAsiaTheme="minorHAnsi"/>
          <w:i/>
          <w:lang w:eastAsia="en-US"/>
        </w:rPr>
        <w:t>e</w:t>
      </w:r>
      <w:r w:rsidRPr="006B1FA5">
        <w:rPr>
          <w:rFonts w:eastAsiaTheme="minorHAnsi"/>
          <w:i/>
          <w:lang w:eastAsia="en-US"/>
        </w:rPr>
        <w:t>gionalne) samouprave; navesti gdje je taj akt objavljen - naziv i broj glasnika/link na mrežnu stranicu</w:t>
      </w:r>
      <w:r w:rsidRPr="006B1FA5">
        <w:rPr>
          <w:rFonts w:eastAsiaTheme="minorHAnsi"/>
          <w:sz w:val="22"/>
          <w:szCs w:val="22"/>
          <w:lang w:eastAsia="en-US"/>
        </w:rPr>
        <w:t>;</w:t>
      </w:r>
      <w:r w:rsidRPr="006B1FA5">
        <w:rPr>
          <w:rFonts w:eastAsiaTheme="minorHAnsi"/>
          <w:i/>
          <w:lang w:eastAsia="en-US"/>
        </w:rPr>
        <w:t>.)</w:t>
      </w:r>
    </w:p>
    <w:p w14:paraId="67EA94DB" w14:textId="77777777" w:rsidR="006B1FA5" w:rsidRPr="006B1FA5" w:rsidRDefault="006B1FA5" w:rsidP="008832E1">
      <w:pPr>
        <w:numPr>
          <w:ilvl w:val="0"/>
          <w:numId w:val="14"/>
        </w:numPr>
        <w:shd w:val="clear" w:color="auto" w:fill="F2F2F2" w:themeFill="background1" w:themeFillShade="F2"/>
        <w:suppressAutoHyphens w:val="0"/>
        <w:spacing w:after="200" w:line="276" w:lineRule="auto"/>
        <w:contextualSpacing/>
        <w:jc w:val="both"/>
        <w:rPr>
          <w:rFonts w:eastAsiaTheme="minorHAnsi"/>
          <w:lang w:eastAsia="en-US"/>
        </w:rPr>
      </w:pPr>
      <w:r w:rsidRPr="006B1FA5">
        <w:rPr>
          <w:rFonts w:eastAsiaTheme="minorHAnsi"/>
          <w:b/>
          <w:bCs/>
          <w:lang w:eastAsia="en-US"/>
        </w:rPr>
        <w:t xml:space="preserve">Strateški razvojni program Općine Gornji </w:t>
      </w:r>
      <w:proofErr w:type="spellStart"/>
      <w:r w:rsidRPr="006B1FA5">
        <w:rPr>
          <w:rFonts w:eastAsiaTheme="minorHAnsi"/>
          <w:b/>
          <w:bCs/>
          <w:lang w:eastAsia="en-US"/>
        </w:rPr>
        <w:t>Bogićevci</w:t>
      </w:r>
      <w:proofErr w:type="spellEnd"/>
      <w:r w:rsidRPr="006B1FA5">
        <w:rPr>
          <w:rFonts w:eastAsiaTheme="minorHAnsi"/>
          <w:lang w:eastAsia="en-US"/>
        </w:rPr>
        <w:t xml:space="preserve"> </w:t>
      </w:r>
    </w:p>
    <w:p w14:paraId="2D5D93BD"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Usvojena je na sjednici Općinskog vijeća koja je održana 2. studenog 2016. godine, a objavljena je na internetskoj stanici Općine Gornji </w:t>
      </w:r>
      <w:proofErr w:type="spellStart"/>
      <w:r w:rsidRPr="006B1FA5">
        <w:rPr>
          <w:rFonts w:eastAsiaTheme="minorHAnsi"/>
          <w:lang w:eastAsia="en-US"/>
        </w:rPr>
        <w:t>Bogićevci</w:t>
      </w:r>
      <w:proofErr w:type="spellEnd"/>
      <w:r w:rsidRPr="006B1FA5">
        <w:rPr>
          <w:rFonts w:eastAsiaTheme="minorHAnsi"/>
          <w:lang w:eastAsia="en-US"/>
        </w:rPr>
        <w:t xml:space="preserve">, na sljedećoj poveznici: </w:t>
      </w:r>
      <w:hyperlink r:id="rId15" w:history="1">
        <w:r w:rsidRPr="006B1FA5">
          <w:rPr>
            <w:rFonts w:eastAsiaTheme="minorHAnsi"/>
            <w:color w:val="0000FF" w:themeColor="hyperlink"/>
            <w:u w:val="single"/>
            <w:lang w:eastAsia="en-US"/>
          </w:rPr>
          <w:t>http://www.opcinagornjibogicevci.hr/?s=Strate%C5%A1ki-razvojni-program-Op%C4%87ine-Gornji-Bogi%C4%87evci-2020..pdf</w:t>
        </w:r>
      </w:hyperlink>
      <w:r w:rsidRPr="006B1FA5">
        <w:rPr>
          <w:rFonts w:eastAsiaTheme="minorHAnsi"/>
          <w:lang w:eastAsia="en-US"/>
        </w:rPr>
        <w:t xml:space="preserve"> </w:t>
      </w:r>
    </w:p>
    <w:p w14:paraId="79F98F0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Usklađenost projekta sa Strateškim razvojnim programom Općine Gornji </w:t>
      </w:r>
      <w:proofErr w:type="spellStart"/>
      <w:r w:rsidRPr="006B1FA5">
        <w:rPr>
          <w:rFonts w:eastAsiaTheme="minorHAnsi"/>
          <w:lang w:eastAsia="en-US"/>
        </w:rPr>
        <w:t>Bogićevci</w:t>
      </w:r>
      <w:proofErr w:type="spellEnd"/>
      <w:r w:rsidRPr="006B1FA5">
        <w:rPr>
          <w:rFonts w:eastAsiaTheme="minorHAnsi"/>
          <w:lang w:eastAsia="en-US"/>
        </w:rPr>
        <w:t xml:space="preserve"> za razdoblje 2014. – 2020. vidljiva je u Poglavlju </w:t>
      </w:r>
      <w:r w:rsidRPr="006B1FA5">
        <w:rPr>
          <w:rFonts w:eastAsiaTheme="minorHAnsi"/>
          <w:bCs/>
          <w:i/>
          <w:lang w:eastAsia="en-US"/>
        </w:rPr>
        <w:t>8. Strateški razvojni ciljevi, prioriteti i mjere,</w:t>
      </w:r>
      <w:r w:rsidRPr="006B1FA5">
        <w:rPr>
          <w:rFonts w:eastAsiaTheme="minorHAnsi"/>
          <w:bCs/>
          <w:lang w:eastAsia="en-US"/>
        </w:rPr>
        <w:t xml:space="preserve"> stranica broj 66.</w:t>
      </w:r>
      <w:r w:rsidRPr="006B1FA5">
        <w:rPr>
          <w:rFonts w:eastAsiaTheme="minorHAnsi"/>
          <w:lang w:eastAsia="en-US"/>
        </w:rPr>
        <w:t xml:space="preserve">, pod Strateškom ciljem broj 1: </w:t>
      </w:r>
      <w:r w:rsidRPr="006B1FA5">
        <w:rPr>
          <w:rFonts w:eastAsiaTheme="minorHAnsi"/>
          <w:i/>
          <w:lang w:eastAsia="en-US"/>
        </w:rPr>
        <w:t>UNAPRJEDITI JAVNU INFRASTRUKTURU I  UVJETE Ž</w:t>
      </w:r>
      <w:r w:rsidRPr="006B1FA5">
        <w:rPr>
          <w:rFonts w:eastAsiaTheme="minorHAnsi"/>
          <w:i/>
          <w:lang w:eastAsia="en-US"/>
        </w:rPr>
        <w:t>I</w:t>
      </w:r>
      <w:r w:rsidRPr="006B1FA5">
        <w:rPr>
          <w:rFonts w:eastAsiaTheme="minorHAnsi"/>
          <w:i/>
          <w:lang w:eastAsia="en-US"/>
        </w:rPr>
        <w:t>VOTA U SVIM NASELJIMA</w:t>
      </w:r>
      <w:r w:rsidRPr="006B1FA5">
        <w:rPr>
          <w:rFonts w:eastAsiaTheme="minorHAnsi"/>
          <w:lang w:eastAsia="en-US"/>
        </w:rPr>
        <w:t xml:space="preserve">; Prioritet: 1.4. Razvoj ostale javne infrastrukture; </w:t>
      </w:r>
    </w:p>
    <w:p w14:paraId="75EFEEEE"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Strateški razvojni program Općine Gornji </w:t>
      </w:r>
      <w:proofErr w:type="spellStart"/>
      <w:r w:rsidRPr="006B1FA5">
        <w:rPr>
          <w:rFonts w:eastAsiaTheme="minorHAnsi"/>
          <w:lang w:eastAsia="en-US"/>
        </w:rPr>
        <w:t>Bogićevci</w:t>
      </w:r>
      <w:proofErr w:type="spellEnd"/>
      <w:r w:rsidRPr="006B1FA5">
        <w:rPr>
          <w:rFonts w:eastAsiaTheme="minorHAnsi"/>
          <w:lang w:eastAsia="en-US"/>
        </w:rPr>
        <w:t xml:space="preserve"> usvojen je 2.11.2016. godine na 17. sjednici općinskog vijeća (Odluka: Klasa: 403-02-01/03-16/17; </w:t>
      </w:r>
      <w:proofErr w:type="spellStart"/>
      <w:r w:rsidRPr="006B1FA5">
        <w:rPr>
          <w:rFonts w:eastAsiaTheme="minorHAnsi"/>
          <w:lang w:eastAsia="en-US"/>
        </w:rPr>
        <w:t>Urbroj</w:t>
      </w:r>
      <w:proofErr w:type="spellEnd"/>
      <w:r w:rsidRPr="006B1FA5">
        <w:rPr>
          <w:rFonts w:eastAsiaTheme="minorHAnsi"/>
          <w:lang w:eastAsia="en-US"/>
        </w:rPr>
        <w:t xml:space="preserve">: 2178/18-03-16-01). Odluka je objavljena u Službenom glasniku Općine Gornji </w:t>
      </w:r>
      <w:proofErr w:type="spellStart"/>
      <w:r w:rsidRPr="006B1FA5">
        <w:rPr>
          <w:rFonts w:eastAsiaTheme="minorHAnsi"/>
          <w:lang w:eastAsia="en-US"/>
        </w:rPr>
        <w:t>Bogićevci</w:t>
      </w:r>
      <w:proofErr w:type="spellEnd"/>
      <w:r w:rsidRPr="006B1FA5">
        <w:rPr>
          <w:rFonts w:eastAsiaTheme="minorHAnsi"/>
          <w:lang w:eastAsia="en-US"/>
        </w:rPr>
        <w:t xml:space="preserve"> br. 4/2016.</w:t>
      </w:r>
    </w:p>
    <w:p w14:paraId="10AE0B16" w14:textId="77777777" w:rsidR="006B1FA5" w:rsidRPr="006B1FA5" w:rsidRDefault="006B1FA5" w:rsidP="008832E1">
      <w:pPr>
        <w:numPr>
          <w:ilvl w:val="0"/>
          <w:numId w:val="14"/>
        </w:numPr>
        <w:shd w:val="clear" w:color="auto" w:fill="F2F2F2" w:themeFill="background1" w:themeFillShade="F2"/>
        <w:suppressAutoHyphens w:val="0"/>
        <w:spacing w:after="200" w:line="276" w:lineRule="auto"/>
        <w:contextualSpacing/>
        <w:jc w:val="both"/>
        <w:rPr>
          <w:rFonts w:eastAsiaTheme="minorHAnsi"/>
          <w:b/>
          <w:bCs/>
          <w:lang w:eastAsia="en-US"/>
        </w:rPr>
      </w:pPr>
      <w:r w:rsidRPr="006B1FA5">
        <w:rPr>
          <w:rFonts w:eastAsiaTheme="minorHAnsi"/>
          <w:b/>
          <w:bCs/>
          <w:lang w:eastAsia="en-US"/>
        </w:rPr>
        <w:t xml:space="preserve">Županijska razvojna strategija Brodsko-posavske županije do 2020. godine </w:t>
      </w:r>
    </w:p>
    <w:p w14:paraId="7FEC10BF"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Dokument je objavljen na internetskoj stanici Brodsko – posavske županije, na sljedećoj pove</w:t>
      </w:r>
      <w:r w:rsidRPr="006B1FA5">
        <w:rPr>
          <w:rFonts w:eastAsiaTheme="minorHAnsi"/>
          <w:lang w:eastAsia="en-US"/>
        </w:rPr>
        <w:t>z</w:t>
      </w:r>
      <w:r w:rsidRPr="006B1FA5">
        <w:rPr>
          <w:rFonts w:eastAsiaTheme="minorHAnsi"/>
          <w:lang w:eastAsia="en-US"/>
        </w:rPr>
        <w:t xml:space="preserve">nici </w:t>
      </w:r>
      <w:hyperlink r:id="rId16" w:history="1">
        <w:r w:rsidRPr="006B1FA5">
          <w:rPr>
            <w:rFonts w:eastAsiaTheme="minorHAnsi"/>
            <w:color w:val="0000FF" w:themeColor="hyperlink"/>
            <w:u w:val="single"/>
            <w:lang w:eastAsia="en-US"/>
          </w:rPr>
          <w:t>https://www.bpz.hr/_Data/Files/1811081019332.pdf</w:t>
        </w:r>
      </w:hyperlink>
      <w:r w:rsidRPr="006B1FA5">
        <w:rPr>
          <w:rFonts w:eastAsiaTheme="minorHAnsi"/>
          <w:lang w:eastAsia="en-US"/>
        </w:rPr>
        <w:t xml:space="preserve"> .</w:t>
      </w:r>
    </w:p>
    <w:p w14:paraId="1E4B73B6"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Usklađenost projekta sa ovim dokumentom očituje se u poglavljima 4.2. Ciljevi i 4.3. Razvojni prioriteti i mjere (stranica 56.):</w:t>
      </w:r>
    </w:p>
    <w:p w14:paraId="4FA2DE90" w14:textId="77777777" w:rsidR="006B1FA5" w:rsidRPr="006B1FA5" w:rsidRDefault="006B1FA5" w:rsidP="008832E1">
      <w:pPr>
        <w:numPr>
          <w:ilvl w:val="0"/>
          <w:numId w:val="15"/>
        </w:numPr>
        <w:suppressAutoHyphens w:val="0"/>
        <w:spacing w:after="200" w:line="276" w:lineRule="auto"/>
        <w:contextualSpacing/>
        <w:jc w:val="both"/>
        <w:rPr>
          <w:rFonts w:eastAsiaTheme="minorHAnsi"/>
          <w:b/>
          <w:bCs/>
          <w:lang w:eastAsia="en-US"/>
        </w:rPr>
      </w:pPr>
      <w:r w:rsidRPr="006B1FA5">
        <w:rPr>
          <w:rFonts w:eastAsiaTheme="minorHAnsi"/>
          <w:b/>
          <w:bCs/>
          <w:lang w:eastAsia="en-US"/>
        </w:rPr>
        <w:t>Cilj 1 Razvoj ljudskih potencijala i unaprjeđenje kvalitete života</w:t>
      </w:r>
    </w:p>
    <w:p w14:paraId="36412529" w14:textId="77777777" w:rsidR="006B1FA5" w:rsidRPr="006B1FA5" w:rsidRDefault="006B1FA5" w:rsidP="008832E1">
      <w:pPr>
        <w:numPr>
          <w:ilvl w:val="0"/>
          <w:numId w:val="18"/>
        </w:numPr>
        <w:suppressAutoHyphens w:val="0"/>
        <w:spacing w:after="200" w:line="276" w:lineRule="auto"/>
        <w:contextualSpacing/>
        <w:jc w:val="both"/>
        <w:rPr>
          <w:rFonts w:eastAsiaTheme="minorHAnsi"/>
          <w:lang w:eastAsia="en-US"/>
        </w:rPr>
      </w:pPr>
      <w:r w:rsidRPr="006B1FA5">
        <w:rPr>
          <w:rFonts w:eastAsiaTheme="minorHAnsi"/>
          <w:lang w:eastAsia="en-US"/>
        </w:rPr>
        <w:t>Prioritet 1.4. Povećanje dostupnosti i kvalitete pružanja usluga u sustavu zdra</w:t>
      </w:r>
      <w:r w:rsidRPr="006B1FA5">
        <w:rPr>
          <w:rFonts w:eastAsiaTheme="minorHAnsi"/>
          <w:lang w:eastAsia="en-US"/>
        </w:rPr>
        <w:t>v</w:t>
      </w:r>
      <w:r w:rsidRPr="006B1FA5">
        <w:rPr>
          <w:rFonts w:eastAsiaTheme="minorHAnsi"/>
          <w:lang w:eastAsia="en-US"/>
        </w:rPr>
        <w:t xml:space="preserve">stvene i socijalne skrbi </w:t>
      </w:r>
    </w:p>
    <w:p w14:paraId="7C3B707B" w14:textId="77777777" w:rsidR="006B1FA5" w:rsidRPr="006B1FA5" w:rsidRDefault="006B1FA5" w:rsidP="008832E1">
      <w:pPr>
        <w:numPr>
          <w:ilvl w:val="0"/>
          <w:numId w:val="19"/>
        </w:numPr>
        <w:suppressAutoHyphens w:val="0"/>
        <w:spacing w:after="200" w:line="276" w:lineRule="auto"/>
        <w:contextualSpacing/>
        <w:jc w:val="both"/>
        <w:rPr>
          <w:rFonts w:eastAsiaTheme="minorHAnsi"/>
          <w:lang w:eastAsia="en-US"/>
        </w:rPr>
      </w:pPr>
      <w:r w:rsidRPr="006B1FA5">
        <w:rPr>
          <w:rFonts w:eastAsiaTheme="minorHAnsi"/>
          <w:lang w:eastAsia="en-US"/>
        </w:rPr>
        <w:t>Mjera 1.4.1. Socijalno uključivanje i razvoj izvaninstitucionalnih socija</w:t>
      </w:r>
      <w:r w:rsidRPr="006B1FA5">
        <w:rPr>
          <w:rFonts w:eastAsiaTheme="minorHAnsi"/>
          <w:lang w:eastAsia="en-US"/>
        </w:rPr>
        <w:t>l</w:t>
      </w:r>
      <w:r w:rsidRPr="006B1FA5">
        <w:rPr>
          <w:rFonts w:eastAsiaTheme="minorHAnsi"/>
          <w:lang w:eastAsia="en-US"/>
        </w:rPr>
        <w:t xml:space="preserve">nih, kulturnih, društveno korisnih te </w:t>
      </w:r>
      <w:r w:rsidRPr="006B1FA5">
        <w:rPr>
          <w:rFonts w:eastAsiaTheme="minorHAnsi"/>
          <w:b/>
          <w:bCs/>
          <w:u w:val="single"/>
          <w:lang w:eastAsia="en-US"/>
        </w:rPr>
        <w:t>sportskih aktivnosti</w:t>
      </w:r>
      <w:r w:rsidRPr="006B1FA5">
        <w:rPr>
          <w:rFonts w:eastAsiaTheme="minorHAnsi"/>
          <w:lang w:eastAsia="en-US"/>
        </w:rPr>
        <w:t>/usluga</w:t>
      </w:r>
    </w:p>
    <w:p w14:paraId="0F570FAE" w14:textId="77777777" w:rsidR="006B1FA5" w:rsidRPr="006B1FA5" w:rsidRDefault="006B1FA5" w:rsidP="006B1FA5">
      <w:pPr>
        <w:suppressAutoHyphens w:val="0"/>
        <w:spacing w:after="200" w:line="276" w:lineRule="auto"/>
        <w:contextualSpacing/>
        <w:jc w:val="both"/>
        <w:rPr>
          <w:rFonts w:eastAsiaTheme="minorHAnsi"/>
          <w:lang w:eastAsia="en-US"/>
        </w:rPr>
      </w:pPr>
    </w:p>
    <w:p w14:paraId="1A013664" w14:textId="77777777" w:rsidR="006B1FA5" w:rsidRPr="006B1FA5" w:rsidRDefault="006B1FA5" w:rsidP="008832E1">
      <w:pPr>
        <w:numPr>
          <w:ilvl w:val="0"/>
          <w:numId w:val="23"/>
        </w:numPr>
        <w:shd w:val="clear" w:color="auto" w:fill="F2F2F2" w:themeFill="background1" w:themeFillShade="F2"/>
        <w:suppressAutoHyphens w:val="0"/>
        <w:spacing w:after="200" w:line="276" w:lineRule="auto"/>
        <w:contextualSpacing/>
        <w:jc w:val="both"/>
        <w:rPr>
          <w:rFonts w:eastAsiaTheme="minorHAnsi"/>
          <w:b/>
          <w:bCs/>
          <w:lang w:eastAsia="en-US"/>
        </w:rPr>
      </w:pPr>
      <w:r w:rsidRPr="006B1FA5">
        <w:rPr>
          <w:rFonts w:eastAsiaTheme="minorHAnsi"/>
          <w:b/>
          <w:bCs/>
          <w:lang w:eastAsia="en-US"/>
        </w:rPr>
        <w:t>Lokalna razvojna strategija LAG-a „Zapadna Slavonija“</w:t>
      </w:r>
    </w:p>
    <w:p w14:paraId="3B906C4D"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lastRenderedPageBreak/>
        <w:t xml:space="preserve">Ova strategija predstavlja drugu izmjenu Lokalne razvojne strategije LAG-a „Zapadna Slavonija“ sukladno odredbama novog Pravilnika o provedbi mjera Programa ruralnog razvoja Republike Hrvatske za razdoblje 2014.-2020. (NN 91/2019) koji uključuje daljnju provedbu dosadašnjeg Pravilnika o provedbi </w:t>
      </w:r>
      <w:proofErr w:type="spellStart"/>
      <w:r w:rsidRPr="006B1FA5">
        <w:rPr>
          <w:rFonts w:eastAsiaTheme="minorHAnsi"/>
          <w:lang w:eastAsia="en-US"/>
        </w:rPr>
        <w:t>podmjere</w:t>
      </w:r>
      <w:proofErr w:type="spellEnd"/>
      <w:r w:rsidRPr="006B1FA5">
        <w:rPr>
          <w:rFonts w:eastAsiaTheme="minorHAnsi"/>
          <w:lang w:eastAsia="en-US"/>
        </w:rPr>
        <w:t xml:space="preserve"> 19.2. »Provedba operacija unutar CLLD strategije«, </w:t>
      </w:r>
      <w:proofErr w:type="spellStart"/>
      <w:r w:rsidRPr="006B1FA5">
        <w:rPr>
          <w:rFonts w:eastAsiaTheme="minorHAnsi"/>
          <w:lang w:eastAsia="en-US"/>
        </w:rPr>
        <w:t>podmjere</w:t>
      </w:r>
      <w:proofErr w:type="spellEnd"/>
      <w:r w:rsidRPr="006B1FA5">
        <w:rPr>
          <w:rFonts w:eastAsiaTheme="minorHAnsi"/>
          <w:lang w:eastAsia="en-US"/>
        </w:rPr>
        <w:t xml:space="preserve"> 19.3. »Priprema i provedba aktivnosti suradnje LAG-a« i </w:t>
      </w:r>
      <w:proofErr w:type="spellStart"/>
      <w:r w:rsidRPr="006B1FA5">
        <w:rPr>
          <w:rFonts w:eastAsiaTheme="minorHAnsi"/>
          <w:lang w:eastAsia="en-US"/>
        </w:rPr>
        <w:t>podmjere</w:t>
      </w:r>
      <w:proofErr w:type="spellEnd"/>
      <w:r w:rsidRPr="006B1FA5">
        <w:rPr>
          <w:rFonts w:eastAsiaTheme="minorHAnsi"/>
          <w:lang w:eastAsia="en-US"/>
        </w:rPr>
        <w:t xml:space="preserve"> 19.4. »Tekući troškovi i an</w:t>
      </w:r>
      <w:r w:rsidRPr="006B1FA5">
        <w:rPr>
          <w:rFonts w:eastAsiaTheme="minorHAnsi"/>
          <w:lang w:eastAsia="en-US"/>
        </w:rPr>
        <w:t>i</w:t>
      </w:r>
      <w:r w:rsidRPr="006B1FA5">
        <w:rPr>
          <w:rFonts w:eastAsiaTheme="minorHAnsi"/>
          <w:lang w:eastAsia="en-US"/>
        </w:rPr>
        <w:t>macija« unutar mjere 19 »Potpora lokalnom razvoju u okviru inicijative LEADER (CLLD – l</w:t>
      </w:r>
      <w:r w:rsidRPr="006B1FA5">
        <w:rPr>
          <w:rFonts w:eastAsiaTheme="minorHAnsi"/>
          <w:lang w:eastAsia="en-US"/>
        </w:rPr>
        <w:t>o</w:t>
      </w:r>
      <w:r w:rsidRPr="006B1FA5">
        <w:rPr>
          <w:rFonts w:eastAsiaTheme="minorHAnsi"/>
          <w:lang w:eastAsia="en-US"/>
        </w:rPr>
        <w:t>kalni razvoj pod vodstvom zajednice)« iz Programa ruralnog razvoja Republike Hrvatske za ra</w:t>
      </w:r>
      <w:r w:rsidRPr="006B1FA5">
        <w:rPr>
          <w:rFonts w:eastAsiaTheme="minorHAnsi"/>
          <w:lang w:eastAsia="en-US"/>
        </w:rPr>
        <w:t>z</w:t>
      </w:r>
      <w:r w:rsidRPr="006B1FA5">
        <w:rPr>
          <w:rFonts w:eastAsiaTheme="minorHAnsi"/>
          <w:lang w:eastAsia="en-US"/>
        </w:rPr>
        <w:t>doblje 2014. – 2020. (NN 96/2017, 53/2018) te Ugovorom o dodjeli sredstava odabranom LAG-u br. 5751 potpisanim između LAG-a „Zapadna Slavonija“ i Agencije za plaćanje u poljoprivredi, ribarstvu i ruralnom razvoju s pripadajućim Aneksom 5751/1. Odluku o usvajanju Strategije d</w:t>
      </w:r>
      <w:r w:rsidRPr="006B1FA5">
        <w:rPr>
          <w:rFonts w:eastAsiaTheme="minorHAnsi"/>
          <w:lang w:eastAsia="en-US"/>
        </w:rPr>
        <w:t>o</w:t>
      </w:r>
      <w:r w:rsidRPr="006B1FA5">
        <w:rPr>
          <w:rFonts w:eastAsiaTheme="minorHAnsi"/>
          <w:lang w:eastAsia="en-US"/>
        </w:rPr>
        <w:t>nijela je Skupština LAG -a Zapadna Slavonija 22.03.2016.</w:t>
      </w:r>
    </w:p>
    <w:p w14:paraId="2E9794E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Dokument je objavljen na poveznici </w:t>
      </w:r>
      <w:hyperlink r:id="rId17" w:history="1">
        <w:r w:rsidRPr="006B1FA5">
          <w:rPr>
            <w:rFonts w:eastAsiaTheme="minorHAnsi"/>
            <w:color w:val="0000FF" w:themeColor="hyperlink"/>
            <w:u w:val="single"/>
            <w:lang w:eastAsia="en-US"/>
          </w:rPr>
          <w:t>http://lagzs.com/download/dokumenti/Lokalna-Razvojna-Strategija-LAG-a-ZS-2014-2020-dodaci-Izmjena-br.-2.pdf</w:t>
        </w:r>
      </w:hyperlink>
      <w:r w:rsidRPr="006B1FA5">
        <w:rPr>
          <w:rFonts w:eastAsiaTheme="minorHAnsi"/>
          <w:lang w:eastAsia="en-US"/>
        </w:rPr>
        <w:t xml:space="preserve"> , a na  stranicama 31., 34. i 35. može se vidjeti s kojim je ciljevima, mjerama i tipovima operacija projekt u skladu, a koje navodimo u nastavku.</w:t>
      </w:r>
    </w:p>
    <w:p w14:paraId="0837131F" w14:textId="77777777" w:rsidR="006B1FA5" w:rsidRPr="006B1FA5" w:rsidRDefault="006B1FA5" w:rsidP="008832E1">
      <w:pPr>
        <w:numPr>
          <w:ilvl w:val="0"/>
          <w:numId w:val="20"/>
        </w:numPr>
        <w:suppressAutoHyphens w:val="0"/>
        <w:spacing w:after="200" w:line="276" w:lineRule="auto"/>
        <w:contextualSpacing/>
        <w:jc w:val="both"/>
        <w:rPr>
          <w:rFonts w:eastAsiaTheme="minorHAnsi"/>
          <w:b/>
          <w:bCs/>
          <w:lang w:eastAsia="en-US"/>
        </w:rPr>
      </w:pPr>
      <w:r w:rsidRPr="006B1FA5">
        <w:rPr>
          <w:rFonts w:eastAsiaTheme="minorHAnsi"/>
          <w:b/>
          <w:bCs/>
          <w:lang w:eastAsia="en-US"/>
        </w:rPr>
        <w:t>Strateški cilj 2. Razvoj kvalitete života jačanjem potporne infrastrukture i kohezije lokalnih razvojnih dionika unutar i izvan područja LAG-a,</w:t>
      </w:r>
    </w:p>
    <w:p w14:paraId="43E53326" w14:textId="77777777" w:rsidR="006B1FA5" w:rsidRPr="006B1FA5" w:rsidRDefault="006B1FA5" w:rsidP="008832E1">
      <w:pPr>
        <w:numPr>
          <w:ilvl w:val="0"/>
          <w:numId w:val="21"/>
        </w:numPr>
        <w:suppressAutoHyphens w:val="0"/>
        <w:spacing w:after="200" w:line="276" w:lineRule="auto"/>
        <w:contextualSpacing/>
        <w:jc w:val="both"/>
        <w:rPr>
          <w:rFonts w:eastAsiaTheme="minorHAnsi"/>
          <w:lang w:eastAsia="en-US"/>
        </w:rPr>
      </w:pPr>
      <w:r w:rsidRPr="006B1FA5">
        <w:rPr>
          <w:rFonts w:eastAsiaTheme="minorHAnsi"/>
          <w:lang w:eastAsia="en-US"/>
        </w:rPr>
        <w:t xml:space="preserve">M2.1 Potpora razvoju </w:t>
      </w:r>
      <w:r w:rsidRPr="006B1FA5">
        <w:rPr>
          <w:rFonts w:eastAsiaTheme="minorHAnsi"/>
          <w:b/>
          <w:bCs/>
          <w:u w:val="single"/>
          <w:lang w:eastAsia="en-US"/>
        </w:rPr>
        <w:t xml:space="preserve">rekreacijske </w:t>
      </w:r>
      <w:r w:rsidRPr="006B1FA5">
        <w:rPr>
          <w:rFonts w:eastAsiaTheme="minorHAnsi"/>
          <w:lang w:eastAsia="en-US"/>
        </w:rPr>
        <w:t>i opće društvene infrastrukture</w:t>
      </w:r>
    </w:p>
    <w:p w14:paraId="4AE81D0F" w14:textId="77777777" w:rsidR="006B1FA5" w:rsidRPr="006B1FA5" w:rsidRDefault="006B1FA5" w:rsidP="008832E1">
      <w:pPr>
        <w:numPr>
          <w:ilvl w:val="0"/>
          <w:numId w:val="22"/>
        </w:numPr>
        <w:suppressAutoHyphens w:val="0"/>
        <w:spacing w:after="200" w:line="276" w:lineRule="auto"/>
        <w:contextualSpacing/>
        <w:jc w:val="both"/>
        <w:rPr>
          <w:rFonts w:eastAsiaTheme="minorHAnsi"/>
          <w:lang w:eastAsia="en-US"/>
        </w:rPr>
      </w:pPr>
      <w:r w:rsidRPr="006B1FA5">
        <w:rPr>
          <w:rFonts w:eastAsiaTheme="minorHAnsi"/>
          <w:lang w:eastAsia="en-US"/>
        </w:rPr>
        <w:t>TO2.1.2 Ulaganje u pokretanje, poboljšanje ili proširenje lokalnih temel</w:t>
      </w:r>
      <w:r w:rsidRPr="006B1FA5">
        <w:rPr>
          <w:rFonts w:eastAsiaTheme="minorHAnsi"/>
          <w:lang w:eastAsia="en-US"/>
        </w:rPr>
        <w:t>j</w:t>
      </w:r>
      <w:r w:rsidRPr="006B1FA5">
        <w:rPr>
          <w:rFonts w:eastAsiaTheme="minorHAnsi"/>
          <w:lang w:eastAsia="en-US"/>
        </w:rPr>
        <w:t>nih usluga za ruralno stanovništvo</w:t>
      </w:r>
      <w:r w:rsidRPr="006B1FA5">
        <w:rPr>
          <w:rFonts w:eastAsiaTheme="minorHAnsi"/>
          <w:lang w:eastAsia="en-US"/>
        </w:rPr>
        <w:br w:type="page"/>
      </w:r>
    </w:p>
    <w:p w14:paraId="45AFA3A3"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b/>
          <w:lang w:eastAsia="en-US"/>
        </w:rPr>
        <w:lastRenderedPageBreak/>
        <w:t>11. USKLAĐENOST PROJEKTA S PROSTORNIM PLANOM JEDINICE LOKALNE SAMOUPRAVE</w:t>
      </w:r>
    </w:p>
    <w:p w14:paraId="7E258039"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(za projekte građenja za koje nije ishođena građevinska dozvola obrazložiti usklađenost projekta s prostornim planom JLS pozivajući se na odgovarajuće članke, stavke i točke tekstualnog dijela Prostornog plana JLS te na grafičke dijelove Prostornog plana, navesti naziv i stranice Prosto</w:t>
      </w:r>
      <w:r w:rsidRPr="006B1FA5">
        <w:rPr>
          <w:rFonts w:eastAsiaTheme="minorHAnsi"/>
          <w:i/>
          <w:lang w:eastAsia="en-US"/>
        </w:rPr>
        <w:t>r</w:t>
      </w:r>
      <w:r w:rsidRPr="006B1FA5">
        <w:rPr>
          <w:rFonts w:eastAsiaTheme="minorHAnsi"/>
          <w:i/>
          <w:lang w:eastAsia="en-US"/>
        </w:rPr>
        <w:t>nog plana JLS u kojima je dozvoljena provedba takvog zahvata u prostoru, navesti broj m</w:t>
      </w:r>
      <w:r w:rsidRPr="006B1FA5">
        <w:rPr>
          <w:rFonts w:eastAsiaTheme="minorHAnsi"/>
          <w:i/>
          <w:lang w:eastAsia="en-US"/>
        </w:rPr>
        <w:t>a</w:t>
      </w:r>
      <w:r w:rsidRPr="006B1FA5">
        <w:rPr>
          <w:rFonts w:eastAsiaTheme="minorHAnsi"/>
          <w:i/>
          <w:lang w:eastAsia="en-US"/>
        </w:rPr>
        <w:t>pe/knjige/poglavlja/stranice iz Glavnog projekta u kojem projektant dokazuje/izjavljuje da je Glavni projekt u skladu s prostornim planom.</w:t>
      </w:r>
    </w:p>
    <w:p w14:paraId="7FB50D01" w14:textId="77777777" w:rsidR="006B1FA5" w:rsidRPr="006B1FA5" w:rsidRDefault="006B1FA5" w:rsidP="006B1FA5">
      <w:pPr>
        <w:suppressAutoHyphens w:val="0"/>
        <w:spacing w:after="200" w:line="276" w:lineRule="auto"/>
        <w:jc w:val="both"/>
        <w:rPr>
          <w:rFonts w:eastAsiaTheme="minorHAnsi"/>
          <w:lang w:eastAsia="en-US"/>
        </w:rPr>
      </w:pPr>
    </w:p>
    <w:p w14:paraId="5FC0DAC5"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n/p (ishođena je građevinska dozvola)</w:t>
      </w:r>
    </w:p>
    <w:p w14:paraId="049597B4" w14:textId="77777777" w:rsidR="006B1FA5" w:rsidRPr="006B1FA5" w:rsidRDefault="006B1FA5" w:rsidP="006B1FA5">
      <w:pPr>
        <w:suppressAutoHyphens w:val="0"/>
        <w:spacing w:line="276" w:lineRule="auto"/>
        <w:jc w:val="center"/>
        <w:rPr>
          <w:rFonts w:eastAsiaTheme="minorHAnsi"/>
          <w:b/>
          <w:lang w:eastAsia="en-US"/>
        </w:rPr>
      </w:pPr>
      <w:r w:rsidRPr="006B1FA5">
        <w:rPr>
          <w:rFonts w:eastAsiaTheme="minorHAnsi"/>
          <w:b/>
          <w:lang w:eastAsia="en-US"/>
        </w:rPr>
        <w:br w:type="page"/>
      </w:r>
    </w:p>
    <w:p w14:paraId="79E98996" w14:textId="77777777" w:rsidR="006B1FA5" w:rsidRPr="006B1FA5" w:rsidRDefault="006B1FA5" w:rsidP="006B1FA5">
      <w:pPr>
        <w:suppressAutoHyphens w:val="0"/>
        <w:spacing w:line="276" w:lineRule="auto"/>
        <w:jc w:val="center"/>
        <w:rPr>
          <w:rFonts w:eastAsiaTheme="minorHAnsi"/>
          <w:b/>
          <w:lang w:eastAsia="en-US"/>
        </w:rPr>
      </w:pPr>
      <w:r w:rsidRPr="006B1FA5">
        <w:rPr>
          <w:rFonts w:eastAsiaTheme="minorHAnsi"/>
          <w:b/>
          <w:lang w:eastAsia="en-US"/>
        </w:rPr>
        <w:lastRenderedPageBreak/>
        <w:t>12. IZJAVA KORISNIKA O JAVNOJ NAMJENI PROJEKTA TE DOSTUPNOSTI PR</w:t>
      </w:r>
      <w:r w:rsidRPr="006B1FA5">
        <w:rPr>
          <w:rFonts w:eastAsiaTheme="minorHAnsi"/>
          <w:b/>
          <w:lang w:eastAsia="en-US"/>
        </w:rPr>
        <w:t>E</w:t>
      </w:r>
      <w:r w:rsidRPr="006B1FA5">
        <w:rPr>
          <w:rFonts w:eastAsiaTheme="minorHAnsi"/>
          <w:b/>
          <w:lang w:eastAsia="en-US"/>
        </w:rPr>
        <w:t>DMETA ULAGANJA POJEDINCIMA, LOKALNOM STANOVNIŠTVU I INTERESNIM SKUPINAMA</w:t>
      </w:r>
    </w:p>
    <w:p w14:paraId="0F503E59" w14:textId="77777777" w:rsidR="006B1FA5" w:rsidRPr="006B1FA5" w:rsidRDefault="006B1FA5" w:rsidP="006B1FA5">
      <w:pPr>
        <w:suppressAutoHyphens w:val="0"/>
        <w:spacing w:line="276" w:lineRule="auto"/>
        <w:jc w:val="center"/>
        <w:rPr>
          <w:rFonts w:eastAsiaTheme="minorHAnsi"/>
          <w:b/>
          <w:lang w:eastAsia="en-US"/>
        </w:rPr>
      </w:pPr>
    </w:p>
    <w:p w14:paraId="1474A3BE" w14:textId="77777777" w:rsidR="006B1FA5" w:rsidRPr="006B1FA5" w:rsidRDefault="006B1FA5" w:rsidP="006B1FA5">
      <w:pPr>
        <w:suppressAutoHyphens w:val="0"/>
        <w:spacing w:line="276" w:lineRule="auto"/>
        <w:jc w:val="both"/>
        <w:rPr>
          <w:rFonts w:eastAsiaTheme="minorHAnsi"/>
          <w:i/>
          <w:lang w:eastAsia="en-US"/>
        </w:rPr>
      </w:pPr>
    </w:p>
    <w:p w14:paraId="59BA6778" w14:textId="77777777" w:rsidR="006B1FA5" w:rsidRPr="006B1FA5" w:rsidRDefault="006B1FA5" w:rsidP="006B1FA5">
      <w:pPr>
        <w:suppressAutoHyphens w:val="0"/>
        <w:spacing w:after="120" w:line="276" w:lineRule="auto"/>
        <w:jc w:val="both"/>
        <w:rPr>
          <w:rFonts w:eastAsiaTheme="minorHAnsi"/>
          <w:i/>
          <w:sz w:val="22"/>
          <w:szCs w:val="22"/>
          <w:lang w:eastAsia="en-US"/>
        </w:rPr>
      </w:pPr>
      <w:r w:rsidRPr="006B1FA5">
        <w:rPr>
          <w:rFonts w:eastAsiaTheme="minorHAnsi"/>
          <w:i/>
          <w:sz w:val="22"/>
          <w:szCs w:val="22"/>
          <w:lang w:eastAsia="en-US"/>
        </w:rPr>
        <w:t>Pojašnjenje:</w:t>
      </w:r>
    </w:p>
    <w:p w14:paraId="5F205051" w14:textId="77777777" w:rsidR="006B1FA5" w:rsidRPr="006B1FA5" w:rsidRDefault="006B1FA5" w:rsidP="006B1FA5">
      <w:pPr>
        <w:suppressAutoHyphens w:val="0"/>
        <w:spacing w:line="276" w:lineRule="auto"/>
        <w:jc w:val="both"/>
        <w:rPr>
          <w:rFonts w:eastAsiaTheme="minorHAnsi"/>
          <w:i/>
          <w:sz w:val="22"/>
          <w:szCs w:val="22"/>
          <w:lang w:eastAsia="en-US"/>
        </w:rPr>
      </w:pPr>
      <w:r w:rsidRPr="006B1FA5">
        <w:rPr>
          <w:rFonts w:eastAsiaTheme="minorHAnsi"/>
          <w:i/>
          <w:sz w:val="22"/>
          <w:szCs w:val="22"/>
          <w:lang w:eastAsia="en-US"/>
        </w:rPr>
        <w:t xml:space="preserve">- Davatelj Izjave je korisnik/podnositelj Zahtjeva za potporu za </w:t>
      </w:r>
      <w:proofErr w:type="spellStart"/>
      <w:r w:rsidRPr="006B1FA5">
        <w:rPr>
          <w:rFonts w:eastAsiaTheme="minorHAnsi"/>
          <w:i/>
          <w:sz w:val="22"/>
          <w:szCs w:val="22"/>
          <w:lang w:eastAsia="en-US"/>
        </w:rPr>
        <w:t>podmjeru</w:t>
      </w:r>
      <w:proofErr w:type="spellEnd"/>
      <w:r w:rsidRPr="006B1FA5">
        <w:rPr>
          <w:rFonts w:eastAsiaTheme="minorHAnsi"/>
          <w:i/>
          <w:sz w:val="22"/>
          <w:szCs w:val="22"/>
          <w:lang w:eastAsia="en-US"/>
        </w:rPr>
        <w:t xml:space="preserve"> 7.4, tip operacije 7.4.1</w:t>
      </w:r>
    </w:p>
    <w:p w14:paraId="75B61893" w14:textId="77777777" w:rsidR="006B1FA5" w:rsidRPr="006B1FA5" w:rsidRDefault="006B1FA5" w:rsidP="006B1FA5">
      <w:pPr>
        <w:suppressAutoHyphens w:val="0"/>
        <w:spacing w:line="276" w:lineRule="auto"/>
        <w:jc w:val="both"/>
        <w:rPr>
          <w:rFonts w:eastAsiaTheme="minorHAnsi"/>
          <w:i/>
          <w:sz w:val="22"/>
          <w:szCs w:val="22"/>
          <w:lang w:eastAsia="en-US"/>
        </w:rPr>
      </w:pPr>
      <w:r w:rsidRPr="006B1FA5">
        <w:rPr>
          <w:rFonts w:eastAsiaTheme="minorHAnsi"/>
          <w:i/>
          <w:sz w:val="22"/>
          <w:szCs w:val="22"/>
          <w:lang w:eastAsia="en-US"/>
        </w:rPr>
        <w:t>- Korisnik se treba u Izjavi obvezati te treba izjaviti da je projekt namijenjen javnoj upotrebi/korištenju i da će planirano ulaganje nakon stavljanja u funkciju biti dostupno pojedincima, lokalnom stanovništvu i interesnim skupinama.</w:t>
      </w:r>
    </w:p>
    <w:p w14:paraId="65D9C7D8" w14:textId="77777777" w:rsidR="006B1FA5" w:rsidRPr="006B1FA5" w:rsidRDefault="006B1FA5" w:rsidP="006B1FA5">
      <w:pPr>
        <w:suppressAutoHyphens w:val="0"/>
        <w:spacing w:line="276" w:lineRule="auto"/>
        <w:jc w:val="both"/>
        <w:rPr>
          <w:rFonts w:eastAsiaTheme="minorHAnsi"/>
          <w:i/>
          <w:sz w:val="22"/>
          <w:szCs w:val="22"/>
          <w:lang w:eastAsia="en-US"/>
        </w:rPr>
      </w:pPr>
      <w:r w:rsidRPr="006B1FA5">
        <w:rPr>
          <w:rFonts w:eastAsiaTheme="minorHAnsi"/>
          <w:i/>
          <w:sz w:val="22"/>
          <w:szCs w:val="22"/>
          <w:lang w:eastAsia="en-US"/>
        </w:rPr>
        <w:t>- U Izjavi je potrebno nabrojiti interesne skupine krajnje korisnike projekta.</w:t>
      </w:r>
    </w:p>
    <w:p w14:paraId="6ED4A0D4" w14:textId="77777777" w:rsidR="006B1FA5" w:rsidRPr="006B1FA5" w:rsidRDefault="006B1FA5" w:rsidP="006B1FA5">
      <w:pPr>
        <w:suppressAutoHyphens w:val="0"/>
        <w:spacing w:line="276" w:lineRule="auto"/>
        <w:jc w:val="both"/>
        <w:rPr>
          <w:rFonts w:eastAsiaTheme="minorHAnsi"/>
          <w:i/>
          <w:sz w:val="22"/>
          <w:szCs w:val="22"/>
          <w:lang w:eastAsia="en-US"/>
        </w:rPr>
      </w:pPr>
      <w:r w:rsidRPr="006B1FA5">
        <w:rPr>
          <w:rFonts w:eastAsiaTheme="minorHAnsi"/>
          <w:i/>
          <w:sz w:val="22"/>
          <w:szCs w:val="22"/>
          <w:lang w:eastAsia="en-US"/>
        </w:rPr>
        <w:t>- Izjava mora biti potpisana i ovjerena od strane korisnika.</w:t>
      </w:r>
    </w:p>
    <w:p w14:paraId="6E2ACC6A" w14:textId="77777777" w:rsidR="006B1FA5" w:rsidRPr="006B1FA5" w:rsidRDefault="006B1FA5" w:rsidP="006B1FA5">
      <w:pPr>
        <w:suppressAutoHyphens w:val="0"/>
        <w:spacing w:line="276" w:lineRule="auto"/>
        <w:jc w:val="both"/>
        <w:rPr>
          <w:rFonts w:eastAsiaTheme="minorHAnsi"/>
          <w:lang w:eastAsia="en-US"/>
        </w:rPr>
      </w:pPr>
    </w:p>
    <w:p w14:paraId="7AF0F1D2" w14:textId="77777777" w:rsidR="006B1FA5" w:rsidRPr="006B1FA5" w:rsidRDefault="006B1FA5" w:rsidP="006B1FA5">
      <w:pPr>
        <w:suppressAutoHyphens w:val="0"/>
        <w:spacing w:line="360" w:lineRule="auto"/>
        <w:jc w:val="both"/>
        <w:rPr>
          <w:rFonts w:eastAsiaTheme="minorHAnsi"/>
          <w:lang w:eastAsia="en-US"/>
        </w:rPr>
      </w:pPr>
      <w:r w:rsidRPr="006B1FA5">
        <w:rPr>
          <w:rFonts w:eastAsiaTheme="minorHAnsi"/>
          <w:lang w:eastAsia="en-US"/>
        </w:rPr>
        <w:t xml:space="preserve">Ja, Pavo Klarić, načelnik Općine Gornji </w:t>
      </w:r>
      <w:proofErr w:type="spellStart"/>
      <w:r w:rsidRPr="006B1FA5">
        <w:rPr>
          <w:rFonts w:eastAsiaTheme="minorHAnsi"/>
          <w:lang w:eastAsia="en-US"/>
        </w:rPr>
        <w:t>Bogićevci</w:t>
      </w:r>
      <w:proofErr w:type="spellEnd"/>
      <w:r w:rsidRPr="006B1FA5">
        <w:rPr>
          <w:rFonts w:eastAsiaTheme="minorHAnsi"/>
          <w:lang w:eastAsia="en-US"/>
        </w:rPr>
        <w:t xml:space="preserve">, dolje potpisani, u svojstvu osobe po zakonu ovlaštene za zastupanje Općine Gornji </w:t>
      </w:r>
      <w:proofErr w:type="spellStart"/>
      <w:r w:rsidRPr="006B1FA5">
        <w:rPr>
          <w:rFonts w:eastAsiaTheme="minorHAnsi"/>
          <w:lang w:eastAsia="en-US"/>
        </w:rPr>
        <w:t>Bogićevci</w:t>
      </w:r>
      <w:proofErr w:type="spellEnd"/>
      <w:r w:rsidRPr="006B1FA5">
        <w:rPr>
          <w:rFonts w:eastAsiaTheme="minorHAnsi"/>
          <w:lang w:eastAsia="en-US"/>
        </w:rPr>
        <w:t xml:space="preserve">, kao Korisnika projekta </w:t>
      </w:r>
      <w:r w:rsidRPr="006B1FA5">
        <w:rPr>
          <w:rFonts w:eastAsiaTheme="minorHAnsi"/>
          <w:bCs/>
          <w:lang w:eastAsia="en-US"/>
        </w:rPr>
        <w:t>„IZGRADNJA RE</w:t>
      </w:r>
      <w:r w:rsidRPr="006B1FA5">
        <w:rPr>
          <w:rFonts w:eastAsiaTheme="minorHAnsi"/>
          <w:bCs/>
          <w:lang w:eastAsia="en-US"/>
        </w:rPr>
        <w:t>K</w:t>
      </w:r>
      <w:r w:rsidRPr="006B1FA5">
        <w:rPr>
          <w:rFonts w:eastAsiaTheme="minorHAnsi"/>
          <w:bCs/>
          <w:lang w:eastAsia="en-US"/>
        </w:rPr>
        <w:t>REACIJSKO SPORTSKE GRAĐEVINE P+1 i PARKIRALIŠTE</w:t>
      </w:r>
      <w:r w:rsidRPr="006B1FA5">
        <w:rPr>
          <w:rFonts w:eastAsiaTheme="minorHAnsi"/>
          <w:i/>
          <w:iCs/>
          <w:lang w:eastAsia="en-US"/>
        </w:rPr>
        <w:t xml:space="preserve">“ </w:t>
      </w:r>
      <w:r w:rsidRPr="006B1FA5">
        <w:rPr>
          <w:rFonts w:eastAsiaTheme="minorHAnsi"/>
          <w:lang w:eastAsia="en-US"/>
        </w:rPr>
        <w:t xml:space="preserve">i podnositelja Zahtjeva za potporu za </w:t>
      </w:r>
      <w:proofErr w:type="spellStart"/>
      <w:r w:rsidRPr="006B1FA5">
        <w:rPr>
          <w:rFonts w:eastAsiaTheme="minorHAnsi"/>
          <w:lang w:eastAsia="en-US"/>
        </w:rPr>
        <w:t>Podmjeru</w:t>
      </w:r>
      <w:proofErr w:type="spellEnd"/>
      <w:r w:rsidRPr="006B1FA5">
        <w:rPr>
          <w:rFonts w:eastAsiaTheme="minorHAnsi"/>
          <w:lang w:eastAsia="en-US"/>
        </w:rPr>
        <w:t xml:space="preserve"> 7.4., Tip operacije 7.4.1., ovime izjavljujem da se obvezujem, da će planir</w:t>
      </w:r>
      <w:r w:rsidRPr="006B1FA5">
        <w:rPr>
          <w:rFonts w:eastAsiaTheme="minorHAnsi"/>
          <w:lang w:eastAsia="en-US"/>
        </w:rPr>
        <w:t>a</w:t>
      </w:r>
      <w:r w:rsidRPr="006B1FA5">
        <w:rPr>
          <w:rFonts w:eastAsiaTheme="minorHAnsi"/>
          <w:lang w:eastAsia="en-US"/>
        </w:rPr>
        <w:t>no ulaganje u projekt „</w:t>
      </w:r>
      <w:r w:rsidRPr="006B1FA5">
        <w:rPr>
          <w:rFonts w:eastAsiaTheme="minorHAnsi"/>
          <w:bCs/>
          <w:lang w:eastAsia="en-US"/>
        </w:rPr>
        <w:t>IZGRADNJA REKREACIJSKO SPORTSKE GRAĐEVINE P+1 i PA</w:t>
      </w:r>
      <w:r w:rsidRPr="006B1FA5">
        <w:rPr>
          <w:rFonts w:eastAsiaTheme="minorHAnsi"/>
          <w:bCs/>
          <w:lang w:eastAsia="en-US"/>
        </w:rPr>
        <w:t>R</w:t>
      </w:r>
      <w:r w:rsidRPr="006B1FA5">
        <w:rPr>
          <w:rFonts w:eastAsiaTheme="minorHAnsi"/>
          <w:bCs/>
          <w:lang w:eastAsia="en-US"/>
        </w:rPr>
        <w:t>KIRALIŠTE</w:t>
      </w:r>
      <w:r w:rsidRPr="006B1FA5">
        <w:rPr>
          <w:rFonts w:eastAsiaTheme="minorHAnsi"/>
          <w:lang w:eastAsia="en-US"/>
        </w:rPr>
        <w:t xml:space="preserve">“ biti dostupno lokalnom stanovništvu odnosno krajnjim korisnicima i interesnim skupinama okupljenima kroz udruge za sport i rekreaciju, i drugim neformalnim zainteresiranim skupinama. </w:t>
      </w:r>
    </w:p>
    <w:p w14:paraId="0879F41D" w14:textId="77777777" w:rsidR="006B1FA5" w:rsidRPr="006B1FA5" w:rsidRDefault="006B1FA5" w:rsidP="006B1FA5">
      <w:pPr>
        <w:suppressAutoHyphens w:val="0"/>
        <w:spacing w:line="276" w:lineRule="auto"/>
        <w:jc w:val="both"/>
        <w:rPr>
          <w:rFonts w:eastAsiaTheme="minorHAnsi"/>
          <w:lang w:eastAsia="en-US"/>
        </w:rPr>
      </w:pPr>
    </w:p>
    <w:p w14:paraId="4996A286"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 xml:space="preserve">Potpisom ove Izjave jamčim pod materijalnom i kaznenom odgovornošću za istinitost i točnost navoda u Izjavi. </w:t>
      </w:r>
    </w:p>
    <w:p w14:paraId="32E5CC0B" w14:textId="77777777" w:rsidR="006B1FA5" w:rsidRPr="006B1FA5" w:rsidRDefault="006B1FA5" w:rsidP="006B1FA5">
      <w:pPr>
        <w:suppressAutoHyphens w:val="0"/>
        <w:spacing w:line="276" w:lineRule="auto"/>
        <w:jc w:val="both"/>
        <w:rPr>
          <w:rFonts w:eastAsiaTheme="minorHAnsi"/>
          <w:lang w:eastAsia="en-US"/>
        </w:rPr>
      </w:pPr>
    </w:p>
    <w:p w14:paraId="34D181E9" w14:textId="77777777" w:rsidR="006B1FA5" w:rsidRPr="006B1FA5" w:rsidRDefault="006B1FA5" w:rsidP="006B1FA5">
      <w:pPr>
        <w:suppressAutoHyphens w:val="0"/>
        <w:spacing w:line="276" w:lineRule="auto"/>
        <w:jc w:val="both"/>
        <w:rPr>
          <w:rFonts w:eastAsiaTheme="minorHAnsi"/>
          <w:lang w:eastAsia="en-US"/>
        </w:rPr>
      </w:pPr>
    </w:p>
    <w:p w14:paraId="64719F29" w14:textId="77777777" w:rsidR="006B1FA5" w:rsidRPr="006B1FA5" w:rsidRDefault="006B1FA5" w:rsidP="006B1FA5">
      <w:pPr>
        <w:suppressAutoHyphens w:val="0"/>
        <w:spacing w:line="276" w:lineRule="auto"/>
        <w:jc w:val="both"/>
        <w:rPr>
          <w:rFonts w:eastAsiaTheme="minorHAnsi"/>
          <w:lang w:eastAsia="en-US"/>
        </w:rPr>
      </w:pPr>
    </w:p>
    <w:p w14:paraId="75F3C7BA" w14:textId="77777777" w:rsidR="006B1FA5" w:rsidRPr="006B1FA5" w:rsidRDefault="006B1FA5" w:rsidP="006B1FA5">
      <w:pPr>
        <w:suppressAutoHyphens w:val="0"/>
        <w:spacing w:line="276" w:lineRule="auto"/>
        <w:jc w:val="both"/>
        <w:rPr>
          <w:rFonts w:eastAsiaTheme="minorHAnsi"/>
          <w:lang w:eastAsia="en-US"/>
        </w:rPr>
      </w:pPr>
    </w:p>
    <w:p w14:paraId="244210A0"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Datum:</w:t>
      </w:r>
      <w:r w:rsidRPr="006B1FA5">
        <w:rPr>
          <w:rFonts w:eastAsiaTheme="minorHAnsi"/>
          <w:lang w:eastAsia="en-US"/>
        </w:rPr>
        <w:tab/>
      </w:r>
      <w:r w:rsidRPr="006B1FA5">
        <w:rPr>
          <w:rFonts w:eastAsiaTheme="minorHAnsi"/>
          <w:lang w:eastAsia="en-US"/>
        </w:rPr>
        <w:tab/>
      </w:r>
      <w:r w:rsidRPr="006B1FA5">
        <w:rPr>
          <w:rFonts w:eastAsiaTheme="minorHAnsi"/>
          <w:lang w:eastAsia="en-US"/>
        </w:rPr>
        <w:tab/>
      </w:r>
      <w:r w:rsidRPr="006B1FA5">
        <w:rPr>
          <w:rFonts w:eastAsiaTheme="minorHAnsi"/>
          <w:lang w:eastAsia="en-US"/>
        </w:rPr>
        <w:tab/>
      </w:r>
      <w:r w:rsidRPr="006B1FA5">
        <w:rPr>
          <w:rFonts w:eastAsiaTheme="minorHAnsi"/>
          <w:lang w:eastAsia="en-US"/>
        </w:rPr>
        <w:tab/>
      </w:r>
      <w:r w:rsidRPr="006B1FA5">
        <w:rPr>
          <w:rFonts w:eastAsiaTheme="minorHAnsi"/>
          <w:lang w:eastAsia="en-US"/>
        </w:rPr>
        <w:tab/>
      </w:r>
      <w:r w:rsidRPr="006B1FA5">
        <w:rPr>
          <w:rFonts w:eastAsiaTheme="minorHAnsi"/>
          <w:lang w:eastAsia="en-US"/>
        </w:rPr>
        <w:tab/>
        <w:t>Potpis i pečat:</w:t>
      </w:r>
    </w:p>
    <w:p w14:paraId="15848CE4" w14:textId="77777777" w:rsidR="006B1FA5" w:rsidRPr="006B1FA5" w:rsidRDefault="006B1FA5" w:rsidP="006B1FA5">
      <w:pPr>
        <w:suppressAutoHyphens w:val="0"/>
        <w:spacing w:line="276" w:lineRule="auto"/>
        <w:jc w:val="both"/>
        <w:rPr>
          <w:rFonts w:eastAsiaTheme="minorHAnsi"/>
          <w:lang w:eastAsia="en-US"/>
        </w:rPr>
      </w:pPr>
    </w:p>
    <w:p w14:paraId="191DB43D" w14:textId="77777777" w:rsidR="006B1FA5" w:rsidRPr="006B1FA5" w:rsidRDefault="006B1FA5" w:rsidP="006B1FA5">
      <w:pPr>
        <w:suppressAutoHyphens w:val="0"/>
        <w:spacing w:line="276" w:lineRule="auto"/>
        <w:jc w:val="both"/>
        <w:rPr>
          <w:rFonts w:eastAsiaTheme="minorHAnsi"/>
          <w:lang w:eastAsia="en-US"/>
        </w:rPr>
      </w:pPr>
    </w:p>
    <w:p w14:paraId="23983E7C"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w:t>
      </w:r>
      <w:r w:rsidRPr="006B1FA5">
        <w:rPr>
          <w:rFonts w:eastAsiaTheme="minorHAnsi"/>
          <w:lang w:eastAsia="en-US"/>
        </w:rPr>
        <w:tab/>
      </w:r>
      <w:r w:rsidRPr="006B1FA5">
        <w:rPr>
          <w:rFonts w:eastAsiaTheme="minorHAnsi"/>
          <w:lang w:eastAsia="en-US"/>
        </w:rPr>
        <w:tab/>
      </w:r>
      <w:r w:rsidRPr="006B1FA5">
        <w:rPr>
          <w:rFonts w:eastAsiaTheme="minorHAnsi"/>
          <w:lang w:eastAsia="en-US"/>
        </w:rPr>
        <w:tab/>
      </w:r>
      <w:r w:rsidRPr="006B1FA5">
        <w:rPr>
          <w:rFonts w:eastAsiaTheme="minorHAnsi"/>
          <w:lang w:eastAsia="en-US"/>
        </w:rPr>
        <w:tab/>
        <w:t>__________________________</w:t>
      </w:r>
    </w:p>
    <w:p w14:paraId="16445A72" w14:textId="574E8CDF" w:rsidR="009E558B" w:rsidRDefault="009E558B" w:rsidP="00C109E5">
      <w:pPr>
        <w:pStyle w:val="Tijeloteksta2"/>
        <w:spacing w:line="0" w:lineRule="atLeast"/>
        <w:rPr>
          <w:b/>
          <w:bCs/>
          <w:i/>
          <w:iCs/>
        </w:rPr>
      </w:pPr>
    </w:p>
    <w:p w14:paraId="7B7F2F75" w14:textId="594CA3A6" w:rsidR="009E558B" w:rsidRDefault="009E558B" w:rsidP="00C109E5">
      <w:pPr>
        <w:pStyle w:val="Tijeloteksta2"/>
        <w:spacing w:line="0" w:lineRule="atLeast"/>
        <w:rPr>
          <w:b/>
          <w:bCs/>
          <w:i/>
          <w:iCs/>
        </w:rPr>
      </w:pPr>
    </w:p>
    <w:p w14:paraId="6C2EF2CA" w14:textId="60252744" w:rsidR="009E558B" w:rsidRDefault="009E558B" w:rsidP="00C109E5">
      <w:pPr>
        <w:pStyle w:val="Tijeloteksta2"/>
        <w:spacing w:line="0" w:lineRule="atLeast"/>
        <w:rPr>
          <w:b/>
          <w:bCs/>
          <w:i/>
          <w:iCs/>
        </w:rPr>
      </w:pPr>
    </w:p>
    <w:p w14:paraId="0C604D86" w14:textId="658ABDC8" w:rsidR="009E558B" w:rsidRDefault="009E558B" w:rsidP="00C109E5">
      <w:pPr>
        <w:pStyle w:val="Tijeloteksta2"/>
        <w:spacing w:line="0" w:lineRule="atLeast"/>
        <w:rPr>
          <w:b/>
          <w:bCs/>
          <w:i/>
          <w:iCs/>
        </w:rPr>
      </w:pPr>
    </w:p>
    <w:p w14:paraId="169F9307" w14:textId="02D82034" w:rsidR="009E558B" w:rsidRDefault="009E558B" w:rsidP="00C109E5">
      <w:pPr>
        <w:pStyle w:val="Tijeloteksta2"/>
        <w:spacing w:line="0" w:lineRule="atLeast"/>
        <w:rPr>
          <w:b/>
          <w:bCs/>
          <w:i/>
          <w:iCs/>
        </w:rPr>
      </w:pPr>
    </w:p>
    <w:p w14:paraId="38582842" w14:textId="290D3CC1" w:rsidR="009E558B" w:rsidRDefault="009E558B" w:rsidP="00C109E5">
      <w:pPr>
        <w:pStyle w:val="Tijeloteksta2"/>
        <w:spacing w:line="0" w:lineRule="atLeast"/>
        <w:rPr>
          <w:b/>
          <w:bCs/>
          <w:i/>
          <w:iCs/>
        </w:rPr>
      </w:pPr>
    </w:p>
    <w:p w14:paraId="7BE07B3F" w14:textId="1395D720" w:rsidR="009E558B" w:rsidRDefault="009E558B" w:rsidP="00C109E5">
      <w:pPr>
        <w:pStyle w:val="Tijeloteksta2"/>
        <w:spacing w:line="0" w:lineRule="atLeast"/>
        <w:rPr>
          <w:b/>
          <w:bCs/>
          <w:i/>
          <w:iCs/>
        </w:rPr>
      </w:pPr>
    </w:p>
    <w:p w14:paraId="766AB333" w14:textId="77777777" w:rsidR="006B1FA5" w:rsidRDefault="006B1FA5" w:rsidP="00C109E5">
      <w:pPr>
        <w:pStyle w:val="Tijeloteksta2"/>
        <w:spacing w:line="0" w:lineRule="atLeast"/>
        <w:rPr>
          <w:b/>
          <w:bCs/>
          <w:i/>
          <w:iCs/>
        </w:rPr>
      </w:pPr>
    </w:p>
    <w:p w14:paraId="45257E0F" w14:textId="365069D6" w:rsidR="000630DD" w:rsidRPr="000630DD" w:rsidRDefault="00850BBF" w:rsidP="00135BE2">
      <w:pPr>
        <w:suppressAutoHyphens w:val="0"/>
        <w:spacing w:after="200" w:line="276" w:lineRule="auto"/>
        <w:jc w:val="both"/>
        <w:rPr>
          <w:rFonts w:eastAsiaTheme="minorHAnsi"/>
          <w:b/>
          <w:bCs/>
          <w:i/>
          <w:iCs/>
          <w:lang w:eastAsia="en-US"/>
        </w:rPr>
      </w:pPr>
      <w:r>
        <w:rPr>
          <w:rFonts w:eastAsiaTheme="minorHAnsi"/>
          <w:b/>
          <w:bCs/>
          <w:i/>
          <w:iCs/>
          <w:lang w:eastAsia="en-US"/>
        </w:rPr>
        <w:lastRenderedPageBreak/>
        <w:t>23.</w:t>
      </w:r>
      <w:r w:rsidR="000630DD" w:rsidRPr="000630DD">
        <w:rPr>
          <w:rFonts w:eastAsiaTheme="minorHAnsi"/>
          <w:b/>
          <w:bCs/>
          <w:i/>
          <w:iCs/>
          <w:lang w:eastAsia="en-US"/>
        </w:rPr>
        <w:t xml:space="preserve"> </w:t>
      </w:r>
    </w:p>
    <w:p w14:paraId="7F85AF2D" w14:textId="11E624FB"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Na temelju članka 35.  Zakona o lokalnoj i područnoj (regionalnoj) samoupravi (Narodne novine br. 33/01, 60/01, 129/05, 109/07, 125/08, 36/09, 150/11, 144/12, 19/13 - pročišćeni tekst, 137/15, 123/17), te članka 30. stavka 5. Pravilnika o provedbi mjere 7 ,,Temeljne usluge i obnova sela u ruralnim podru</w:t>
      </w:r>
      <w:r w:rsidRPr="00135BE2">
        <w:rPr>
          <w:rFonts w:asciiTheme="minorHAnsi" w:eastAsiaTheme="minorHAnsi" w:hAnsiTheme="minorHAnsi" w:cstheme="minorBidi"/>
          <w:sz w:val="22"/>
          <w:szCs w:val="22"/>
          <w:lang w:eastAsia="en-US"/>
        </w:rPr>
        <w:t>č</w:t>
      </w:r>
      <w:r w:rsidRPr="00135BE2">
        <w:rPr>
          <w:rFonts w:asciiTheme="minorHAnsi" w:eastAsiaTheme="minorHAnsi" w:hAnsiTheme="minorHAnsi" w:cstheme="minorBidi"/>
          <w:sz w:val="22"/>
          <w:szCs w:val="22"/>
          <w:lang w:eastAsia="en-US"/>
        </w:rPr>
        <w:t xml:space="preserve">jima" iz Programa ruralnog razvoja Republike Hrvatske za razdoblje 2014. - 2020. (Narodne novine, broj 48/18) te članka 33. Statuta Općine Gornji </w:t>
      </w:r>
      <w:proofErr w:type="spellStart"/>
      <w:r w:rsidRPr="00135BE2">
        <w:rPr>
          <w:rFonts w:asciiTheme="minorHAnsi" w:eastAsiaTheme="minorHAnsi" w:hAnsiTheme="minorHAnsi" w:cstheme="minorBidi"/>
          <w:sz w:val="22"/>
          <w:szCs w:val="22"/>
          <w:lang w:eastAsia="en-US"/>
        </w:rPr>
        <w:t>Bogićevci</w:t>
      </w:r>
      <w:proofErr w:type="spellEnd"/>
      <w:r w:rsidRPr="00135BE2">
        <w:rPr>
          <w:rFonts w:asciiTheme="minorHAnsi" w:eastAsiaTheme="minorHAnsi" w:hAnsiTheme="minorHAnsi" w:cstheme="minorBidi"/>
          <w:sz w:val="22"/>
          <w:szCs w:val="22"/>
          <w:lang w:eastAsia="en-US"/>
        </w:rPr>
        <w:t xml:space="preserve"> (Službeni glasnik broj 1/13, 4/13, 3/18, 4/18), Opći</w:t>
      </w:r>
      <w:r w:rsidRPr="00135BE2">
        <w:rPr>
          <w:rFonts w:asciiTheme="minorHAnsi" w:eastAsiaTheme="minorHAnsi" w:hAnsiTheme="minorHAnsi" w:cstheme="minorBidi"/>
          <w:sz w:val="22"/>
          <w:szCs w:val="22"/>
          <w:lang w:eastAsia="en-US"/>
        </w:rPr>
        <w:t>n</w:t>
      </w:r>
      <w:r w:rsidRPr="00135BE2">
        <w:rPr>
          <w:rFonts w:asciiTheme="minorHAnsi" w:eastAsiaTheme="minorHAnsi" w:hAnsiTheme="minorHAnsi" w:cstheme="minorBidi"/>
          <w:sz w:val="22"/>
          <w:szCs w:val="22"/>
          <w:lang w:eastAsia="en-US"/>
        </w:rPr>
        <w:t xml:space="preserve">sko vijeće Općine Gornji </w:t>
      </w:r>
      <w:proofErr w:type="spellStart"/>
      <w:r w:rsidRPr="00135BE2">
        <w:rPr>
          <w:rFonts w:asciiTheme="minorHAnsi" w:eastAsiaTheme="minorHAnsi" w:hAnsiTheme="minorHAnsi" w:cstheme="minorBidi"/>
          <w:sz w:val="22"/>
          <w:szCs w:val="22"/>
          <w:lang w:eastAsia="en-US"/>
        </w:rPr>
        <w:t>Bogićevci</w:t>
      </w:r>
      <w:proofErr w:type="spellEnd"/>
      <w:r w:rsidRPr="00135BE2">
        <w:rPr>
          <w:rFonts w:asciiTheme="minorHAnsi" w:eastAsiaTheme="minorHAnsi" w:hAnsiTheme="minorHAnsi" w:cstheme="minorBidi"/>
          <w:sz w:val="22"/>
          <w:szCs w:val="22"/>
          <w:lang w:eastAsia="en-US"/>
        </w:rPr>
        <w:t xml:space="preserve"> na 02. sjednici održanoj </w:t>
      </w:r>
      <w:r w:rsidRPr="00135BE2">
        <w:rPr>
          <w:rFonts w:asciiTheme="minorHAnsi" w:eastAsiaTheme="minorHAnsi" w:hAnsiTheme="minorHAnsi" w:cstheme="minorBidi"/>
          <w:sz w:val="22"/>
          <w:szCs w:val="22"/>
          <w:lang w:eastAsia="en-US"/>
        </w:rPr>
        <w:softHyphen/>
      </w:r>
      <w:r w:rsidRPr="00135BE2">
        <w:rPr>
          <w:rFonts w:asciiTheme="minorHAnsi" w:eastAsiaTheme="minorHAnsi" w:hAnsiTheme="minorHAnsi" w:cstheme="minorBidi"/>
          <w:sz w:val="22"/>
          <w:szCs w:val="22"/>
          <w:lang w:eastAsia="en-US"/>
        </w:rPr>
        <w:softHyphen/>
        <w:t>22. srpnja 2021. donosi</w:t>
      </w:r>
    </w:p>
    <w:p w14:paraId="469E5047"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p>
    <w:p w14:paraId="427A823E" w14:textId="77777777" w:rsidR="00135BE2" w:rsidRPr="00135BE2" w:rsidRDefault="00135BE2" w:rsidP="00135BE2">
      <w:pPr>
        <w:suppressAutoHyphens w:val="0"/>
        <w:spacing w:after="200" w:line="276" w:lineRule="auto"/>
        <w:jc w:val="center"/>
        <w:rPr>
          <w:rFonts w:asciiTheme="minorHAnsi" w:eastAsiaTheme="minorHAnsi" w:hAnsiTheme="minorHAnsi" w:cstheme="minorBidi"/>
          <w:b/>
          <w:bCs/>
          <w:sz w:val="28"/>
          <w:szCs w:val="28"/>
          <w:lang w:eastAsia="en-US"/>
        </w:rPr>
      </w:pPr>
      <w:r w:rsidRPr="00135BE2">
        <w:rPr>
          <w:rFonts w:asciiTheme="minorHAnsi" w:eastAsiaTheme="minorHAnsi" w:hAnsiTheme="minorHAnsi" w:cstheme="minorBidi"/>
          <w:b/>
          <w:bCs/>
          <w:sz w:val="28"/>
          <w:szCs w:val="28"/>
          <w:lang w:eastAsia="en-US"/>
        </w:rPr>
        <w:t>ODLUKU</w:t>
      </w:r>
    </w:p>
    <w:p w14:paraId="70E3652E" w14:textId="77777777" w:rsidR="00135BE2" w:rsidRPr="00135BE2" w:rsidRDefault="00135BE2" w:rsidP="00135BE2">
      <w:pPr>
        <w:suppressAutoHyphens w:val="0"/>
        <w:spacing w:after="200" w:line="276" w:lineRule="auto"/>
        <w:jc w:val="center"/>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 xml:space="preserve">o suglasnosti  za  provedbu ulaganja na području Općine Gornji </w:t>
      </w:r>
      <w:proofErr w:type="spellStart"/>
      <w:r w:rsidRPr="00135BE2">
        <w:rPr>
          <w:rFonts w:asciiTheme="minorHAnsi" w:eastAsiaTheme="minorHAnsi" w:hAnsiTheme="minorHAnsi" w:cstheme="minorBidi"/>
          <w:sz w:val="22"/>
          <w:szCs w:val="22"/>
          <w:lang w:eastAsia="en-US"/>
        </w:rPr>
        <w:t>Bogićevci</w:t>
      </w:r>
      <w:proofErr w:type="spellEnd"/>
      <w:r w:rsidRPr="00135BE2">
        <w:rPr>
          <w:rFonts w:asciiTheme="minorHAnsi" w:eastAsiaTheme="minorHAnsi" w:hAnsiTheme="minorHAnsi" w:cstheme="minorBidi"/>
          <w:sz w:val="22"/>
          <w:szCs w:val="22"/>
          <w:lang w:eastAsia="en-US"/>
        </w:rPr>
        <w:t xml:space="preserve"> za projekt/operaciju:</w:t>
      </w:r>
    </w:p>
    <w:p w14:paraId="5EAD7BB0"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p>
    <w:p w14:paraId="406EF105" w14:textId="77777777" w:rsidR="00135BE2" w:rsidRPr="00135BE2" w:rsidRDefault="00135BE2" w:rsidP="00135BE2">
      <w:pPr>
        <w:suppressAutoHyphens w:val="0"/>
        <w:spacing w:after="200" w:line="276" w:lineRule="auto"/>
        <w:jc w:val="center"/>
        <w:rPr>
          <w:rFonts w:asciiTheme="minorHAnsi" w:eastAsiaTheme="minorHAnsi" w:hAnsiTheme="minorHAnsi" w:cstheme="minorBidi"/>
          <w:b/>
          <w:bCs/>
          <w:sz w:val="28"/>
          <w:szCs w:val="28"/>
          <w:lang w:eastAsia="en-US"/>
        </w:rPr>
      </w:pPr>
      <w:r w:rsidRPr="00135BE2">
        <w:rPr>
          <w:rFonts w:asciiTheme="minorHAnsi" w:eastAsiaTheme="minorHAnsi" w:hAnsiTheme="minorHAnsi" w:cstheme="minorBidi"/>
          <w:b/>
          <w:bCs/>
          <w:sz w:val="28"/>
          <w:szCs w:val="28"/>
          <w:lang w:eastAsia="en-US"/>
        </w:rPr>
        <w:t>,,</w:t>
      </w:r>
      <w:r w:rsidRPr="00135BE2">
        <w:rPr>
          <w:rFonts w:asciiTheme="minorHAnsi" w:eastAsiaTheme="minorHAnsi" w:hAnsiTheme="minorHAnsi" w:cstheme="minorBidi"/>
          <w:sz w:val="22"/>
          <w:szCs w:val="22"/>
          <w:lang w:eastAsia="en-US"/>
        </w:rPr>
        <w:t xml:space="preserve"> </w:t>
      </w:r>
      <w:r w:rsidRPr="00135BE2">
        <w:rPr>
          <w:rFonts w:asciiTheme="minorHAnsi" w:eastAsiaTheme="minorHAnsi" w:hAnsiTheme="minorHAnsi" w:cstheme="minorBidi"/>
          <w:b/>
          <w:bCs/>
          <w:sz w:val="28"/>
          <w:szCs w:val="28"/>
          <w:lang w:eastAsia="en-US"/>
        </w:rPr>
        <w:t>IZGRADNJA I OPREMANJE VATROGASNOG DOMA"</w:t>
      </w:r>
    </w:p>
    <w:p w14:paraId="7B211DBC" w14:textId="77777777" w:rsidR="00135BE2" w:rsidRPr="00135BE2" w:rsidRDefault="00135BE2" w:rsidP="00135BE2">
      <w:pPr>
        <w:suppressAutoHyphens w:val="0"/>
        <w:spacing w:after="200" w:line="276" w:lineRule="auto"/>
        <w:jc w:val="center"/>
        <w:rPr>
          <w:rFonts w:asciiTheme="minorHAnsi" w:eastAsiaTheme="minorHAnsi" w:hAnsiTheme="minorHAnsi" w:cstheme="minorBidi"/>
          <w:b/>
          <w:bCs/>
          <w:sz w:val="28"/>
          <w:szCs w:val="28"/>
          <w:lang w:eastAsia="en-US"/>
        </w:rPr>
      </w:pPr>
    </w:p>
    <w:p w14:paraId="407EBC18" w14:textId="77777777" w:rsidR="00135BE2" w:rsidRPr="00135BE2" w:rsidRDefault="00135BE2" w:rsidP="00135BE2">
      <w:pPr>
        <w:suppressAutoHyphens w:val="0"/>
        <w:spacing w:after="200" w:line="276" w:lineRule="auto"/>
        <w:jc w:val="center"/>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Članak 1.</w:t>
      </w:r>
    </w:p>
    <w:p w14:paraId="5902B5DD"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 xml:space="preserve">Općinsko vijeće Općine Gornji </w:t>
      </w:r>
      <w:proofErr w:type="spellStart"/>
      <w:r w:rsidRPr="00135BE2">
        <w:rPr>
          <w:rFonts w:asciiTheme="minorHAnsi" w:eastAsiaTheme="minorHAnsi" w:hAnsiTheme="minorHAnsi" w:cstheme="minorBidi"/>
          <w:sz w:val="22"/>
          <w:szCs w:val="22"/>
          <w:lang w:eastAsia="en-US"/>
        </w:rPr>
        <w:t>Bogićevci</w:t>
      </w:r>
      <w:proofErr w:type="spellEnd"/>
      <w:r w:rsidRPr="00135BE2">
        <w:rPr>
          <w:rFonts w:asciiTheme="minorHAnsi" w:eastAsiaTheme="minorHAnsi" w:hAnsiTheme="minorHAnsi" w:cstheme="minorBidi"/>
          <w:sz w:val="22"/>
          <w:szCs w:val="22"/>
          <w:lang w:eastAsia="en-US"/>
        </w:rPr>
        <w:t xml:space="preserve"> suglasno je s provedbom ulaganja na području Općine Gornji </w:t>
      </w:r>
      <w:proofErr w:type="spellStart"/>
      <w:r w:rsidRPr="00135BE2">
        <w:rPr>
          <w:rFonts w:asciiTheme="minorHAnsi" w:eastAsiaTheme="minorHAnsi" w:hAnsiTheme="minorHAnsi" w:cstheme="minorBidi"/>
          <w:sz w:val="22"/>
          <w:szCs w:val="22"/>
          <w:lang w:eastAsia="en-US"/>
        </w:rPr>
        <w:t>Bogićevci</w:t>
      </w:r>
      <w:proofErr w:type="spellEnd"/>
      <w:r w:rsidRPr="00135BE2">
        <w:rPr>
          <w:rFonts w:asciiTheme="minorHAnsi" w:eastAsiaTheme="minorHAnsi" w:hAnsiTheme="minorHAnsi" w:cstheme="minorBidi"/>
          <w:sz w:val="22"/>
          <w:szCs w:val="22"/>
          <w:lang w:eastAsia="en-US"/>
        </w:rPr>
        <w:t xml:space="preserve"> za provedbu </w:t>
      </w:r>
      <w:proofErr w:type="spellStart"/>
      <w:r w:rsidRPr="00135BE2">
        <w:rPr>
          <w:rFonts w:asciiTheme="minorHAnsi" w:eastAsiaTheme="minorHAnsi" w:hAnsiTheme="minorHAnsi" w:cstheme="minorBidi"/>
          <w:sz w:val="22"/>
          <w:szCs w:val="22"/>
          <w:lang w:eastAsia="en-US"/>
        </w:rPr>
        <w:t>podmjere</w:t>
      </w:r>
      <w:proofErr w:type="spellEnd"/>
      <w:r w:rsidRPr="00135BE2">
        <w:rPr>
          <w:rFonts w:asciiTheme="minorHAnsi" w:eastAsiaTheme="minorHAnsi" w:hAnsiTheme="minorHAnsi" w:cstheme="minorBidi"/>
          <w:sz w:val="22"/>
          <w:szCs w:val="22"/>
          <w:lang w:eastAsia="en-US"/>
        </w:rPr>
        <w:t xml:space="preserve"> 7.4 ,,Ulaganja u pokretanje, poboljšanje i proširenje lokalnih temeljnih usluga za ruralno stanovništvo, uključujući slobodno vrijeme i kulturne aktivnosti te povezanu infrastru</w:t>
      </w:r>
      <w:r w:rsidRPr="00135BE2">
        <w:rPr>
          <w:rFonts w:asciiTheme="minorHAnsi" w:eastAsiaTheme="minorHAnsi" w:hAnsiTheme="minorHAnsi" w:cstheme="minorBidi"/>
          <w:sz w:val="22"/>
          <w:szCs w:val="22"/>
          <w:lang w:eastAsia="en-US"/>
        </w:rPr>
        <w:t>k</w:t>
      </w:r>
      <w:r w:rsidRPr="00135BE2">
        <w:rPr>
          <w:rFonts w:asciiTheme="minorHAnsi" w:eastAsiaTheme="minorHAnsi" w:hAnsiTheme="minorHAnsi" w:cstheme="minorBidi"/>
          <w:sz w:val="22"/>
          <w:szCs w:val="22"/>
          <w:lang w:eastAsia="en-US"/>
        </w:rPr>
        <w:t>turu", tip operacije 7.4.1.  ,,Ulaganja u pokretanje, poboljšanje iii proširenje lokalnih temeljnih usluga za ruralno stanovništvo, uključujući slobodno vrijeme i kulturne aktivnosti te povezanu infrastrukturu" (u daljnjem tekstu: tip operacije 7.4.1).</w:t>
      </w:r>
    </w:p>
    <w:p w14:paraId="5807D49F" w14:textId="77777777" w:rsidR="00135BE2" w:rsidRPr="00135BE2" w:rsidRDefault="00135BE2" w:rsidP="00135BE2">
      <w:pPr>
        <w:suppressAutoHyphens w:val="0"/>
        <w:spacing w:after="200" w:line="276" w:lineRule="auto"/>
        <w:jc w:val="center"/>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Članak 2.</w:t>
      </w:r>
    </w:p>
    <w:p w14:paraId="3F74C2D6"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 xml:space="preserve">Daje se suglasnost za provedbu ulaganja u projekt/operaciju: </w:t>
      </w:r>
    </w:p>
    <w:p w14:paraId="7D6354DE" w14:textId="77777777" w:rsidR="00135BE2" w:rsidRPr="00135BE2" w:rsidRDefault="00135BE2" w:rsidP="00135BE2">
      <w:pPr>
        <w:suppressAutoHyphens w:val="0"/>
        <w:spacing w:after="200" w:line="276" w:lineRule="auto"/>
        <w:jc w:val="center"/>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 xml:space="preserve">,, IZGRADNJA I OPREMANJE VATROGASNOG DOMA". </w:t>
      </w:r>
    </w:p>
    <w:p w14:paraId="66BBD3A3"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 xml:space="preserve">Korisnik javne potpore u smislu Pravilnika o provedbi mjere 07 ,,Temeljne usluge i obnova sela u ruralnim područjima" iz Programa ruralnog razvoja Republike Hrvatske za razdoblje 2014. - 2020. bit će Općina Gornja </w:t>
      </w:r>
      <w:proofErr w:type="spellStart"/>
      <w:r w:rsidRPr="00135BE2">
        <w:rPr>
          <w:rFonts w:asciiTheme="minorHAnsi" w:eastAsiaTheme="minorHAnsi" w:hAnsiTheme="minorHAnsi" w:cstheme="minorBidi"/>
          <w:sz w:val="22"/>
          <w:szCs w:val="22"/>
          <w:lang w:eastAsia="en-US"/>
        </w:rPr>
        <w:t>Bogićevci</w:t>
      </w:r>
      <w:proofErr w:type="spellEnd"/>
      <w:r w:rsidRPr="00135BE2">
        <w:rPr>
          <w:rFonts w:asciiTheme="minorHAnsi" w:eastAsiaTheme="minorHAnsi" w:hAnsiTheme="minorHAnsi" w:cstheme="minorBidi"/>
          <w:sz w:val="22"/>
          <w:szCs w:val="22"/>
          <w:lang w:eastAsia="en-US"/>
        </w:rPr>
        <w:t>.</w:t>
      </w:r>
    </w:p>
    <w:p w14:paraId="4EB31252" w14:textId="77777777" w:rsidR="00135BE2" w:rsidRPr="00135BE2" w:rsidRDefault="00135BE2" w:rsidP="00135BE2">
      <w:pPr>
        <w:suppressAutoHyphens w:val="0"/>
        <w:spacing w:after="200" w:line="276" w:lineRule="auto"/>
        <w:jc w:val="center"/>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Članak 3.</w:t>
      </w:r>
    </w:p>
    <w:p w14:paraId="46D2A22A"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 xml:space="preserve">Lokacija provedbe projekta je na </w:t>
      </w:r>
      <w:proofErr w:type="spellStart"/>
      <w:r w:rsidRPr="00135BE2">
        <w:rPr>
          <w:rFonts w:asciiTheme="minorHAnsi" w:eastAsiaTheme="minorHAnsi" w:hAnsiTheme="minorHAnsi" w:cstheme="minorBidi"/>
          <w:sz w:val="22"/>
          <w:szCs w:val="22"/>
          <w:lang w:eastAsia="en-US"/>
        </w:rPr>
        <w:t>k.č</w:t>
      </w:r>
      <w:proofErr w:type="spellEnd"/>
      <w:r w:rsidRPr="00135BE2">
        <w:rPr>
          <w:rFonts w:asciiTheme="minorHAnsi" w:eastAsiaTheme="minorHAnsi" w:hAnsiTheme="minorHAnsi" w:cstheme="minorBidi"/>
          <w:sz w:val="22"/>
          <w:szCs w:val="22"/>
          <w:lang w:eastAsia="en-US"/>
        </w:rPr>
        <w:t xml:space="preserve">. 459 / k.o. Gornji </w:t>
      </w:r>
      <w:proofErr w:type="spellStart"/>
      <w:r w:rsidRPr="00135BE2">
        <w:rPr>
          <w:rFonts w:asciiTheme="minorHAnsi" w:eastAsiaTheme="minorHAnsi" w:hAnsiTheme="minorHAnsi" w:cstheme="minorBidi"/>
          <w:sz w:val="22"/>
          <w:szCs w:val="22"/>
          <w:lang w:eastAsia="en-US"/>
        </w:rPr>
        <w:t>Bogićevci</w:t>
      </w:r>
      <w:proofErr w:type="spellEnd"/>
      <w:r w:rsidRPr="00135BE2">
        <w:rPr>
          <w:rFonts w:asciiTheme="minorHAnsi" w:eastAsiaTheme="minorHAnsi" w:hAnsiTheme="minorHAnsi" w:cstheme="minorBidi"/>
          <w:sz w:val="22"/>
          <w:szCs w:val="22"/>
          <w:lang w:eastAsia="en-US"/>
        </w:rPr>
        <w:t>.</w:t>
      </w:r>
    </w:p>
    <w:p w14:paraId="19A3FEF3"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p>
    <w:p w14:paraId="43787403"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p>
    <w:p w14:paraId="7F0778B8"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p>
    <w:p w14:paraId="5CAF1EAE" w14:textId="77777777" w:rsidR="00135BE2" w:rsidRPr="00135BE2" w:rsidRDefault="00135BE2" w:rsidP="00135BE2">
      <w:pPr>
        <w:suppressAutoHyphens w:val="0"/>
        <w:spacing w:after="200" w:line="276" w:lineRule="auto"/>
        <w:jc w:val="center"/>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Članak 4.</w:t>
      </w:r>
    </w:p>
    <w:p w14:paraId="4538F285"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lastRenderedPageBreak/>
        <w:t>Zadužuje se i ovlašćuje općinski načelnik za pripremu i podnošenje Zahtjeva za potporu sukladno natječ</w:t>
      </w:r>
      <w:r w:rsidRPr="00135BE2">
        <w:rPr>
          <w:rFonts w:asciiTheme="minorHAnsi" w:eastAsiaTheme="minorHAnsi" w:hAnsiTheme="minorHAnsi" w:cstheme="minorBidi"/>
          <w:sz w:val="22"/>
          <w:szCs w:val="22"/>
          <w:lang w:eastAsia="en-US"/>
        </w:rPr>
        <w:t>a</w:t>
      </w:r>
      <w:r w:rsidRPr="00135BE2">
        <w:rPr>
          <w:rFonts w:asciiTheme="minorHAnsi" w:eastAsiaTheme="minorHAnsi" w:hAnsiTheme="minorHAnsi" w:cstheme="minorBidi"/>
          <w:sz w:val="22"/>
          <w:szCs w:val="22"/>
          <w:lang w:eastAsia="en-US"/>
        </w:rPr>
        <w:t xml:space="preserve">ju za provedbu </w:t>
      </w:r>
      <w:proofErr w:type="spellStart"/>
      <w:r w:rsidRPr="00135BE2">
        <w:rPr>
          <w:rFonts w:asciiTheme="minorHAnsi" w:eastAsiaTheme="minorHAnsi" w:hAnsiTheme="minorHAnsi" w:cstheme="minorBidi"/>
          <w:sz w:val="22"/>
          <w:szCs w:val="22"/>
          <w:lang w:eastAsia="en-US"/>
        </w:rPr>
        <w:t>podmjere</w:t>
      </w:r>
      <w:proofErr w:type="spellEnd"/>
      <w:r w:rsidRPr="00135BE2">
        <w:rPr>
          <w:rFonts w:asciiTheme="minorHAnsi" w:eastAsiaTheme="minorHAnsi" w:hAnsiTheme="minorHAnsi" w:cstheme="minorBidi"/>
          <w:sz w:val="22"/>
          <w:szCs w:val="22"/>
          <w:lang w:eastAsia="en-US"/>
        </w:rPr>
        <w:t xml:space="preserve"> 7.4., tipa operacije 7.4.1. objavljenom dana 7. lipnja 2021. godine  na službenim mrežnim stranicama Agencije za plaćanja u poljoprivredi, ribarstvu i ruralnom razvoju na poveznici: </w:t>
      </w:r>
      <w:hyperlink r:id="rId18" w:history="1">
        <w:r w:rsidRPr="00135BE2">
          <w:rPr>
            <w:rFonts w:asciiTheme="minorHAnsi" w:eastAsiaTheme="minorHAnsi" w:hAnsiTheme="minorHAnsi" w:cstheme="minorBidi"/>
            <w:color w:val="0000FF" w:themeColor="hyperlink"/>
            <w:sz w:val="22"/>
            <w:szCs w:val="22"/>
            <w:u w:val="single"/>
            <w:lang w:eastAsia="en-US"/>
          </w:rPr>
          <w:t>https://www.apprrr.hr/podmjera-7-4-ulaganja-u-pokretanje-poboljsanje-ili-prosirenje-lokalnih-temeljnih-usluga-za-ruralno-stanovnistvo-ukljucujuci-slobodno-vrijeme-i-kulturne-aktivnosti-te-povezanu-infrastrukturu/</w:t>
        </w:r>
      </w:hyperlink>
      <w:r w:rsidRPr="00135BE2">
        <w:rPr>
          <w:rFonts w:asciiTheme="minorHAnsi" w:eastAsiaTheme="minorHAnsi" w:hAnsiTheme="minorHAnsi" w:cstheme="minorBidi"/>
          <w:sz w:val="22"/>
          <w:szCs w:val="22"/>
          <w:lang w:eastAsia="en-US"/>
        </w:rPr>
        <w:t xml:space="preserve"> </w:t>
      </w:r>
    </w:p>
    <w:p w14:paraId="34BCB514"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 xml:space="preserve"> </w:t>
      </w:r>
    </w:p>
    <w:p w14:paraId="467B9529" w14:textId="77777777" w:rsidR="00135BE2" w:rsidRPr="00135BE2" w:rsidRDefault="00135BE2" w:rsidP="00135BE2">
      <w:pPr>
        <w:suppressAutoHyphens w:val="0"/>
        <w:spacing w:after="200" w:line="276" w:lineRule="auto"/>
        <w:jc w:val="center"/>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Članak 5.</w:t>
      </w:r>
    </w:p>
    <w:p w14:paraId="0E161805"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Opis projekta/Operacije sukladno odredbama natječaja iz članka 4. ove odluke, kojom se pobliže opisuje projekt/operacija za koji se podnosi Zahtjev za potporu, nalazi se u prilogu ove Odluke i čini njen sastavni dio.</w:t>
      </w:r>
    </w:p>
    <w:p w14:paraId="00A42E4B" w14:textId="77777777" w:rsidR="00135BE2" w:rsidRPr="00135BE2" w:rsidRDefault="00135BE2" w:rsidP="00135BE2">
      <w:pPr>
        <w:suppressAutoHyphens w:val="0"/>
        <w:spacing w:after="200" w:line="276" w:lineRule="auto"/>
        <w:jc w:val="center"/>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Članak  6.</w:t>
      </w:r>
    </w:p>
    <w:p w14:paraId="3590A8BF"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 xml:space="preserve"> Ova oduka stupa na snagu danom objave u »Službenim novinama Općine Gornji </w:t>
      </w:r>
      <w:proofErr w:type="spellStart"/>
      <w:r w:rsidRPr="00135BE2">
        <w:rPr>
          <w:rFonts w:asciiTheme="minorHAnsi" w:eastAsiaTheme="minorHAnsi" w:hAnsiTheme="minorHAnsi" w:cstheme="minorBidi"/>
          <w:sz w:val="22"/>
          <w:szCs w:val="22"/>
          <w:lang w:eastAsia="en-US"/>
        </w:rPr>
        <w:t>Bogićevci</w:t>
      </w:r>
      <w:proofErr w:type="spellEnd"/>
      <w:r w:rsidRPr="00135BE2">
        <w:rPr>
          <w:rFonts w:asciiTheme="minorHAnsi" w:eastAsiaTheme="minorHAnsi" w:hAnsiTheme="minorHAnsi" w:cstheme="minorBidi"/>
          <w:sz w:val="22"/>
          <w:szCs w:val="22"/>
          <w:lang w:eastAsia="en-US"/>
        </w:rPr>
        <w:t>“.</w:t>
      </w:r>
    </w:p>
    <w:p w14:paraId="09A67564"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p>
    <w:p w14:paraId="51F23FA4"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Klasa: 403-01/02-21-02</w:t>
      </w:r>
    </w:p>
    <w:p w14:paraId="558046E6"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Urbroj:2178/18-01/21-02</w:t>
      </w:r>
    </w:p>
    <w:p w14:paraId="352CDAF8"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 xml:space="preserve">Gornji </w:t>
      </w:r>
      <w:proofErr w:type="spellStart"/>
      <w:r w:rsidRPr="00135BE2">
        <w:rPr>
          <w:rFonts w:asciiTheme="minorHAnsi" w:eastAsiaTheme="minorHAnsi" w:hAnsiTheme="minorHAnsi" w:cstheme="minorBidi"/>
          <w:sz w:val="22"/>
          <w:szCs w:val="22"/>
          <w:lang w:eastAsia="en-US"/>
        </w:rPr>
        <w:t>Bogićevci</w:t>
      </w:r>
      <w:proofErr w:type="spellEnd"/>
      <w:r w:rsidRPr="00135BE2">
        <w:rPr>
          <w:rFonts w:asciiTheme="minorHAnsi" w:eastAsiaTheme="minorHAnsi" w:hAnsiTheme="minorHAnsi" w:cstheme="minorBidi"/>
          <w:sz w:val="22"/>
          <w:szCs w:val="22"/>
          <w:lang w:eastAsia="en-US"/>
        </w:rPr>
        <w:t>, 22.07.2021.</w:t>
      </w:r>
    </w:p>
    <w:p w14:paraId="14D927C6"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 xml:space="preserve">   </w:t>
      </w:r>
    </w:p>
    <w:p w14:paraId="69D79BF0" w14:textId="77777777" w:rsidR="00135BE2" w:rsidRPr="00135BE2" w:rsidRDefault="00135BE2" w:rsidP="00135BE2">
      <w:pPr>
        <w:suppressAutoHyphens w:val="0"/>
        <w:spacing w:after="200" w:line="276" w:lineRule="auto"/>
        <w:jc w:val="right"/>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OPĆINSKO VIJEĆE OPĆINE GORNJI BOGIĆEVCI</w:t>
      </w:r>
    </w:p>
    <w:p w14:paraId="0F862B32" w14:textId="77777777" w:rsidR="00135BE2" w:rsidRPr="00135BE2" w:rsidRDefault="00135BE2" w:rsidP="00135BE2">
      <w:pPr>
        <w:suppressAutoHyphens w:val="0"/>
        <w:spacing w:after="200" w:line="276" w:lineRule="auto"/>
        <w:jc w:val="right"/>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 xml:space="preserve">                                                                                   Predsjednik Općinskog vijeća</w:t>
      </w:r>
    </w:p>
    <w:p w14:paraId="2933CAF2" w14:textId="77777777" w:rsidR="00135BE2" w:rsidRPr="00135BE2" w:rsidRDefault="00135BE2" w:rsidP="00135BE2">
      <w:pPr>
        <w:suppressAutoHyphens w:val="0"/>
        <w:spacing w:after="200" w:line="276" w:lineRule="auto"/>
        <w:jc w:val="right"/>
        <w:rPr>
          <w:rFonts w:asciiTheme="minorHAnsi" w:eastAsiaTheme="minorHAnsi" w:hAnsiTheme="minorHAnsi" w:cstheme="minorBidi"/>
          <w:sz w:val="22"/>
          <w:szCs w:val="22"/>
          <w:lang w:eastAsia="en-US"/>
        </w:rPr>
      </w:pPr>
      <w:r w:rsidRPr="00135BE2">
        <w:rPr>
          <w:rFonts w:asciiTheme="minorHAnsi" w:eastAsiaTheme="minorHAnsi" w:hAnsiTheme="minorHAnsi" w:cstheme="minorBidi"/>
          <w:sz w:val="22"/>
          <w:szCs w:val="22"/>
          <w:lang w:eastAsia="en-US"/>
        </w:rPr>
        <w:t xml:space="preserve">                                                                                                                      Željko Klarić</w:t>
      </w:r>
    </w:p>
    <w:p w14:paraId="42FD7F14" w14:textId="3397E811" w:rsid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p>
    <w:p w14:paraId="65AEACE4" w14:textId="792B8310" w:rsidR="006B1FA5" w:rsidRDefault="006B1FA5" w:rsidP="00135BE2">
      <w:pPr>
        <w:suppressAutoHyphens w:val="0"/>
        <w:spacing w:after="200" w:line="276" w:lineRule="auto"/>
        <w:jc w:val="both"/>
        <w:rPr>
          <w:rFonts w:asciiTheme="minorHAnsi" w:eastAsiaTheme="minorHAnsi" w:hAnsiTheme="minorHAnsi" w:cstheme="minorBidi"/>
          <w:sz w:val="22"/>
          <w:szCs w:val="22"/>
          <w:lang w:eastAsia="en-US"/>
        </w:rPr>
      </w:pPr>
    </w:p>
    <w:p w14:paraId="154FEDA8" w14:textId="365D0ECA" w:rsidR="006B1FA5" w:rsidRDefault="006B1FA5" w:rsidP="00135BE2">
      <w:pPr>
        <w:suppressAutoHyphens w:val="0"/>
        <w:spacing w:after="200" w:line="276" w:lineRule="auto"/>
        <w:jc w:val="both"/>
        <w:rPr>
          <w:rFonts w:asciiTheme="minorHAnsi" w:eastAsiaTheme="minorHAnsi" w:hAnsiTheme="minorHAnsi" w:cstheme="minorBidi"/>
          <w:sz w:val="22"/>
          <w:szCs w:val="22"/>
          <w:lang w:eastAsia="en-US"/>
        </w:rPr>
      </w:pPr>
    </w:p>
    <w:p w14:paraId="2B0D1D2C" w14:textId="3124E6E5" w:rsidR="006B1FA5" w:rsidRDefault="006B1FA5" w:rsidP="00135BE2">
      <w:pPr>
        <w:suppressAutoHyphens w:val="0"/>
        <w:spacing w:after="200" w:line="276" w:lineRule="auto"/>
        <w:jc w:val="both"/>
        <w:rPr>
          <w:rFonts w:asciiTheme="minorHAnsi" w:eastAsiaTheme="minorHAnsi" w:hAnsiTheme="minorHAnsi" w:cstheme="minorBidi"/>
          <w:sz w:val="22"/>
          <w:szCs w:val="22"/>
          <w:lang w:eastAsia="en-US"/>
        </w:rPr>
      </w:pPr>
    </w:p>
    <w:p w14:paraId="6FBAA4B9" w14:textId="664E3CA0" w:rsidR="006B1FA5" w:rsidRDefault="006B1FA5" w:rsidP="00135BE2">
      <w:pPr>
        <w:suppressAutoHyphens w:val="0"/>
        <w:spacing w:after="200" w:line="276" w:lineRule="auto"/>
        <w:jc w:val="both"/>
        <w:rPr>
          <w:rFonts w:asciiTheme="minorHAnsi" w:eastAsiaTheme="minorHAnsi" w:hAnsiTheme="minorHAnsi" w:cstheme="minorBidi"/>
          <w:sz w:val="22"/>
          <w:szCs w:val="22"/>
          <w:lang w:eastAsia="en-US"/>
        </w:rPr>
      </w:pPr>
    </w:p>
    <w:p w14:paraId="6278A3DC" w14:textId="493311AD" w:rsidR="006B1FA5" w:rsidRDefault="006B1FA5" w:rsidP="00135BE2">
      <w:pPr>
        <w:suppressAutoHyphens w:val="0"/>
        <w:spacing w:after="200" w:line="276" w:lineRule="auto"/>
        <w:jc w:val="both"/>
        <w:rPr>
          <w:rFonts w:asciiTheme="minorHAnsi" w:eastAsiaTheme="minorHAnsi" w:hAnsiTheme="minorHAnsi" w:cstheme="minorBidi"/>
          <w:sz w:val="22"/>
          <w:szCs w:val="22"/>
          <w:lang w:eastAsia="en-US"/>
        </w:rPr>
      </w:pPr>
    </w:p>
    <w:p w14:paraId="473A031F" w14:textId="17969DF9" w:rsidR="006B1FA5" w:rsidRDefault="006B1FA5" w:rsidP="00135BE2">
      <w:pPr>
        <w:suppressAutoHyphens w:val="0"/>
        <w:spacing w:after="200" w:line="276" w:lineRule="auto"/>
        <w:jc w:val="both"/>
        <w:rPr>
          <w:rFonts w:asciiTheme="minorHAnsi" w:eastAsiaTheme="minorHAnsi" w:hAnsiTheme="minorHAnsi" w:cstheme="minorBidi"/>
          <w:sz w:val="22"/>
          <w:szCs w:val="22"/>
          <w:lang w:eastAsia="en-US"/>
        </w:rPr>
      </w:pPr>
    </w:p>
    <w:p w14:paraId="0837078B" w14:textId="422907CF" w:rsidR="006B1FA5" w:rsidRDefault="006B1FA5" w:rsidP="00135BE2">
      <w:pPr>
        <w:suppressAutoHyphens w:val="0"/>
        <w:spacing w:after="200" w:line="276" w:lineRule="auto"/>
        <w:jc w:val="both"/>
        <w:rPr>
          <w:rFonts w:asciiTheme="minorHAnsi" w:eastAsiaTheme="minorHAnsi" w:hAnsiTheme="minorHAnsi" w:cstheme="minorBidi"/>
          <w:sz w:val="22"/>
          <w:szCs w:val="22"/>
          <w:lang w:eastAsia="en-US"/>
        </w:rPr>
      </w:pPr>
    </w:p>
    <w:p w14:paraId="3B1D5F66" w14:textId="70E1A5AB" w:rsidR="006B1FA5" w:rsidRDefault="006B1FA5" w:rsidP="00135BE2">
      <w:pPr>
        <w:suppressAutoHyphens w:val="0"/>
        <w:spacing w:after="200" w:line="276" w:lineRule="auto"/>
        <w:jc w:val="both"/>
        <w:rPr>
          <w:rFonts w:asciiTheme="minorHAnsi" w:eastAsiaTheme="minorHAnsi" w:hAnsiTheme="minorHAnsi" w:cstheme="minorBidi"/>
          <w:sz w:val="22"/>
          <w:szCs w:val="22"/>
          <w:lang w:eastAsia="en-US"/>
        </w:rPr>
      </w:pPr>
    </w:p>
    <w:p w14:paraId="1B9D7441" w14:textId="0281A115" w:rsidR="006B1FA5" w:rsidRDefault="006B1FA5" w:rsidP="00135BE2">
      <w:pPr>
        <w:suppressAutoHyphens w:val="0"/>
        <w:spacing w:after="200" w:line="276" w:lineRule="auto"/>
        <w:jc w:val="both"/>
        <w:rPr>
          <w:rFonts w:asciiTheme="minorHAnsi" w:eastAsiaTheme="minorHAnsi" w:hAnsiTheme="minorHAnsi" w:cstheme="minorBidi"/>
          <w:sz w:val="22"/>
          <w:szCs w:val="22"/>
          <w:lang w:eastAsia="en-US"/>
        </w:rPr>
      </w:pPr>
    </w:p>
    <w:p w14:paraId="5DEFAAA3" w14:textId="77777777" w:rsidR="006B1FA5" w:rsidRPr="006B1FA5" w:rsidRDefault="006B1FA5" w:rsidP="006B1FA5">
      <w:pPr>
        <w:suppressAutoHyphens w:val="0"/>
        <w:spacing w:line="276" w:lineRule="auto"/>
        <w:rPr>
          <w:rFonts w:eastAsiaTheme="minorHAnsi"/>
          <w:b/>
          <w:lang w:eastAsia="en-US"/>
        </w:rPr>
      </w:pPr>
      <w:r w:rsidRPr="006B1FA5">
        <w:rPr>
          <w:rFonts w:eastAsiaTheme="minorHAnsi"/>
          <w:b/>
          <w:lang w:eastAsia="en-US"/>
        </w:rPr>
        <w:lastRenderedPageBreak/>
        <w:t>Prilog 10</w:t>
      </w:r>
    </w:p>
    <w:p w14:paraId="4E720AED" w14:textId="77777777" w:rsidR="006B1FA5" w:rsidRPr="006B1FA5" w:rsidRDefault="006B1FA5" w:rsidP="006B1FA5">
      <w:pPr>
        <w:suppressAutoHyphens w:val="0"/>
        <w:spacing w:line="276" w:lineRule="auto"/>
        <w:rPr>
          <w:rFonts w:eastAsiaTheme="minorHAnsi"/>
          <w:b/>
          <w:lang w:eastAsia="en-US"/>
        </w:rPr>
      </w:pPr>
    </w:p>
    <w:p w14:paraId="081A0C87" w14:textId="77777777" w:rsidR="006B1FA5" w:rsidRPr="006B1FA5" w:rsidRDefault="006B1FA5" w:rsidP="006B1FA5">
      <w:pPr>
        <w:suppressAutoHyphens w:val="0"/>
        <w:spacing w:line="276" w:lineRule="auto"/>
        <w:jc w:val="center"/>
        <w:rPr>
          <w:rFonts w:eastAsiaTheme="minorHAnsi"/>
          <w:b/>
          <w:sz w:val="28"/>
          <w:szCs w:val="28"/>
          <w:lang w:eastAsia="en-US"/>
        </w:rPr>
      </w:pPr>
      <w:r w:rsidRPr="006B1FA5">
        <w:rPr>
          <w:rFonts w:eastAsiaTheme="minorHAnsi"/>
          <w:b/>
          <w:sz w:val="28"/>
          <w:szCs w:val="28"/>
          <w:lang w:eastAsia="en-US"/>
        </w:rPr>
        <w:t>PRILOG</w:t>
      </w:r>
    </w:p>
    <w:p w14:paraId="6A5F5621" w14:textId="77777777" w:rsidR="006B1FA5" w:rsidRPr="006B1FA5" w:rsidRDefault="006B1FA5" w:rsidP="006B1FA5">
      <w:pPr>
        <w:suppressAutoHyphens w:val="0"/>
        <w:spacing w:line="276" w:lineRule="auto"/>
        <w:jc w:val="center"/>
        <w:rPr>
          <w:rFonts w:eastAsiaTheme="minorHAnsi"/>
          <w:b/>
          <w:lang w:eastAsia="en-US"/>
        </w:rPr>
      </w:pPr>
    </w:p>
    <w:p w14:paraId="66782DF1" w14:textId="77777777" w:rsidR="006B1FA5" w:rsidRPr="006B1FA5" w:rsidRDefault="006B1FA5" w:rsidP="006B1FA5">
      <w:pPr>
        <w:suppressAutoHyphens w:val="0"/>
        <w:spacing w:line="276" w:lineRule="auto"/>
        <w:jc w:val="center"/>
        <w:rPr>
          <w:rFonts w:eastAsiaTheme="minorHAnsi"/>
          <w:b/>
          <w:sz w:val="28"/>
          <w:szCs w:val="28"/>
          <w:lang w:eastAsia="en-US"/>
        </w:rPr>
      </w:pPr>
      <w:r w:rsidRPr="006B1FA5">
        <w:rPr>
          <w:rFonts w:eastAsiaTheme="minorHAnsi"/>
          <w:b/>
          <w:sz w:val="28"/>
          <w:szCs w:val="28"/>
          <w:lang w:eastAsia="en-US"/>
        </w:rPr>
        <w:t>UZ SUGLASNOST PREDSTAVNIČKOG TIJELA JEDINICE LOKALNE SAMOUPRAVE ZA PROVEDBU ULAGANJA</w:t>
      </w:r>
    </w:p>
    <w:p w14:paraId="2B875D5B" w14:textId="77777777" w:rsidR="006B1FA5" w:rsidRPr="006B1FA5" w:rsidRDefault="006B1FA5" w:rsidP="006B1FA5">
      <w:pPr>
        <w:suppressAutoHyphens w:val="0"/>
        <w:spacing w:line="276" w:lineRule="auto"/>
        <w:jc w:val="center"/>
        <w:rPr>
          <w:rFonts w:eastAsiaTheme="minorHAnsi"/>
          <w:b/>
          <w:sz w:val="28"/>
          <w:szCs w:val="28"/>
          <w:lang w:eastAsia="en-US"/>
        </w:rPr>
      </w:pPr>
      <w:r w:rsidRPr="006B1FA5">
        <w:rPr>
          <w:rFonts w:eastAsiaTheme="minorHAnsi"/>
          <w:b/>
          <w:sz w:val="28"/>
          <w:szCs w:val="28"/>
          <w:lang w:eastAsia="en-US"/>
        </w:rPr>
        <w:t>(KLASA: 403-01/02-21/02 URBROJ: 2178/18-01/21-02 )</w:t>
      </w:r>
    </w:p>
    <w:p w14:paraId="031527A1" w14:textId="77777777" w:rsidR="006B1FA5" w:rsidRPr="006B1FA5" w:rsidRDefault="006B1FA5" w:rsidP="006B1FA5">
      <w:pPr>
        <w:suppressAutoHyphens w:val="0"/>
        <w:spacing w:after="200" w:line="276" w:lineRule="auto"/>
        <w:jc w:val="center"/>
        <w:rPr>
          <w:rFonts w:eastAsiaTheme="minorHAnsi"/>
          <w:b/>
          <w:sz w:val="28"/>
          <w:szCs w:val="28"/>
          <w:lang w:eastAsia="en-US"/>
        </w:rPr>
      </w:pPr>
      <w:r w:rsidRPr="006B1FA5">
        <w:rPr>
          <w:rFonts w:eastAsiaTheme="minorHAnsi"/>
          <w:b/>
          <w:sz w:val="28"/>
          <w:szCs w:val="28"/>
          <w:lang w:eastAsia="en-US"/>
        </w:rPr>
        <w:t>UNUTAR MJERE 7 »TEMELJNE USLUGE I OBNOVA SELA U RURA</w:t>
      </w:r>
      <w:r w:rsidRPr="006B1FA5">
        <w:rPr>
          <w:rFonts w:eastAsiaTheme="minorHAnsi"/>
          <w:b/>
          <w:sz w:val="28"/>
          <w:szCs w:val="28"/>
          <w:lang w:eastAsia="en-US"/>
        </w:rPr>
        <w:t>L</w:t>
      </w:r>
      <w:r w:rsidRPr="006B1FA5">
        <w:rPr>
          <w:rFonts w:eastAsiaTheme="minorHAnsi"/>
          <w:b/>
          <w:sz w:val="28"/>
          <w:szCs w:val="28"/>
          <w:lang w:eastAsia="en-US"/>
        </w:rPr>
        <w:t>NIM PODRUČJIMA« IZ PROGRAMA RURALNOG RAZVOJA REPU</w:t>
      </w:r>
      <w:r w:rsidRPr="006B1FA5">
        <w:rPr>
          <w:rFonts w:eastAsiaTheme="minorHAnsi"/>
          <w:b/>
          <w:sz w:val="28"/>
          <w:szCs w:val="28"/>
          <w:lang w:eastAsia="en-US"/>
        </w:rPr>
        <w:t>B</w:t>
      </w:r>
      <w:r w:rsidRPr="006B1FA5">
        <w:rPr>
          <w:rFonts w:eastAsiaTheme="minorHAnsi"/>
          <w:b/>
          <w:sz w:val="28"/>
          <w:szCs w:val="28"/>
          <w:lang w:eastAsia="en-US"/>
        </w:rPr>
        <w:t>LIKE HRVATSKE ZA RAZDOBLJE 2014-2020</w:t>
      </w:r>
    </w:p>
    <w:p w14:paraId="5D9E0E79" w14:textId="77777777" w:rsidR="006B1FA5" w:rsidRPr="006B1FA5" w:rsidRDefault="006B1FA5" w:rsidP="006B1FA5">
      <w:pPr>
        <w:suppressAutoHyphens w:val="0"/>
        <w:spacing w:after="200" w:line="276" w:lineRule="auto"/>
        <w:jc w:val="center"/>
        <w:rPr>
          <w:rFonts w:eastAsiaTheme="minorHAnsi"/>
          <w:b/>
          <w:sz w:val="28"/>
          <w:szCs w:val="28"/>
          <w:lang w:eastAsia="en-US"/>
        </w:rPr>
      </w:pPr>
    </w:p>
    <w:p w14:paraId="139E20A3" w14:textId="77777777" w:rsidR="006B1FA5" w:rsidRPr="006B1FA5" w:rsidRDefault="006B1FA5" w:rsidP="006B1FA5">
      <w:pPr>
        <w:suppressAutoHyphens w:val="0"/>
        <w:spacing w:after="200" w:line="276" w:lineRule="auto"/>
        <w:jc w:val="center"/>
        <w:rPr>
          <w:rFonts w:eastAsiaTheme="minorHAnsi"/>
          <w:b/>
          <w:sz w:val="28"/>
          <w:szCs w:val="28"/>
          <w:lang w:eastAsia="en-US"/>
        </w:rPr>
      </w:pPr>
      <w:r w:rsidRPr="006B1FA5">
        <w:rPr>
          <w:rFonts w:eastAsiaTheme="minorHAnsi"/>
          <w:b/>
          <w:sz w:val="28"/>
          <w:szCs w:val="28"/>
          <w:lang w:eastAsia="en-US"/>
        </w:rPr>
        <w:t>OPIS PROJEKTA</w:t>
      </w:r>
    </w:p>
    <w:p w14:paraId="3456CE2E" w14:textId="77777777" w:rsidR="006B1FA5" w:rsidRPr="006B1FA5" w:rsidRDefault="006B1FA5" w:rsidP="006B1FA5">
      <w:pPr>
        <w:suppressAutoHyphens w:val="0"/>
        <w:spacing w:after="200" w:line="276" w:lineRule="auto"/>
        <w:jc w:val="center"/>
        <w:rPr>
          <w:rFonts w:eastAsiaTheme="minorHAnsi"/>
          <w:b/>
          <w:sz w:val="28"/>
          <w:szCs w:val="28"/>
          <w:lang w:eastAsia="en-US"/>
        </w:rPr>
      </w:pPr>
    </w:p>
    <w:p w14:paraId="013080B3"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b/>
          <w:lang w:eastAsia="en-US"/>
        </w:rPr>
        <w:t>1. NAZIV PROJEKTA</w:t>
      </w:r>
    </w:p>
    <w:p w14:paraId="3CC5F92B"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naziv projekta iz projektne dokumentacije/građevinske dozvole ili drugog odgovarajućeg dokumenta uključujući i opremanje ako je primjenjivo)</w:t>
      </w:r>
    </w:p>
    <w:p w14:paraId="11F4AB8F" w14:textId="77777777" w:rsidR="006B1FA5" w:rsidRPr="006B1FA5" w:rsidRDefault="006B1FA5" w:rsidP="006B1FA5">
      <w:pPr>
        <w:suppressAutoHyphens w:val="0"/>
        <w:spacing w:line="276" w:lineRule="auto"/>
        <w:jc w:val="center"/>
        <w:rPr>
          <w:rFonts w:eastAsiaTheme="minorHAnsi"/>
          <w:b/>
          <w:bCs/>
          <w:i/>
          <w:iCs/>
          <w:smallCaps/>
          <w:color w:val="000000"/>
          <w:lang w:eastAsia="en-US"/>
        </w:rPr>
      </w:pPr>
      <w:bookmarkStart w:id="2" w:name="_Hlk75084566"/>
      <w:r w:rsidRPr="006B1FA5">
        <w:rPr>
          <w:rFonts w:eastAsiaTheme="minorHAnsi"/>
          <w:b/>
          <w:bCs/>
          <w:i/>
          <w:iCs/>
          <w:smallCaps/>
          <w:color w:val="000000"/>
          <w:lang w:eastAsia="en-US"/>
        </w:rPr>
        <w:t>IZGRADNJA I OPREMANJE VATROGASNOG DOMA</w:t>
      </w:r>
    </w:p>
    <w:bookmarkEnd w:id="2"/>
    <w:p w14:paraId="72665015" w14:textId="77777777" w:rsidR="006B1FA5" w:rsidRPr="006B1FA5" w:rsidRDefault="006B1FA5" w:rsidP="006B1FA5">
      <w:pPr>
        <w:suppressAutoHyphens w:val="0"/>
        <w:spacing w:line="276" w:lineRule="auto"/>
        <w:jc w:val="both"/>
        <w:rPr>
          <w:rFonts w:eastAsiaTheme="minorHAnsi"/>
          <w:bCs/>
          <w:smallCaps/>
          <w:color w:val="000000"/>
          <w:lang w:eastAsia="en-US"/>
        </w:rPr>
      </w:pPr>
    </w:p>
    <w:p w14:paraId="5A1B2C3D"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b/>
          <w:lang w:eastAsia="en-US"/>
        </w:rPr>
        <w:t>2. KORISNIK</w:t>
      </w:r>
    </w:p>
    <w:p w14:paraId="5F7D0EAE"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t>2.1. NAZIV KORISNIKA</w:t>
      </w:r>
    </w:p>
    <w:p w14:paraId="5BA8FFFA"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OPĆINA GORNJI BOGIĆEVCI</w:t>
      </w:r>
    </w:p>
    <w:p w14:paraId="7D7100B2"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t>2.2. PRAVNI STATUS KORISNIKA</w:t>
      </w:r>
    </w:p>
    <w:p w14:paraId="7334959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Jedinica lokalne samouprave</w:t>
      </w:r>
    </w:p>
    <w:p w14:paraId="435A9A8A"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t>2.3. ADRESA KORISNIKA</w:t>
      </w:r>
    </w:p>
    <w:p w14:paraId="05E78943"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bCs/>
          <w:lang w:eastAsia="en-US"/>
        </w:rPr>
        <w:t>Trg hrvatskih branitelja 1, 35429 GORNJI BOGIĆEVCI</w:t>
      </w:r>
    </w:p>
    <w:p w14:paraId="1E897CC0"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t>2.4. OSOBA OVLAŠTENA ZA ZASTUPANJE</w:t>
      </w:r>
    </w:p>
    <w:p w14:paraId="1B838813"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PAVO KLARIĆ, OPĆINSKI NAČELNIK</w:t>
      </w:r>
    </w:p>
    <w:p w14:paraId="20080ED4"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t>2.5. KONTAKT</w:t>
      </w:r>
    </w:p>
    <w:p w14:paraId="702DB141"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Telefon: 035 375 056</w:t>
      </w:r>
    </w:p>
    <w:p w14:paraId="23F60D71"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Fax: 035 375 056</w:t>
      </w:r>
    </w:p>
    <w:p w14:paraId="316E6139"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Mob.: 099 584 8456</w:t>
      </w:r>
    </w:p>
    <w:p w14:paraId="729491E2"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E-mail: </w:t>
      </w:r>
      <w:hyperlink r:id="rId19" w:history="1">
        <w:r w:rsidRPr="006B1FA5">
          <w:rPr>
            <w:rFonts w:eastAsiaTheme="minorHAnsi"/>
            <w:color w:val="0000FF" w:themeColor="hyperlink"/>
            <w:u w:val="single"/>
            <w:lang w:eastAsia="en-US"/>
          </w:rPr>
          <w:t>opcina.gornji.bogicevci@sb.t-com.hr</w:t>
        </w:r>
      </w:hyperlink>
      <w:r w:rsidRPr="006B1FA5">
        <w:rPr>
          <w:rFonts w:eastAsiaTheme="minorHAnsi"/>
          <w:lang w:eastAsia="en-US"/>
        </w:rPr>
        <w:t xml:space="preserve"> </w:t>
      </w:r>
    </w:p>
    <w:p w14:paraId="48AD848F"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br w:type="page"/>
      </w:r>
      <w:r w:rsidRPr="006B1FA5">
        <w:rPr>
          <w:rFonts w:eastAsiaTheme="minorHAnsi"/>
          <w:b/>
          <w:lang w:eastAsia="en-US"/>
        </w:rPr>
        <w:lastRenderedPageBreak/>
        <w:t>3. OPIS PROJEKTA</w:t>
      </w:r>
    </w:p>
    <w:p w14:paraId="43C34CB9" w14:textId="77777777" w:rsidR="006B1FA5" w:rsidRPr="006B1FA5" w:rsidRDefault="006B1FA5" w:rsidP="006B1FA5">
      <w:pPr>
        <w:suppressAutoHyphens w:val="0"/>
        <w:spacing w:after="120" w:line="276" w:lineRule="auto"/>
        <w:jc w:val="both"/>
        <w:rPr>
          <w:rFonts w:eastAsiaTheme="minorHAnsi"/>
          <w:b/>
          <w:lang w:eastAsia="en-US"/>
        </w:rPr>
      </w:pPr>
      <w:r w:rsidRPr="006B1FA5">
        <w:rPr>
          <w:rFonts w:eastAsiaTheme="minorHAnsi"/>
          <w:b/>
          <w:lang w:eastAsia="en-US"/>
        </w:rPr>
        <w:t>3.1. PODMJERA I TIP OPERACIJE ZA KOJI SE PROJEKT PRIJAVLJUJE</w:t>
      </w:r>
    </w:p>
    <w:p w14:paraId="366328D4"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 xml:space="preserve">(navesti </w:t>
      </w:r>
      <w:proofErr w:type="spellStart"/>
      <w:r w:rsidRPr="006B1FA5">
        <w:rPr>
          <w:rFonts w:eastAsiaTheme="minorHAnsi"/>
          <w:i/>
          <w:lang w:eastAsia="en-US"/>
        </w:rPr>
        <w:t>podmjeru</w:t>
      </w:r>
      <w:proofErr w:type="spellEnd"/>
      <w:r w:rsidRPr="006B1FA5">
        <w:rPr>
          <w:rFonts w:eastAsiaTheme="minorHAnsi"/>
          <w:i/>
          <w:lang w:eastAsia="en-US"/>
        </w:rPr>
        <w:t>/tip operacije unutar Mjere 7 „Temeljne usluge i obnova sela u ruralnim po</w:t>
      </w:r>
      <w:r w:rsidRPr="006B1FA5">
        <w:rPr>
          <w:rFonts w:eastAsiaTheme="minorHAnsi"/>
          <w:i/>
          <w:lang w:eastAsia="en-US"/>
        </w:rPr>
        <w:t>d</w:t>
      </w:r>
      <w:r w:rsidRPr="006B1FA5">
        <w:rPr>
          <w:rFonts w:eastAsiaTheme="minorHAnsi"/>
          <w:i/>
          <w:lang w:eastAsia="en-US"/>
        </w:rPr>
        <w:t>ručjima“ za koju korisnik traži javnu potporu)</w:t>
      </w:r>
    </w:p>
    <w:p w14:paraId="15221BC5" w14:textId="77777777" w:rsidR="006B1FA5" w:rsidRPr="006B1FA5" w:rsidRDefault="006B1FA5" w:rsidP="006B1FA5">
      <w:pPr>
        <w:suppressAutoHyphens w:val="0"/>
        <w:spacing w:after="200" w:line="276" w:lineRule="auto"/>
        <w:rPr>
          <w:rFonts w:eastAsiaTheme="minorHAnsi"/>
          <w:b/>
          <w:lang w:eastAsia="en-US"/>
        </w:rPr>
      </w:pPr>
      <w:r w:rsidRPr="006B1FA5">
        <w:rPr>
          <w:rFonts w:eastAsiaTheme="minorHAnsi"/>
          <w:b/>
          <w:lang w:eastAsia="en-US"/>
        </w:rPr>
        <w:t>3.1.1. PODMJERA</w:t>
      </w:r>
    </w:p>
    <w:p w14:paraId="5890045F" w14:textId="77777777" w:rsidR="006B1FA5" w:rsidRPr="006B1FA5" w:rsidRDefault="006B1FA5" w:rsidP="006B1FA5">
      <w:pPr>
        <w:suppressAutoHyphens w:val="0"/>
        <w:spacing w:after="200" w:line="276" w:lineRule="auto"/>
        <w:rPr>
          <w:rFonts w:eastAsiaTheme="minorHAnsi"/>
          <w:lang w:eastAsia="en-US"/>
        </w:rPr>
      </w:pPr>
      <w:r w:rsidRPr="006B1FA5">
        <w:rPr>
          <w:rFonts w:eastAsiaTheme="minorHAnsi"/>
          <w:lang w:eastAsia="en-US"/>
        </w:rPr>
        <w:t>7.4 „Ulaganja u pokretanje, poboljšanje ili proširenje lokalnih temeljnih usluga za ruralno st</w:t>
      </w:r>
      <w:r w:rsidRPr="006B1FA5">
        <w:rPr>
          <w:rFonts w:eastAsiaTheme="minorHAnsi"/>
          <w:lang w:eastAsia="en-US"/>
        </w:rPr>
        <w:t>a</w:t>
      </w:r>
      <w:r w:rsidRPr="006B1FA5">
        <w:rPr>
          <w:rFonts w:eastAsiaTheme="minorHAnsi"/>
          <w:lang w:eastAsia="en-US"/>
        </w:rPr>
        <w:t xml:space="preserve">novništvo, uključujući slobodno vrijeme i kulturne aktivnosti te povezanu infrastrukturu“ </w:t>
      </w:r>
    </w:p>
    <w:p w14:paraId="28048602" w14:textId="77777777" w:rsidR="006B1FA5" w:rsidRPr="006B1FA5" w:rsidRDefault="006B1FA5" w:rsidP="006B1FA5">
      <w:pPr>
        <w:suppressAutoHyphens w:val="0"/>
        <w:spacing w:after="200" w:line="276" w:lineRule="auto"/>
        <w:rPr>
          <w:rFonts w:eastAsiaTheme="minorHAnsi"/>
          <w:b/>
          <w:lang w:eastAsia="en-US"/>
        </w:rPr>
      </w:pPr>
      <w:r w:rsidRPr="006B1FA5">
        <w:rPr>
          <w:rFonts w:eastAsiaTheme="minorHAnsi"/>
          <w:b/>
          <w:lang w:eastAsia="en-US"/>
        </w:rPr>
        <w:t>3.1.2. TIP OPERACIJE</w:t>
      </w:r>
    </w:p>
    <w:p w14:paraId="5095B7DE"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7.4.1 „Ulaganja u pokretanje, poboljšanje ili proširenje lokalnih temeljnih usluga za ruralno st</w:t>
      </w:r>
      <w:r w:rsidRPr="006B1FA5">
        <w:rPr>
          <w:rFonts w:eastAsiaTheme="minorHAnsi"/>
          <w:lang w:eastAsia="en-US"/>
        </w:rPr>
        <w:t>a</w:t>
      </w:r>
      <w:r w:rsidRPr="006B1FA5">
        <w:rPr>
          <w:rFonts w:eastAsiaTheme="minorHAnsi"/>
          <w:lang w:eastAsia="en-US"/>
        </w:rPr>
        <w:t>novništvo, uključujući slobodno vrijeme i kulturne aktivnosti te povezanu infrastrukturu“</w:t>
      </w:r>
    </w:p>
    <w:p w14:paraId="1ABBA1E2" w14:textId="77777777" w:rsidR="006B1FA5" w:rsidRPr="006B1FA5" w:rsidRDefault="006B1FA5" w:rsidP="006B1FA5">
      <w:pPr>
        <w:suppressAutoHyphens w:val="0"/>
        <w:spacing w:line="276" w:lineRule="auto"/>
        <w:jc w:val="both"/>
        <w:rPr>
          <w:rFonts w:eastAsiaTheme="minorHAnsi"/>
          <w:lang w:eastAsia="en-US"/>
        </w:rPr>
      </w:pPr>
    </w:p>
    <w:p w14:paraId="2B3E1399"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t>3.2. MJESTO PROVEDBE</w:t>
      </w:r>
    </w:p>
    <w:p w14:paraId="0782ACC7"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t>3.2.1. ŽUPANIJA ULAGANJA</w:t>
      </w:r>
    </w:p>
    <w:p w14:paraId="3B2AF9C1"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BRODSKO-POSAVSKA ŽUPANIJA</w:t>
      </w:r>
    </w:p>
    <w:p w14:paraId="7ABC2213"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t>3.2.2. GRAD/OPĆINA ULAGANJA</w:t>
      </w:r>
    </w:p>
    <w:p w14:paraId="1E741F4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Općina Gornji </w:t>
      </w:r>
      <w:proofErr w:type="spellStart"/>
      <w:r w:rsidRPr="006B1FA5">
        <w:rPr>
          <w:rFonts w:eastAsiaTheme="minorHAnsi"/>
          <w:lang w:eastAsia="en-US"/>
        </w:rPr>
        <w:t>Bogićevci</w:t>
      </w:r>
      <w:proofErr w:type="spellEnd"/>
    </w:p>
    <w:p w14:paraId="67DFA6E6"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3.2.3. NASELJE ULAGANJA</w:t>
      </w:r>
    </w:p>
    <w:p w14:paraId="0A12BECB"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 xml:space="preserve">Gornji </w:t>
      </w:r>
      <w:proofErr w:type="spellStart"/>
      <w:r w:rsidRPr="006B1FA5">
        <w:rPr>
          <w:rFonts w:eastAsiaTheme="minorHAnsi"/>
          <w:lang w:eastAsia="en-US"/>
        </w:rPr>
        <w:t>Bogićevci</w:t>
      </w:r>
      <w:proofErr w:type="spellEnd"/>
    </w:p>
    <w:p w14:paraId="0C2E212E"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3.3. KRATKI OPIS I CILJEVI PROJEKTA</w:t>
      </w:r>
    </w:p>
    <w:p w14:paraId="60BB945C"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(ukratko opisati planirani projekt, navesti razloge i svrhu provedbe projekta, navesti ciljeve koji će se ostvariti provedbom projekta; najmanje 500, a najviše 800 znakova)</w:t>
      </w:r>
    </w:p>
    <w:p w14:paraId="17378589"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Unaprijediti prostorno – tehničke uvjete za djelovanje dobrovoljnog vatrogasnog društva Gornji </w:t>
      </w:r>
      <w:proofErr w:type="spellStart"/>
      <w:r w:rsidRPr="006B1FA5">
        <w:rPr>
          <w:rFonts w:eastAsiaTheme="minorHAnsi"/>
          <w:lang w:eastAsia="en-US"/>
        </w:rPr>
        <w:t>Bogićevci</w:t>
      </w:r>
      <w:proofErr w:type="spellEnd"/>
      <w:r w:rsidRPr="006B1FA5">
        <w:rPr>
          <w:rFonts w:eastAsiaTheme="minorHAnsi"/>
          <w:lang w:eastAsia="en-US"/>
        </w:rPr>
        <w:t xml:space="preserve"> izgradnjom novog DVD doma.</w:t>
      </w:r>
    </w:p>
    <w:p w14:paraId="480A92C4"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Doprinijeti poboljšanju uvjeta života na području općine Gornji </w:t>
      </w:r>
      <w:proofErr w:type="spellStart"/>
      <w:r w:rsidRPr="006B1FA5">
        <w:rPr>
          <w:rFonts w:eastAsiaTheme="minorHAnsi"/>
          <w:lang w:eastAsia="en-US"/>
        </w:rPr>
        <w:t>Bogićevci</w:t>
      </w:r>
      <w:proofErr w:type="spellEnd"/>
      <w:r w:rsidRPr="006B1FA5">
        <w:rPr>
          <w:rFonts w:eastAsiaTheme="minorHAnsi"/>
          <w:lang w:eastAsia="en-US"/>
        </w:rPr>
        <w:t xml:space="preserve"> unaprjeđenjem javno dostupne infrastrukture namijenjene prevenciji od požara i drugih nepogoda, kao i raznim dru</w:t>
      </w:r>
      <w:r w:rsidRPr="006B1FA5">
        <w:rPr>
          <w:rFonts w:eastAsiaTheme="minorHAnsi"/>
          <w:lang w:eastAsia="en-US"/>
        </w:rPr>
        <w:t>š</w:t>
      </w:r>
      <w:r w:rsidRPr="006B1FA5">
        <w:rPr>
          <w:rFonts w:eastAsiaTheme="minorHAnsi"/>
          <w:lang w:eastAsia="en-US"/>
        </w:rPr>
        <w:t xml:space="preserve">tvenim događanjima. </w:t>
      </w:r>
    </w:p>
    <w:p w14:paraId="58AD334E"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3.4. OČEKIVANI REZULTATI PROVEDBE PROJEKTA</w:t>
      </w:r>
    </w:p>
    <w:p w14:paraId="079629D5"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3.4.1. Očekivani rezultati i mjerljivi indikatori</w:t>
      </w:r>
    </w:p>
    <w:p w14:paraId="26CF7279"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očekivane rezultate u odnosu na početno stanje prije provedbe projekta i mjerljive ind</w:t>
      </w:r>
      <w:r w:rsidRPr="006B1FA5">
        <w:rPr>
          <w:rFonts w:eastAsiaTheme="minorHAnsi"/>
          <w:i/>
          <w:lang w:eastAsia="en-US"/>
        </w:rPr>
        <w:t>i</w:t>
      </w:r>
      <w:r w:rsidRPr="006B1FA5">
        <w:rPr>
          <w:rFonts w:eastAsiaTheme="minorHAnsi"/>
          <w:i/>
          <w:lang w:eastAsia="en-US"/>
        </w:rPr>
        <w:t>katore očekivanih rezultata za svaki od postavljenih ciljeva; najmanje 400, a najviše 800 znak</w:t>
      </w:r>
      <w:r w:rsidRPr="006B1FA5">
        <w:rPr>
          <w:rFonts w:eastAsiaTheme="minorHAnsi"/>
          <w:i/>
          <w:lang w:eastAsia="en-US"/>
        </w:rPr>
        <w:t>o</w:t>
      </w:r>
      <w:r w:rsidRPr="006B1FA5">
        <w:rPr>
          <w:rFonts w:eastAsiaTheme="minorHAnsi"/>
          <w:i/>
          <w:lang w:eastAsia="en-US"/>
        </w:rPr>
        <w:t>va)</w:t>
      </w:r>
    </w:p>
    <w:p w14:paraId="7F67583B"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Očekivani rezultati projekta su:</w:t>
      </w:r>
    </w:p>
    <w:p w14:paraId="3AB0CC31" w14:textId="77777777" w:rsidR="006B1FA5" w:rsidRPr="006B1FA5" w:rsidRDefault="006B1FA5" w:rsidP="008832E1">
      <w:pPr>
        <w:numPr>
          <w:ilvl w:val="0"/>
          <w:numId w:val="24"/>
        </w:numPr>
        <w:suppressAutoHyphens w:val="0"/>
        <w:spacing w:after="200" w:line="276" w:lineRule="auto"/>
        <w:jc w:val="both"/>
        <w:rPr>
          <w:rFonts w:eastAsiaTheme="minorHAnsi"/>
          <w:lang w:eastAsia="en-US"/>
        </w:rPr>
      </w:pPr>
      <w:r w:rsidRPr="006B1FA5">
        <w:rPr>
          <w:rFonts w:eastAsiaTheme="minorHAnsi"/>
          <w:lang w:eastAsia="en-US"/>
        </w:rPr>
        <w:t>Izgrađen novi DVD dom bruto građevinske površine 474,92 m2</w:t>
      </w:r>
    </w:p>
    <w:p w14:paraId="2B9637EA" w14:textId="77777777" w:rsidR="006B1FA5" w:rsidRPr="006B1FA5" w:rsidRDefault="006B1FA5" w:rsidP="006B1FA5">
      <w:pPr>
        <w:suppressAutoHyphens w:val="0"/>
        <w:spacing w:after="200" w:line="276" w:lineRule="auto"/>
        <w:jc w:val="both"/>
        <w:rPr>
          <w:rFonts w:eastAsiaTheme="minorHAnsi"/>
          <w:i/>
          <w:lang w:eastAsia="en-US"/>
        </w:rPr>
      </w:pPr>
    </w:p>
    <w:p w14:paraId="3CEBC3C1" w14:textId="77777777" w:rsidR="006B1FA5" w:rsidRPr="006B1FA5" w:rsidRDefault="006B1FA5" w:rsidP="006B1FA5">
      <w:pPr>
        <w:suppressAutoHyphens w:val="0"/>
        <w:spacing w:before="120"/>
        <w:jc w:val="both"/>
        <w:rPr>
          <w:rFonts w:eastAsia="Calibri"/>
          <w:sz w:val="22"/>
          <w:szCs w:val="22"/>
          <w:lang w:eastAsia="en-US"/>
        </w:rPr>
      </w:pPr>
      <w:r w:rsidRPr="006B1FA5">
        <w:rPr>
          <w:rFonts w:eastAsia="Calibri"/>
          <w:lang w:eastAsia="en-US"/>
        </w:rPr>
        <w:t>3.4.2. Stvaranje novih radnih mjesta</w:t>
      </w:r>
    </w:p>
    <w:p w14:paraId="3BC1A259" w14:textId="77777777" w:rsidR="006B1FA5" w:rsidRPr="006B1FA5" w:rsidRDefault="006B1FA5" w:rsidP="006B1FA5">
      <w:pPr>
        <w:suppressAutoHyphens w:val="0"/>
        <w:jc w:val="both"/>
        <w:rPr>
          <w:rFonts w:eastAsia="Calibri"/>
          <w:lang w:eastAsia="en-US"/>
        </w:rPr>
      </w:pPr>
    </w:p>
    <w:p w14:paraId="0E7E0501" w14:textId="77777777" w:rsidR="006B1FA5" w:rsidRPr="006B1FA5" w:rsidRDefault="006B1FA5" w:rsidP="006B1FA5">
      <w:pPr>
        <w:suppressAutoHyphens w:val="0"/>
        <w:spacing w:after="120" w:line="276" w:lineRule="auto"/>
        <w:jc w:val="both"/>
        <w:rPr>
          <w:rFonts w:eastAsia="Calibri"/>
          <w:i/>
          <w:iCs/>
          <w:lang w:eastAsia="en-US"/>
        </w:rPr>
      </w:pPr>
      <w:r w:rsidRPr="006B1FA5">
        <w:rPr>
          <w:rFonts w:eastAsia="Calibri"/>
          <w:i/>
          <w:iCs/>
          <w:lang w:eastAsia="en-US"/>
        </w:rPr>
        <w:t>Pojašnjenje:</w:t>
      </w:r>
    </w:p>
    <w:p w14:paraId="1392B495" w14:textId="77777777" w:rsidR="006B1FA5" w:rsidRPr="006B1FA5" w:rsidRDefault="006B1FA5" w:rsidP="006B1FA5">
      <w:pPr>
        <w:suppressAutoHyphens w:val="0"/>
        <w:spacing w:after="120" w:line="276" w:lineRule="auto"/>
        <w:jc w:val="both"/>
        <w:rPr>
          <w:rFonts w:eastAsia="Calibri"/>
          <w:i/>
          <w:iCs/>
          <w:lang w:eastAsia="en-US"/>
        </w:rPr>
      </w:pPr>
      <w:r w:rsidRPr="006B1FA5">
        <w:rPr>
          <w:rFonts w:eastAsia="Calibri"/>
          <w:i/>
          <w:iCs/>
          <w:lang w:eastAsia="en-US"/>
        </w:rPr>
        <w:t>Broj novozaposlenih osoba je pokazatelj provedbe projekta te u slučaju sklapanja Ugovora o financiranju, korisnik sklapanjem istog se obvezuje ostvariti planiranu razinu pokazatelje pr</w:t>
      </w:r>
      <w:r w:rsidRPr="006B1FA5">
        <w:rPr>
          <w:rFonts w:eastAsia="Calibri"/>
          <w:i/>
          <w:iCs/>
          <w:lang w:eastAsia="en-US"/>
        </w:rPr>
        <w:t>o</w:t>
      </w:r>
      <w:r w:rsidRPr="006B1FA5">
        <w:rPr>
          <w:rFonts w:eastAsia="Calibri"/>
          <w:i/>
          <w:iCs/>
          <w:lang w:eastAsia="en-US"/>
        </w:rPr>
        <w:t>vedbe projekta.</w:t>
      </w:r>
    </w:p>
    <w:p w14:paraId="7E267AF6" w14:textId="77777777" w:rsidR="006B1FA5" w:rsidRPr="006B1FA5" w:rsidRDefault="006B1FA5" w:rsidP="006B1FA5">
      <w:pPr>
        <w:suppressAutoHyphens w:val="0"/>
        <w:spacing w:after="120" w:line="276" w:lineRule="auto"/>
        <w:jc w:val="both"/>
        <w:rPr>
          <w:rFonts w:eastAsia="Calibri"/>
          <w:i/>
          <w:iCs/>
          <w:lang w:eastAsia="en-US"/>
        </w:rPr>
      </w:pPr>
      <w:r w:rsidRPr="006B1FA5">
        <w:rPr>
          <w:rFonts w:eastAsia="Calibri"/>
          <w:i/>
          <w:iCs/>
          <w:lang w:eastAsia="en-US"/>
        </w:rPr>
        <w:t>Nova radna mjesta odnose se na izravno zapošljavanje, ako je primjenjivo, odnosno ako se kroz projekt zapošljavaju nove osobe u građevinama koje su predmet zahtjeva za potporu te stvaraju dodatna nova radna mjesta u odnosu na stanje prije provedbe projekta. U sektoru tržnica, sekt</w:t>
      </w:r>
      <w:r w:rsidRPr="006B1FA5">
        <w:rPr>
          <w:rFonts w:eastAsia="Calibri"/>
          <w:i/>
          <w:iCs/>
          <w:lang w:eastAsia="en-US"/>
        </w:rPr>
        <w:t>o</w:t>
      </w:r>
      <w:r w:rsidRPr="006B1FA5">
        <w:rPr>
          <w:rFonts w:eastAsia="Calibri"/>
          <w:i/>
          <w:iCs/>
          <w:lang w:eastAsia="en-US"/>
        </w:rPr>
        <w:t>ru društvenih domova/kulturnih centara</w:t>
      </w:r>
      <w:r w:rsidRPr="006B1FA5">
        <w:rPr>
          <w:rFonts w:asciiTheme="minorHAnsi" w:eastAsiaTheme="minorHAnsi" w:hAnsiTheme="minorHAnsi" w:cstheme="minorBidi"/>
          <w:sz w:val="22"/>
          <w:szCs w:val="22"/>
          <w:lang w:eastAsia="en-US"/>
        </w:rPr>
        <w:t xml:space="preserve"> </w:t>
      </w:r>
      <w:r w:rsidRPr="006B1FA5">
        <w:rPr>
          <w:rFonts w:eastAsia="Calibri"/>
          <w:i/>
          <w:iCs/>
          <w:lang w:eastAsia="en-US"/>
        </w:rPr>
        <w:t>i sportskih građevina te sektoru vatrogasnih domova navedeno uključuje isključivo osobe koje su zaposlene na poslovima održavanja, zaštite i upra</w:t>
      </w:r>
      <w:r w:rsidRPr="006B1FA5">
        <w:rPr>
          <w:rFonts w:eastAsia="Calibri"/>
          <w:i/>
          <w:iCs/>
          <w:lang w:eastAsia="en-US"/>
        </w:rPr>
        <w:t>v</w:t>
      </w:r>
      <w:r w:rsidRPr="006B1FA5">
        <w:rPr>
          <w:rFonts w:eastAsia="Calibri"/>
          <w:i/>
          <w:iCs/>
          <w:lang w:eastAsia="en-US"/>
        </w:rPr>
        <w:t>ljanja građevinama koja su predmet zahtjeva za potporu.</w:t>
      </w:r>
    </w:p>
    <w:p w14:paraId="25483078" w14:textId="77777777" w:rsidR="006B1FA5" w:rsidRPr="006B1FA5" w:rsidRDefault="006B1FA5" w:rsidP="006B1FA5">
      <w:pPr>
        <w:suppressAutoHyphens w:val="0"/>
        <w:spacing w:after="120" w:line="276" w:lineRule="auto"/>
        <w:jc w:val="both"/>
        <w:rPr>
          <w:rFonts w:eastAsia="Calibri"/>
          <w:i/>
          <w:iCs/>
          <w:lang w:eastAsia="en-US"/>
        </w:rPr>
      </w:pPr>
      <w:r w:rsidRPr="006B1FA5">
        <w:rPr>
          <w:rFonts w:eastAsia="Calibri"/>
          <w:i/>
          <w:iCs/>
          <w:lang w:eastAsia="en-US"/>
        </w:rPr>
        <w:t>Jednim radnim mjestom smatra se jedna novo zaposlena osoba prema godišnjim satima rada (dakle, jedan zaposlenik na puno radno vrijeme ili više osoba čiji zbroj radnih sati na godišnjoj razini čini jednog zaposlenika).</w:t>
      </w:r>
    </w:p>
    <w:p w14:paraId="5D78443C" w14:textId="77777777" w:rsidR="006B1FA5" w:rsidRPr="006B1FA5" w:rsidRDefault="006B1FA5" w:rsidP="006B1FA5">
      <w:pPr>
        <w:suppressAutoHyphens w:val="0"/>
        <w:spacing w:line="276" w:lineRule="auto"/>
        <w:jc w:val="both"/>
        <w:rPr>
          <w:rFonts w:eastAsia="Calibri"/>
          <w:i/>
          <w:iCs/>
          <w:lang w:eastAsia="en-US"/>
        </w:rPr>
      </w:pPr>
      <w:r w:rsidRPr="006B1FA5">
        <w:rPr>
          <w:rFonts w:eastAsia="Calibri"/>
          <w:i/>
          <w:iCs/>
          <w:lang w:eastAsia="en-US"/>
        </w:rPr>
        <w:t>Stvaranje novih radnih mjesta mora nastati kod samog korisnika ako će korisnik upravljati real</w:t>
      </w:r>
      <w:r w:rsidRPr="006B1FA5">
        <w:rPr>
          <w:rFonts w:eastAsia="Calibri"/>
          <w:i/>
          <w:iCs/>
          <w:lang w:eastAsia="en-US"/>
        </w:rPr>
        <w:t>i</w:t>
      </w:r>
      <w:r w:rsidRPr="006B1FA5">
        <w:rPr>
          <w:rFonts w:eastAsia="Calibri"/>
          <w:i/>
          <w:iCs/>
          <w:lang w:eastAsia="en-US"/>
        </w:rPr>
        <w:t>ziranim projektom ili kod druge pravne osobe koja će upravljati realiziranim projektom, ali stv</w:t>
      </w:r>
      <w:r w:rsidRPr="006B1FA5">
        <w:rPr>
          <w:rFonts w:eastAsia="Calibri"/>
          <w:i/>
          <w:iCs/>
          <w:lang w:eastAsia="en-US"/>
        </w:rPr>
        <w:t>a</w:t>
      </w:r>
      <w:r w:rsidRPr="006B1FA5">
        <w:rPr>
          <w:rFonts w:eastAsia="Calibri"/>
          <w:i/>
          <w:iCs/>
          <w:lang w:eastAsia="en-US"/>
        </w:rPr>
        <w:t>ranje novih radnih mjesta mora biti izravan rezultat provedbe projekta.</w:t>
      </w:r>
    </w:p>
    <w:p w14:paraId="69DE8710" w14:textId="77777777" w:rsidR="006B1FA5" w:rsidRPr="006B1FA5" w:rsidRDefault="006B1FA5" w:rsidP="006B1FA5">
      <w:pPr>
        <w:suppressAutoHyphens w:val="0"/>
        <w:spacing w:line="276" w:lineRule="auto"/>
        <w:jc w:val="both"/>
        <w:rPr>
          <w:rFonts w:eastAsia="Calibri"/>
          <w:i/>
          <w:iCs/>
          <w:lang w:eastAsia="en-US"/>
        </w:rPr>
      </w:pPr>
    </w:p>
    <w:tbl>
      <w:tblPr>
        <w:tblStyle w:val="Reetkatablice2"/>
        <w:tblW w:w="0" w:type="auto"/>
        <w:tblLook w:val="04A0" w:firstRow="1" w:lastRow="0" w:firstColumn="1" w:lastColumn="0" w:noHBand="0" w:noVBand="1"/>
      </w:tblPr>
      <w:tblGrid>
        <w:gridCol w:w="6232"/>
        <w:gridCol w:w="1560"/>
        <w:gridCol w:w="1610"/>
      </w:tblGrid>
      <w:tr w:rsidR="006B1FA5" w:rsidRPr="006B1FA5" w14:paraId="12BF9244" w14:textId="77777777" w:rsidTr="00436C18">
        <w:trPr>
          <w:trHeight w:val="711"/>
        </w:trPr>
        <w:tc>
          <w:tcPr>
            <w:tcW w:w="6232" w:type="dxa"/>
            <w:vAlign w:val="center"/>
          </w:tcPr>
          <w:p w14:paraId="18F065C7" w14:textId="77777777" w:rsidR="006B1FA5" w:rsidRPr="006B1FA5" w:rsidRDefault="006B1FA5" w:rsidP="006B1FA5">
            <w:pPr>
              <w:rPr>
                <w:rFonts w:eastAsiaTheme="minorHAnsi"/>
                <w:b/>
                <w:bCs/>
                <w:lang w:eastAsia="en-US"/>
              </w:rPr>
            </w:pPr>
            <w:r w:rsidRPr="006B1FA5">
              <w:rPr>
                <w:rFonts w:eastAsia="Calibri"/>
                <w:b/>
                <w:bCs/>
                <w:lang w:eastAsia="en-US"/>
              </w:rPr>
              <w:t>Pridonosi li projekt stvaranju novih radnih mjesta?</w:t>
            </w:r>
          </w:p>
        </w:tc>
        <w:tc>
          <w:tcPr>
            <w:tcW w:w="1560" w:type="dxa"/>
            <w:vAlign w:val="center"/>
          </w:tcPr>
          <w:p w14:paraId="597D4B86" w14:textId="77777777" w:rsidR="006B1FA5" w:rsidRPr="006B1FA5" w:rsidRDefault="006B1FA5" w:rsidP="006B1FA5">
            <w:pPr>
              <w:jc w:val="center"/>
              <w:rPr>
                <w:rFonts w:eastAsiaTheme="minorHAnsi"/>
                <w:b/>
                <w:u w:val="single"/>
                <w:lang w:eastAsia="en-US"/>
              </w:rPr>
            </w:pPr>
            <w:r w:rsidRPr="006B1FA5">
              <w:rPr>
                <w:rFonts w:eastAsia="Calibri"/>
                <w:b/>
                <w:bCs/>
                <w:u w:val="single"/>
                <w:lang w:eastAsia="en-US"/>
              </w:rPr>
              <w:t>DA</w:t>
            </w:r>
          </w:p>
        </w:tc>
        <w:tc>
          <w:tcPr>
            <w:tcW w:w="1610" w:type="dxa"/>
            <w:vAlign w:val="center"/>
          </w:tcPr>
          <w:p w14:paraId="36C7316A" w14:textId="77777777" w:rsidR="006B1FA5" w:rsidRPr="006B1FA5" w:rsidRDefault="006B1FA5" w:rsidP="006B1FA5">
            <w:pPr>
              <w:jc w:val="center"/>
              <w:rPr>
                <w:rFonts w:eastAsiaTheme="minorHAnsi"/>
                <w:u w:val="single"/>
                <w:lang w:eastAsia="en-US"/>
              </w:rPr>
            </w:pPr>
          </w:p>
        </w:tc>
      </w:tr>
    </w:tbl>
    <w:p w14:paraId="5A5AFD9D" w14:textId="77777777" w:rsidR="006B1FA5" w:rsidRPr="006B1FA5" w:rsidRDefault="006B1FA5" w:rsidP="006B1FA5">
      <w:pPr>
        <w:suppressAutoHyphens w:val="0"/>
        <w:spacing w:before="120"/>
        <w:jc w:val="both"/>
        <w:rPr>
          <w:rFonts w:eastAsia="Calibri"/>
          <w:sz w:val="22"/>
          <w:szCs w:val="22"/>
          <w:lang w:eastAsia="en-US"/>
        </w:rPr>
      </w:pPr>
      <w:r w:rsidRPr="006B1FA5">
        <w:rPr>
          <w:rFonts w:eastAsia="Calibri"/>
          <w:i/>
          <w:iCs/>
          <w:lang w:eastAsia="en-US"/>
        </w:rPr>
        <w:t>(Zaokružiti odgovor koji je primjenjiv za projekt)</w:t>
      </w:r>
    </w:p>
    <w:p w14:paraId="6FC051BD" w14:textId="77777777" w:rsidR="006B1FA5" w:rsidRPr="006B1FA5" w:rsidRDefault="006B1FA5" w:rsidP="006B1FA5">
      <w:pPr>
        <w:suppressAutoHyphens w:val="0"/>
        <w:jc w:val="both"/>
        <w:rPr>
          <w:rFonts w:eastAsia="Calibri"/>
          <w:sz w:val="22"/>
          <w:szCs w:val="22"/>
          <w:lang w:eastAsia="en-US"/>
        </w:rPr>
      </w:pPr>
    </w:p>
    <w:p w14:paraId="400CBA78" w14:textId="77777777" w:rsidR="006B1FA5" w:rsidRPr="006B1FA5" w:rsidRDefault="006B1FA5" w:rsidP="006B1FA5">
      <w:pPr>
        <w:suppressAutoHyphens w:val="0"/>
        <w:spacing w:after="240"/>
        <w:jc w:val="both"/>
        <w:rPr>
          <w:rFonts w:eastAsia="Calibri"/>
          <w:sz w:val="22"/>
          <w:szCs w:val="22"/>
          <w:lang w:eastAsia="en-US"/>
        </w:rPr>
      </w:pPr>
      <w:r w:rsidRPr="006B1FA5">
        <w:rPr>
          <w:rFonts w:eastAsia="Calibri"/>
          <w:lang w:eastAsia="en-US"/>
        </w:rPr>
        <w:t>Ako je odgovor ''DA'':</w:t>
      </w:r>
    </w:p>
    <w:p w14:paraId="435A5C58" w14:textId="77777777" w:rsidR="006B1FA5" w:rsidRPr="006B1FA5" w:rsidRDefault="006B1FA5" w:rsidP="008832E1">
      <w:pPr>
        <w:numPr>
          <w:ilvl w:val="0"/>
          <w:numId w:val="8"/>
        </w:numPr>
        <w:suppressAutoHyphens w:val="0"/>
        <w:spacing w:after="200" w:line="276" w:lineRule="auto"/>
        <w:ind w:left="426" w:hanging="426"/>
        <w:contextualSpacing/>
        <w:jc w:val="both"/>
        <w:rPr>
          <w:rFonts w:eastAsia="Calibri"/>
          <w:sz w:val="22"/>
          <w:szCs w:val="22"/>
          <w:lang w:eastAsia="en-US"/>
        </w:rPr>
      </w:pPr>
      <w:r w:rsidRPr="006B1FA5">
        <w:rPr>
          <w:rFonts w:eastAsia="Calibri"/>
          <w:lang w:eastAsia="en-US"/>
        </w:rPr>
        <w:t xml:space="preserve">Opisati na koji način projekt doprinosi stvaranju novih radnih mjesta </w:t>
      </w:r>
      <w:r w:rsidRPr="006B1FA5">
        <w:rPr>
          <w:rFonts w:eastAsia="Calibri"/>
          <w:i/>
          <w:iCs/>
          <w:lang w:eastAsia="en-US"/>
        </w:rPr>
        <w:t>(</w:t>
      </w:r>
      <w:r w:rsidRPr="006B1FA5">
        <w:rPr>
          <w:rFonts w:eastAsia="Calibri"/>
          <w:i/>
          <w:lang w:eastAsia="en-US"/>
        </w:rPr>
        <w:t>400 - 800 znakova)</w:t>
      </w:r>
    </w:p>
    <w:p w14:paraId="7C957222" w14:textId="77777777" w:rsidR="006B1FA5" w:rsidRPr="006B1FA5" w:rsidRDefault="006B1FA5" w:rsidP="006B1FA5">
      <w:pPr>
        <w:suppressAutoHyphens w:val="0"/>
        <w:contextualSpacing/>
        <w:jc w:val="both"/>
        <w:rPr>
          <w:rFonts w:eastAsia="Calibri"/>
          <w:lang w:eastAsia="en-US"/>
        </w:rPr>
      </w:pPr>
    </w:p>
    <w:p w14:paraId="0C487E36"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iCs/>
          <w:lang w:eastAsia="en-US"/>
        </w:rPr>
        <w:t>Ovim projektom predviđeno je zapošljavanje jedne osobe na puno radno vrijeme. Osoba će u</w:t>
      </w:r>
      <w:r w:rsidRPr="006B1FA5">
        <w:rPr>
          <w:rFonts w:eastAsiaTheme="minorHAnsi"/>
          <w:iCs/>
          <w:lang w:eastAsia="en-US"/>
        </w:rPr>
        <w:t>p</w:t>
      </w:r>
      <w:r w:rsidRPr="006B1FA5">
        <w:rPr>
          <w:rFonts w:eastAsiaTheme="minorHAnsi"/>
          <w:iCs/>
          <w:lang w:eastAsia="en-US"/>
        </w:rPr>
        <w:t>ravljati zgradom na način da će obavljati poslove domara odnosno radit će na održavanju zgrade i opreme, biti će zadužena za otklanjanje eventualnih kvarova na zgradi dobrovoljnog vatrogasnog društva, a ujedno će zgradu i čistiti. Za sve navedene poslove upravljanja predmetnom zgradom predviđeno je zaposliti jednu osobu na puno radno vrijeme od osam sati dnevno, odnosno na p</w:t>
      </w:r>
      <w:r w:rsidRPr="006B1FA5">
        <w:rPr>
          <w:rFonts w:eastAsiaTheme="minorHAnsi"/>
          <w:iCs/>
          <w:lang w:eastAsia="en-US"/>
        </w:rPr>
        <w:t>u</w:t>
      </w:r>
      <w:r w:rsidRPr="006B1FA5">
        <w:rPr>
          <w:rFonts w:eastAsiaTheme="minorHAnsi"/>
          <w:iCs/>
          <w:lang w:eastAsia="en-US"/>
        </w:rPr>
        <w:t>nu satnicu na godišnjoj razini</w:t>
      </w:r>
    </w:p>
    <w:p w14:paraId="541E9AD5" w14:textId="77777777" w:rsidR="006B1FA5" w:rsidRPr="006B1FA5" w:rsidRDefault="006B1FA5" w:rsidP="006B1FA5">
      <w:pPr>
        <w:suppressAutoHyphens w:val="0"/>
        <w:spacing w:line="276" w:lineRule="auto"/>
        <w:jc w:val="both"/>
        <w:rPr>
          <w:rFonts w:eastAsiaTheme="minorHAnsi"/>
          <w:lang w:eastAsia="en-US"/>
        </w:rPr>
      </w:pPr>
    </w:p>
    <w:p w14:paraId="3526C694" w14:textId="77777777" w:rsidR="006B1FA5" w:rsidRPr="006B1FA5" w:rsidRDefault="006B1FA5" w:rsidP="006B1FA5">
      <w:pPr>
        <w:suppressAutoHyphens w:val="0"/>
        <w:spacing w:line="276" w:lineRule="auto"/>
        <w:jc w:val="both"/>
        <w:rPr>
          <w:rFonts w:eastAsiaTheme="minorHAnsi"/>
          <w:lang w:eastAsia="en-US"/>
        </w:rPr>
      </w:pPr>
    </w:p>
    <w:p w14:paraId="2B9CF681" w14:textId="77777777" w:rsidR="006B1FA5" w:rsidRPr="006B1FA5" w:rsidRDefault="006B1FA5" w:rsidP="008832E1">
      <w:pPr>
        <w:numPr>
          <w:ilvl w:val="0"/>
          <w:numId w:val="8"/>
        </w:numPr>
        <w:suppressAutoHyphens w:val="0"/>
        <w:spacing w:after="200" w:line="276" w:lineRule="auto"/>
        <w:ind w:left="426" w:hanging="426"/>
        <w:contextualSpacing/>
        <w:jc w:val="both"/>
        <w:rPr>
          <w:rFonts w:eastAsia="Calibri"/>
          <w:sz w:val="22"/>
          <w:szCs w:val="22"/>
          <w:lang w:eastAsia="en-US"/>
        </w:rPr>
      </w:pPr>
      <w:r w:rsidRPr="006B1FA5">
        <w:rPr>
          <w:rFonts w:eastAsia="Calibri"/>
          <w:lang w:eastAsia="en-US"/>
        </w:rPr>
        <w:t>Opisati nova radna mjesta koja se planiraju ostvariti provedbom projekta</w:t>
      </w:r>
    </w:p>
    <w:p w14:paraId="3FA98B6E" w14:textId="77777777" w:rsidR="006B1FA5" w:rsidRPr="006B1FA5" w:rsidRDefault="006B1FA5" w:rsidP="006B1FA5">
      <w:pPr>
        <w:suppressAutoHyphens w:val="0"/>
        <w:spacing w:after="200" w:line="276" w:lineRule="auto"/>
        <w:contextualSpacing/>
        <w:jc w:val="both"/>
        <w:rPr>
          <w:rFonts w:eastAsia="Calibri"/>
          <w:sz w:val="22"/>
          <w:szCs w:val="22"/>
          <w:lang w:eastAsia="en-US"/>
        </w:rPr>
      </w:pPr>
      <w:r w:rsidRPr="006B1FA5">
        <w:rPr>
          <w:rFonts w:eastAsia="Calibri"/>
          <w:i/>
          <w:iCs/>
          <w:lang w:eastAsia="en-US"/>
        </w:rPr>
        <w:t>(Navesti u tablici vrstu radnog mjesta, planirani broj radnih mjesta i planirano razdoblje/godinu ostvarenja novog radnog mjesta tijekom provedbe projekta)</w:t>
      </w:r>
    </w:p>
    <w:p w14:paraId="6656C942" w14:textId="77777777" w:rsidR="006B1FA5" w:rsidRPr="006B1FA5" w:rsidRDefault="006B1FA5" w:rsidP="006B1FA5">
      <w:pPr>
        <w:suppressAutoHyphens w:val="0"/>
        <w:spacing w:after="200" w:line="276" w:lineRule="auto"/>
        <w:contextualSpacing/>
        <w:jc w:val="both"/>
        <w:rPr>
          <w:rFonts w:eastAsia="Calibri"/>
          <w:sz w:val="22"/>
          <w:szCs w:val="22"/>
          <w:lang w:eastAsia="en-US"/>
        </w:rPr>
      </w:pPr>
    </w:p>
    <w:p w14:paraId="2A73E210" w14:textId="77777777" w:rsidR="006B1FA5" w:rsidRPr="006B1FA5" w:rsidRDefault="006B1FA5" w:rsidP="006B1FA5">
      <w:pPr>
        <w:suppressAutoHyphens w:val="0"/>
        <w:spacing w:after="120" w:line="276" w:lineRule="auto"/>
        <w:jc w:val="center"/>
        <w:rPr>
          <w:rFonts w:eastAsia="Calibri"/>
          <w:lang w:eastAsia="en-US"/>
        </w:rPr>
      </w:pPr>
      <w:r w:rsidRPr="006B1FA5">
        <w:rPr>
          <w:rFonts w:eastAsia="Calibri"/>
          <w:lang w:eastAsia="en-US"/>
        </w:rPr>
        <w:t>Radna mjesta koja se planiraju ostvariti provedbom projekta</w:t>
      </w:r>
    </w:p>
    <w:tbl>
      <w:tblPr>
        <w:tblStyle w:val="Reetkatablice2"/>
        <w:tblW w:w="9204" w:type="dxa"/>
        <w:jc w:val="center"/>
        <w:tblLook w:val="04A0" w:firstRow="1" w:lastRow="0" w:firstColumn="1" w:lastColumn="0" w:noHBand="0" w:noVBand="1"/>
      </w:tblPr>
      <w:tblGrid>
        <w:gridCol w:w="696"/>
        <w:gridCol w:w="4690"/>
        <w:gridCol w:w="1415"/>
        <w:gridCol w:w="2403"/>
      </w:tblGrid>
      <w:tr w:rsidR="006B1FA5" w:rsidRPr="006B1FA5" w14:paraId="1739C87B" w14:textId="77777777" w:rsidTr="00436C18">
        <w:trPr>
          <w:jc w:val="center"/>
        </w:trPr>
        <w:tc>
          <w:tcPr>
            <w:tcW w:w="664" w:type="dxa"/>
            <w:vAlign w:val="center"/>
          </w:tcPr>
          <w:p w14:paraId="3AB447AB" w14:textId="77777777" w:rsidR="006B1FA5" w:rsidRPr="006B1FA5" w:rsidRDefault="006B1FA5" w:rsidP="006B1FA5">
            <w:pPr>
              <w:contextualSpacing/>
              <w:jc w:val="center"/>
              <w:rPr>
                <w:rFonts w:eastAsia="Calibri"/>
                <w:lang w:eastAsia="en-US"/>
              </w:rPr>
            </w:pPr>
            <w:r w:rsidRPr="006B1FA5">
              <w:rPr>
                <w:rFonts w:eastAsia="Calibri"/>
                <w:lang w:eastAsia="en-US"/>
              </w:rPr>
              <w:t>R.br.</w:t>
            </w:r>
          </w:p>
        </w:tc>
        <w:tc>
          <w:tcPr>
            <w:tcW w:w="4713" w:type="dxa"/>
            <w:vAlign w:val="center"/>
          </w:tcPr>
          <w:p w14:paraId="312E4C61" w14:textId="77777777" w:rsidR="006B1FA5" w:rsidRPr="006B1FA5" w:rsidRDefault="006B1FA5" w:rsidP="006B1FA5">
            <w:pPr>
              <w:contextualSpacing/>
              <w:jc w:val="center"/>
              <w:rPr>
                <w:rFonts w:eastAsia="Calibri"/>
                <w:lang w:eastAsia="en-US"/>
              </w:rPr>
            </w:pPr>
            <w:r w:rsidRPr="006B1FA5">
              <w:rPr>
                <w:rFonts w:eastAsia="Calibri"/>
                <w:lang w:eastAsia="en-US"/>
              </w:rPr>
              <w:t>Opis radnog mjesta (vrsta radnog mjesta)</w:t>
            </w:r>
          </w:p>
        </w:tc>
        <w:tc>
          <w:tcPr>
            <w:tcW w:w="1417" w:type="dxa"/>
            <w:vAlign w:val="center"/>
          </w:tcPr>
          <w:p w14:paraId="5834F63C" w14:textId="77777777" w:rsidR="006B1FA5" w:rsidRPr="006B1FA5" w:rsidRDefault="006B1FA5" w:rsidP="006B1FA5">
            <w:pPr>
              <w:contextualSpacing/>
              <w:jc w:val="center"/>
              <w:rPr>
                <w:rFonts w:eastAsia="Calibri"/>
                <w:lang w:eastAsia="en-US"/>
              </w:rPr>
            </w:pPr>
            <w:r w:rsidRPr="006B1FA5">
              <w:rPr>
                <w:rFonts w:eastAsia="Calibri"/>
                <w:lang w:eastAsia="en-US"/>
              </w:rPr>
              <w:t xml:space="preserve">Planirani </w:t>
            </w:r>
            <w:r w:rsidRPr="006B1FA5">
              <w:rPr>
                <w:rFonts w:eastAsia="Calibri"/>
                <w:lang w:eastAsia="en-US"/>
              </w:rPr>
              <w:lastRenderedPageBreak/>
              <w:t>broj radnih mjesta</w:t>
            </w:r>
          </w:p>
        </w:tc>
        <w:tc>
          <w:tcPr>
            <w:tcW w:w="2410" w:type="dxa"/>
            <w:vAlign w:val="center"/>
          </w:tcPr>
          <w:p w14:paraId="02D74334" w14:textId="77777777" w:rsidR="006B1FA5" w:rsidRPr="006B1FA5" w:rsidRDefault="006B1FA5" w:rsidP="006B1FA5">
            <w:pPr>
              <w:contextualSpacing/>
              <w:jc w:val="center"/>
              <w:rPr>
                <w:rFonts w:eastAsia="Calibri"/>
                <w:lang w:eastAsia="en-US"/>
              </w:rPr>
            </w:pPr>
            <w:r w:rsidRPr="006B1FA5">
              <w:rPr>
                <w:rFonts w:eastAsia="Calibri"/>
                <w:lang w:eastAsia="en-US"/>
              </w:rPr>
              <w:lastRenderedPageBreak/>
              <w:t xml:space="preserve">Planirana godina ili </w:t>
            </w:r>
            <w:r w:rsidRPr="006B1FA5">
              <w:rPr>
                <w:rFonts w:eastAsia="Calibri"/>
                <w:lang w:eastAsia="en-US"/>
              </w:rPr>
              <w:lastRenderedPageBreak/>
              <w:t>planirano razdoblje stvaranja novog ra</w:t>
            </w:r>
            <w:r w:rsidRPr="006B1FA5">
              <w:rPr>
                <w:rFonts w:eastAsia="Calibri"/>
                <w:lang w:eastAsia="en-US"/>
              </w:rPr>
              <w:t>d</w:t>
            </w:r>
            <w:r w:rsidRPr="006B1FA5">
              <w:rPr>
                <w:rFonts w:eastAsia="Calibri"/>
                <w:lang w:eastAsia="en-US"/>
              </w:rPr>
              <w:t>nog mjesta nakon re</w:t>
            </w:r>
            <w:r w:rsidRPr="006B1FA5">
              <w:rPr>
                <w:rFonts w:eastAsia="Calibri"/>
                <w:lang w:eastAsia="en-US"/>
              </w:rPr>
              <w:t>a</w:t>
            </w:r>
            <w:r w:rsidRPr="006B1FA5">
              <w:rPr>
                <w:rFonts w:eastAsia="Calibri"/>
                <w:lang w:eastAsia="en-US"/>
              </w:rPr>
              <w:t>lizacije projekta</w:t>
            </w:r>
          </w:p>
        </w:tc>
      </w:tr>
      <w:tr w:rsidR="006B1FA5" w:rsidRPr="006B1FA5" w14:paraId="0A4ABF60" w14:textId="77777777" w:rsidTr="00436C18">
        <w:trPr>
          <w:trHeight w:val="482"/>
          <w:jc w:val="center"/>
        </w:trPr>
        <w:tc>
          <w:tcPr>
            <w:tcW w:w="664" w:type="dxa"/>
            <w:vAlign w:val="center"/>
          </w:tcPr>
          <w:p w14:paraId="1ECCDF12" w14:textId="77777777" w:rsidR="006B1FA5" w:rsidRPr="006B1FA5" w:rsidRDefault="006B1FA5" w:rsidP="006B1FA5">
            <w:pPr>
              <w:contextualSpacing/>
              <w:rPr>
                <w:rFonts w:eastAsia="Calibri"/>
                <w:lang w:eastAsia="en-US"/>
              </w:rPr>
            </w:pPr>
            <w:r w:rsidRPr="006B1FA5">
              <w:rPr>
                <w:rFonts w:eastAsia="Calibri"/>
                <w:lang w:eastAsia="en-US"/>
              </w:rPr>
              <w:lastRenderedPageBreak/>
              <w:t>1.</w:t>
            </w:r>
          </w:p>
        </w:tc>
        <w:tc>
          <w:tcPr>
            <w:tcW w:w="4713" w:type="dxa"/>
            <w:vAlign w:val="center"/>
          </w:tcPr>
          <w:p w14:paraId="34966B7D" w14:textId="77777777" w:rsidR="006B1FA5" w:rsidRPr="006B1FA5" w:rsidRDefault="006B1FA5" w:rsidP="006B1FA5">
            <w:pPr>
              <w:contextualSpacing/>
              <w:rPr>
                <w:rFonts w:eastAsia="Calibri"/>
                <w:lang w:eastAsia="en-US"/>
              </w:rPr>
            </w:pPr>
            <w:r w:rsidRPr="006B1FA5">
              <w:rPr>
                <w:rFonts w:eastAsia="Calibri"/>
                <w:lang w:eastAsia="en-US"/>
              </w:rPr>
              <w:t>Domar</w:t>
            </w:r>
          </w:p>
        </w:tc>
        <w:tc>
          <w:tcPr>
            <w:tcW w:w="1417" w:type="dxa"/>
            <w:vAlign w:val="center"/>
          </w:tcPr>
          <w:p w14:paraId="09A66BDC" w14:textId="77777777" w:rsidR="006B1FA5" w:rsidRPr="006B1FA5" w:rsidRDefault="006B1FA5" w:rsidP="006B1FA5">
            <w:pPr>
              <w:contextualSpacing/>
              <w:jc w:val="center"/>
              <w:rPr>
                <w:rFonts w:eastAsia="Calibri"/>
                <w:lang w:eastAsia="en-US"/>
              </w:rPr>
            </w:pPr>
            <w:r w:rsidRPr="006B1FA5">
              <w:rPr>
                <w:rFonts w:eastAsia="Calibri"/>
                <w:lang w:eastAsia="en-US"/>
              </w:rPr>
              <w:t>1</w:t>
            </w:r>
          </w:p>
        </w:tc>
        <w:tc>
          <w:tcPr>
            <w:tcW w:w="2410" w:type="dxa"/>
            <w:vAlign w:val="center"/>
          </w:tcPr>
          <w:p w14:paraId="50849B68" w14:textId="77777777" w:rsidR="006B1FA5" w:rsidRPr="006B1FA5" w:rsidRDefault="006B1FA5" w:rsidP="006B1FA5">
            <w:pPr>
              <w:contextualSpacing/>
              <w:jc w:val="center"/>
              <w:rPr>
                <w:rFonts w:eastAsia="Calibri"/>
                <w:lang w:eastAsia="en-US"/>
              </w:rPr>
            </w:pPr>
            <w:r w:rsidRPr="006B1FA5">
              <w:rPr>
                <w:rFonts w:eastAsia="Calibri"/>
                <w:lang w:eastAsia="en-US"/>
              </w:rPr>
              <w:t>2023.</w:t>
            </w:r>
          </w:p>
        </w:tc>
      </w:tr>
      <w:tr w:rsidR="006B1FA5" w:rsidRPr="006B1FA5" w14:paraId="79E23928" w14:textId="77777777" w:rsidTr="00436C18">
        <w:trPr>
          <w:trHeight w:val="482"/>
          <w:jc w:val="center"/>
        </w:trPr>
        <w:tc>
          <w:tcPr>
            <w:tcW w:w="664" w:type="dxa"/>
            <w:vAlign w:val="center"/>
          </w:tcPr>
          <w:p w14:paraId="709C6A23" w14:textId="77777777" w:rsidR="006B1FA5" w:rsidRPr="006B1FA5" w:rsidRDefault="006B1FA5" w:rsidP="006B1FA5">
            <w:pPr>
              <w:contextualSpacing/>
              <w:rPr>
                <w:rFonts w:eastAsia="Calibri"/>
                <w:lang w:eastAsia="en-US"/>
              </w:rPr>
            </w:pPr>
          </w:p>
        </w:tc>
        <w:tc>
          <w:tcPr>
            <w:tcW w:w="4713" w:type="dxa"/>
            <w:vAlign w:val="center"/>
          </w:tcPr>
          <w:p w14:paraId="3BA0BD9F" w14:textId="77777777" w:rsidR="006B1FA5" w:rsidRPr="006B1FA5" w:rsidRDefault="006B1FA5" w:rsidP="006B1FA5">
            <w:pPr>
              <w:contextualSpacing/>
              <w:rPr>
                <w:rFonts w:eastAsia="Calibri"/>
                <w:lang w:eastAsia="en-US"/>
              </w:rPr>
            </w:pPr>
          </w:p>
        </w:tc>
        <w:tc>
          <w:tcPr>
            <w:tcW w:w="1417" w:type="dxa"/>
            <w:vAlign w:val="center"/>
          </w:tcPr>
          <w:p w14:paraId="20974ECF" w14:textId="77777777" w:rsidR="006B1FA5" w:rsidRPr="006B1FA5" w:rsidRDefault="006B1FA5" w:rsidP="006B1FA5">
            <w:pPr>
              <w:contextualSpacing/>
              <w:jc w:val="center"/>
              <w:rPr>
                <w:rFonts w:eastAsia="Calibri"/>
                <w:lang w:eastAsia="en-US"/>
              </w:rPr>
            </w:pPr>
          </w:p>
        </w:tc>
        <w:tc>
          <w:tcPr>
            <w:tcW w:w="2410" w:type="dxa"/>
            <w:vAlign w:val="center"/>
          </w:tcPr>
          <w:p w14:paraId="67B73111" w14:textId="77777777" w:rsidR="006B1FA5" w:rsidRPr="006B1FA5" w:rsidRDefault="006B1FA5" w:rsidP="006B1FA5">
            <w:pPr>
              <w:contextualSpacing/>
              <w:jc w:val="center"/>
              <w:rPr>
                <w:rFonts w:eastAsia="Calibri"/>
                <w:lang w:eastAsia="en-US"/>
              </w:rPr>
            </w:pPr>
          </w:p>
        </w:tc>
      </w:tr>
      <w:tr w:rsidR="006B1FA5" w:rsidRPr="006B1FA5" w14:paraId="20FED7CD" w14:textId="77777777" w:rsidTr="00436C18">
        <w:trPr>
          <w:trHeight w:val="482"/>
          <w:jc w:val="center"/>
        </w:trPr>
        <w:tc>
          <w:tcPr>
            <w:tcW w:w="664" w:type="dxa"/>
            <w:vAlign w:val="center"/>
          </w:tcPr>
          <w:p w14:paraId="76B7A784" w14:textId="77777777" w:rsidR="006B1FA5" w:rsidRPr="006B1FA5" w:rsidRDefault="006B1FA5" w:rsidP="006B1FA5">
            <w:pPr>
              <w:contextualSpacing/>
              <w:rPr>
                <w:rFonts w:eastAsia="Calibri"/>
                <w:lang w:eastAsia="en-US"/>
              </w:rPr>
            </w:pPr>
          </w:p>
        </w:tc>
        <w:tc>
          <w:tcPr>
            <w:tcW w:w="4713" w:type="dxa"/>
            <w:vAlign w:val="center"/>
          </w:tcPr>
          <w:p w14:paraId="7EA27A0C" w14:textId="77777777" w:rsidR="006B1FA5" w:rsidRPr="006B1FA5" w:rsidRDefault="006B1FA5" w:rsidP="006B1FA5">
            <w:pPr>
              <w:contextualSpacing/>
              <w:rPr>
                <w:rFonts w:eastAsia="Calibri"/>
                <w:lang w:eastAsia="en-US"/>
              </w:rPr>
            </w:pPr>
          </w:p>
        </w:tc>
        <w:tc>
          <w:tcPr>
            <w:tcW w:w="1417" w:type="dxa"/>
            <w:vAlign w:val="center"/>
          </w:tcPr>
          <w:p w14:paraId="3A310B61" w14:textId="77777777" w:rsidR="006B1FA5" w:rsidRPr="006B1FA5" w:rsidRDefault="006B1FA5" w:rsidP="006B1FA5">
            <w:pPr>
              <w:contextualSpacing/>
              <w:jc w:val="center"/>
              <w:rPr>
                <w:rFonts w:eastAsia="Calibri"/>
                <w:lang w:eastAsia="en-US"/>
              </w:rPr>
            </w:pPr>
          </w:p>
        </w:tc>
        <w:tc>
          <w:tcPr>
            <w:tcW w:w="2410" w:type="dxa"/>
            <w:vAlign w:val="center"/>
          </w:tcPr>
          <w:p w14:paraId="068E6D2C" w14:textId="77777777" w:rsidR="006B1FA5" w:rsidRPr="006B1FA5" w:rsidRDefault="006B1FA5" w:rsidP="006B1FA5">
            <w:pPr>
              <w:contextualSpacing/>
              <w:jc w:val="center"/>
              <w:rPr>
                <w:rFonts w:eastAsia="Calibri"/>
                <w:lang w:eastAsia="en-US"/>
              </w:rPr>
            </w:pPr>
          </w:p>
        </w:tc>
      </w:tr>
      <w:tr w:rsidR="006B1FA5" w:rsidRPr="006B1FA5" w14:paraId="0BCDF310" w14:textId="77777777" w:rsidTr="00436C18">
        <w:trPr>
          <w:trHeight w:val="482"/>
          <w:jc w:val="center"/>
        </w:trPr>
        <w:tc>
          <w:tcPr>
            <w:tcW w:w="664" w:type="dxa"/>
            <w:vAlign w:val="center"/>
          </w:tcPr>
          <w:p w14:paraId="6BA98A65" w14:textId="77777777" w:rsidR="006B1FA5" w:rsidRPr="006B1FA5" w:rsidRDefault="006B1FA5" w:rsidP="006B1FA5">
            <w:pPr>
              <w:contextualSpacing/>
              <w:rPr>
                <w:rFonts w:eastAsia="Calibri"/>
                <w:lang w:eastAsia="en-US"/>
              </w:rPr>
            </w:pPr>
          </w:p>
        </w:tc>
        <w:tc>
          <w:tcPr>
            <w:tcW w:w="4713" w:type="dxa"/>
            <w:vAlign w:val="center"/>
          </w:tcPr>
          <w:p w14:paraId="622F2400" w14:textId="77777777" w:rsidR="006B1FA5" w:rsidRPr="006B1FA5" w:rsidRDefault="006B1FA5" w:rsidP="006B1FA5">
            <w:pPr>
              <w:contextualSpacing/>
              <w:rPr>
                <w:rFonts w:eastAsia="Calibri"/>
                <w:lang w:eastAsia="en-US"/>
              </w:rPr>
            </w:pPr>
          </w:p>
        </w:tc>
        <w:tc>
          <w:tcPr>
            <w:tcW w:w="1417" w:type="dxa"/>
            <w:vAlign w:val="center"/>
          </w:tcPr>
          <w:p w14:paraId="4584EFA3" w14:textId="77777777" w:rsidR="006B1FA5" w:rsidRPr="006B1FA5" w:rsidRDefault="006B1FA5" w:rsidP="006B1FA5">
            <w:pPr>
              <w:contextualSpacing/>
              <w:jc w:val="center"/>
              <w:rPr>
                <w:rFonts w:eastAsia="Calibri"/>
                <w:lang w:eastAsia="en-US"/>
              </w:rPr>
            </w:pPr>
          </w:p>
        </w:tc>
        <w:tc>
          <w:tcPr>
            <w:tcW w:w="2410" w:type="dxa"/>
            <w:vAlign w:val="center"/>
          </w:tcPr>
          <w:p w14:paraId="17EA1FAD" w14:textId="77777777" w:rsidR="006B1FA5" w:rsidRPr="006B1FA5" w:rsidRDefault="006B1FA5" w:rsidP="006B1FA5">
            <w:pPr>
              <w:contextualSpacing/>
              <w:jc w:val="center"/>
              <w:rPr>
                <w:rFonts w:eastAsia="Calibri"/>
                <w:lang w:eastAsia="en-US"/>
              </w:rPr>
            </w:pPr>
          </w:p>
        </w:tc>
      </w:tr>
      <w:tr w:rsidR="006B1FA5" w:rsidRPr="006B1FA5" w14:paraId="657BA916" w14:textId="77777777" w:rsidTr="00436C18">
        <w:trPr>
          <w:trHeight w:val="482"/>
          <w:jc w:val="center"/>
        </w:trPr>
        <w:tc>
          <w:tcPr>
            <w:tcW w:w="664" w:type="dxa"/>
            <w:vAlign w:val="center"/>
          </w:tcPr>
          <w:p w14:paraId="76F25DAA" w14:textId="77777777" w:rsidR="006B1FA5" w:rsidRPr="006B1FA5" w:rsidRDefault="006B1FA5" w:rsidP="006B1FA5">
            <w:pPr>
              <w:contextualSpacing/>
              <w:rPr>
                <w:rFonts w:eastAsia="Calibri"/>
                <w:lang w:eastAsia="en-US"/>
              </w:rPr>
            </w:pPr>
          </w:p>
        </w:tc>
        <w:tc>
          <w:tcPr>
            <w:tcW w:w="4713" w:type="dxa"/>
            <w:vAlign w:val="center"/>
          </w:tcPr>
          <w:p w14:paraId="4B002D15" w14:textId="77777777" w:rsidR="006B1FA5" w:rsidRPr="006B1FA5" w:rsidRDefault="006B1FA5" w:rsidP="006B1FA5">
            <w:pPr>
              <w:contextualSpacing/>
              <w:rPr>
                <w:rFonts w:eastAsia="Calibri"/>
                <w:lang w:eastAsia="en-US"/>
              </w:rPr>
            </w:pPr>
          </w:p>
        </w:tc>
        <w:tc>
          <w:tcPr>
            <w:tcW w:w="1417" w:type="dxa"/>
            <w:vAlign w:val="center"/>
          </w:tcPr>
          <w:p w14:paraId="60CE4EE0" w14:textId="77777777" w:rsidR="006B1FA5" w:rsidRPr="006B1FA5" w:rsidRDefault="006B1FA5" w:rsidP="006B1FA5">
            <w:pPr>
              <w:contextualSpacing/>
              <w:jc w:val="center"/>
              <w:rPr>
                <w:rFonts w:eastAsia="Calibri"/>
                <w:lang w:eastAsia="en-US"/>
              </w:rPr>
            </w:pPr>
          </w:p>
        </w:tc>
        <w:tc>
          <w:tcPr>
            <w:tcW w:w="2410" w:type="dxa"/>
            <w:vAlign w:val="center"/>
          </w:tcPr>
          <w:p w14:paraId="65B4D5D1" w14:textId="77777777" w:rsidR="006B1FA5" w:rsidRPr="006B1FA5" w:rsidRDefault="006B1FA5" w:rsidP="006B1FA5">
            <w:pPr>
              <w:contextualSpacing/>
              <w:jc w:val="center"/>
              <w:rPr>
                <w:rFonts w:eastAsia="Calibri"/>
                <w:lang w:eastAsia="en-US"/>
              </w:rPr>
            </w:pPr>
          </w:p>
        </w:tc>
      </w:tr>
      <w:tr w:rsidR="006B1FA5" w:rsidRPr="006B1FA5" w14:paraId="6454012A" w14:textId="77777777" w:rsidTr="00436C18">
        <w:trPr>
          <w:trHeight w:val="482"/>
          <w:jc w:val="center"/>
        </w:trPr>
        <w:tc>
          <w:tcPr>
            <w:tcW w:w="664" w:type="dxa"/>
            <w:vAlign w:val="center"/>
          </w:tcPr>
          <w:p w14:paraId="54129BFD" w14:textId="77777777" w:rsidR="006B1FA5" w:rsidRPr="006B1FA5" w:rsidRDefault="006B1FA5" w:rsidP="006B1FA5">
            <w:pPr>
              <w:contextualSpacing/>
              <w:rPr>
                <w:rFonts w:eastAsia="Calibri"/>
                <w:lang w:eastAsia="en-US"/>
              </w:rPr>
            </w:pPr>
          </w:p>
        </w:tc>
        <w:tc>
          <w:tcPr>
            <w:tcW w:w="4713" w:type="dxa"/>
            <w:vAlign w:val="center"/>
          </w:tcPr>
          <w:p w14:paraId="68F7216F" w14:textId="77777777" w:rsidR="006B1FA5" w:rsidRPr="006B1FA5" w:rsidRDefault="006B1FA5" w:rsidP="006B1FA5">
            <w:pPr>
              <w:contextualSpacing/>
              <w:rPr>
                <w:rFonts w:eastAsia="Calibri"/>
                <w:lang w:eastAsia="en-US"/>
              </w:rPr>
            </w:pPr>
          </w:p>
        </w:tc>
        <w:tc>
          <w:tcPr>
            <w:tcW w:w="1417" w:type="dxa"/>
            <w:vAlign w:val="center"/>
          </w:tcPr>
          <w:p w14:paraId="6BCA8812" w14:textId="77777777" w:rsidR="006B1FA5" w:rsidRPr="006B1FA5" w:rsidRDefault="006B1FA5" w:rsidP="006B1FA5">
            <w:pPr>
              <w:contextualSpacing/>
              <w:jc w:val="center"/>
              <w:rPr>
                <w:rFonts w:eastAsia="Calibri"/>
                <w:lang w:eastAsia="en-US"/>
              </w:rPr>
            </w:pPr>
          </w:p>
        </w:tc>
        <w:tc>
          <w:tcPr>
            <w:tcW w:w="2410" w:type="dxa"/>
            <w:vAlign w:val="center"/>
          </w:tcPr>
          <w:p w14:paraId="53D31831" w14:textId="77777777" w:rsidR="006B1FA5" w:rsidRPr="006B1FA5" w:rsidRDefault="006B1FA5" w:rsidP="006B1FA5">
            <w:pPr>
              <w:contextualSpacing/>
              <w:jc w:val="center"/>
              <w:rPr>
                <w:rFonts w:eastAsia="Calibri"/>
                <w:lang w:eastAsia="en-US"/>
              </w:rPr>
            </w:pPr>
          </w:p>
        </w:tc>
      </w:tr>
      <w:tr w:rsidR="006B1FA5" w:rsidRPr="006B1FA5" w14:paraId="1D85C275" w14:textId="77777777" w:rsidTr="00436C18">
        <w:trPr>
          <w:trHeight w:val="482"/>
          <w:jc w:val="center"/>
        </w:trPr>
        <w:tc>
          <w:tcPr>
            <w:tcW w:w="664" w:type="dxa"/>
            <w:vAlign w:val="center"/>
          </w:tcPr>
          <w:p w14:paraId="05BDA1A5" w14:textId="77777777" w:rsidR="006B1FA5" w:rsidRPr="006B1FA5" w:rsidRDefault="006B1FA5" w:rsidP="006B1FA5">
            <w:pPr>
              <w:contextualSpacing/>
              <w:rPr>
                <w:rFonts w:eastAsia="Calibri"/>
                <w:lang w:eastAsia="en-US"/>
              </w:rPr>
            </w:pPr>
          </w:p>
        </w:tc>
        <w:tc>
          <w:tcPr>
            <w:tcW w:w="4713" w:type="dxa"/>
            <w:vAlign w:val="center"/>
          </w:tcPr>
          <w:p w14:paraId="56EEF44E" w14:textId="77777777" w:rsidR="006B1FA5" w:rsidRPr="006B1FA5" w:rsidRDefault="006B1FA5" w:rsidP="006B1FA5">
            <w:pPr>
              <w:contextualSpacing/>
              <w:rPr>
                <w:rFonts w:eastAsia="Calibri"/>
                <w:lang w:eastAsia="en-US"/>
              </w:rPr>
            </w:pPr>
          </w:p>
        </w:tc>
        <w:tc>
          <w:tcPr>
            <w:tcW w:w="1417" w:type="dxa"/>
            <w:vAlign w:val="center"/>
          </w:tcPr>
          <w:p w14:paraId="281F4B79" w14:textId="77777777" w:rsidR="006B1FA5" w:rsidRPr="006B1FA5" w:rsidRDefault="006B1FA5" w:rsidP="006B1FA5">
            <w:pPr>
              <w:contextualSpacing/>
              <w:jc w:val="center"/>
              <w:rPr>
                <w:rFonts w:eastAsia="Calibri"/>
                <w:lang w:eastAsia="en-US"/>
              </w:rPr>
            </w:pPr>
          </w:p>
        </w:tc>
        <w:tc>
          <w:tcPr>
            <w:tcW w:w="2410" w:type="dxa"/>
            <w:vAlign w:val="center"/>
          </w:tcPr>
          <w:p w14:paraId="539F3374" w14:textId="77777777" w:rsidR="006B1FA5" w:rsidRPr="006B1FA5" w:rsidRDefault="006B1FA5" w:rsidP="006B1FA5">
            <w:pPr>
              <w:contextualSpacing/>
              <w:jc w:val="center"/>
              <w:rPr>
                <w:rFonts w:eastAsia="Calibri"/>
                <w:lang w:eastAsia="en-US"/>
              </w:rPr>
            </w:pPr>
          </w:p>
        </w:tc>
      </w:tr>
    </w:tbl>
    <w:p w14:paraId="2F81C9C3" w14:textId="77777777" w:rsidR="006B1FA5" w:rsidRPr="006B1FA5" w:rsidRDefault="006B1FA5" w:rsidP="006B1FA5">
      <w:pPr>
        <w:suppressAutoHyphens w:val="0"/>
        <w:spacing w:after="200" w:line="276" w:lineRule="auto"/>
        <w:contextualSpacing/>
        <w:jc w:val="both"/>
        <w:rPr>
          <w:rFonts w:eastAsia="Calibri"/>
          <w:sz w:val="22"/>
          <w:szCs w:val="22"/>
          <w:lang w:eastAsia="en-US"/>
        </w:rPr>
      </w:pPr>
    </w:p>
    <w:p w14:paraId="21260DB7" w14:textId="77777777" w:rsidR="006B1FA5" w:rsidRPr="006B1FA5" w:rsidRDefault="006B1FA5" w:rsidP="006B1FA5">
      <w:pPr>
        <w:suppressAutoHyphens w:val="0"/>
        <w:spacing w:after="120"/>
        <w:jc w:val="both"/>
        <w:rPr>
          <w:rFonts w:asciiTheme="majorBidi" w:eastAsia="Calibri" w:hAnsiTheme="majorBidi" w:cstheme="majorBidi"/>
          <w:lang w:eastAsia="en-US"/>
        </w:rPr>
      </w:pPr>
      <w:r w:rsidRPr="006B1FA5">
        <w:rPr>
          <w:rFonts w:asciiTheme="majorBidi" w:eastAsia="Calibri" w:hAnsiTheme="majorBidi" w:cstheme="majorBidi"/>
          <w:i/>
          <w:iCs/>
          <w:lang w:eastAsia="en-US"/>
        </w:rPr>
        <w:t>Napomena:</w:t>
      </w:r>
    </w:p>
    <w:p w14:paraId="4BE8F115" w14:textId="77777777" w:rsidR="006B1FA5" w:rsidRPr="006B1FA5" w:rsidRDefault="006B1FA5" w:rsidP="006B1FA5">
      <w:pPr>
        <w:suppressAutoHyphens w:val="0"/>
        <w:spacing w:after="120" w:line="276" w:lineRule="auto"/>
        <w:jc w:val="both"/>
        <w:rPr>
          <w:rFonts w:asciiTheme="majorBidi" w:eastAsiaTheme="minorHAnsi" w:hAnsiTheme="majorBidi" w:cstheme="majorBidi"/>
          <w:lang w:eastAsia="en-US"/>
        </w:rPr>
      </w:pPr>
      <w:r w:rsidRPr="006B1FA5">
        <w:rPr>
          <w:rFonts w:asciiTheme="majorBidi" w:eastAsia="Calibri" w:hAnsiTheme="majorBidi" w:cstheme="majorBidi"/>
          <w:i/>
          <w:iCs/>
          <w:lang w:eastAsia="en-US"/>
        </w:rPr>
        <w:t>Podaci iz ove tablice uzet će se u obzir prilikom provjere ostvarenja kriterija odabira iz Pril</w:t>
      </w:r>
      <w:r w:rsidRPr="006B1FA5">
        <w:rPr>
          <w:rFonts w:asciiTheme="majorBidi" w:eastAsia="Calibri" w:hAnsiTheme="majorBidi" w:cstheme="majorBidi"/>
          <w:i/>
          <w:iCs/>
          <w:lang w:eastAsia="en-US"/>
        </w:rPr>
        <w:t>o</w:t>
      </w:r>
      <w:r w:rsidRPr="006B1FA5">
        <w:rPr>
          <w:rFonts w:asciiTheme="majorBidi" w:eastAsia="Calibri" w:hAnsiTheme="majorBidi" w:cstheme="majorBidi"/>
          <w:i/>
          <w:iCs/>
          <w:lang w:eastAsia="en-US"/>
        </w:rPr>
        <w:t>ga 2. Natječaja.</w:t>
      </w:r>
    </w:p>
    <w:p w14:paraId="42759708" w14:textId="77777777" w:rsidR="006B1FA5" w:rsidRPr="006B1FA5" w:rsidRDefault="006B1FA5" w:rsidP="006B1FA5">
      <w:pPr>
        <w:suppressAutoHyphens w:val="0"/>
        <w:spacing w:after="120"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Broj novozaposlenih osoba je pokazatelj provedbe projekta te se u trenutku podnošenja za</w:t>
      </w:r>
      <w:r w:rsidRPr="006B1FA5">
        <w:rPr>
          <w:rFonts w:asciiTheme="majorBidi" w:eastAsia="Calibri" w:hAnsiTheme="majorBidi" w:cstheme="majorBidi"/>
          <w:i/>
          <w:iCs/>
          <w:lang w:eastAsia="en-US"/>
        </w:rPr>
        <w:t>h</w:t>
      </w:r>
      <w:r w:rsidRPr="006B1FA5">
        <w:rPr>
          <w:rFonts w:asciiTheme="majorBidi" w:eastAsia="Calibri" w:hAnsiTheme="majorBidi" w:cstheme="majorBidi"/>
          <w:i/>
          <w:iCs/>
          <w:lang w:eastAsia="en-US"/>
        </w:rPr>
        <w:t>tjeva za potporu dokazuje na temelju podataka iz ove tablice.</w:t>
      </w:r>
    </w:p>
    <w:p w14:paraId="342FF708" w14:textId="77777777" w:rsidR="006B1FA5" w:rsidRPr="006B1FA5" w:rsidRDefault="006B1FA5" w:rsidP="006B1FA5">
      <w:pPr>
        <w:suppressAutoHyphens w:val="0"/>
        <w:spacing w:after="120"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Na zahtjev Agencije za plaćanja korisnik je dužan dostaviti i/ili dati na uvid dokaze i/ili o</w:t>
      </w:r>
      <w:r w:rsidRPr="006B1FA5">
        <w:rPr>
          <w:rFonts w:asciiTheme="majorBidi" w:eastAsia="Calibri" w:hAnsiTheme="majorBidi" w:cstheme="majorBidi"/>
          <w:i/>
          <w:iCs/>
          <w:lang w:eastAsia="en-US"/>
        </w:rPr>
        <w:t>b</w:t>
      </w:r>
      <w:r w:rsidRPr="006B1FA5">
        <w:rPr>
          <w:rFonts w:asciiTheme="majorBidi" w:eastAsia="Calibri" w:hAnsiTheme="majorBidi" w:cstheme="majorBidi"/>
          <w:i/>
          <w:iCs/>
          <w:lang w:eastAsia="en-US"/>
        </w:rPr>
        <w:t>razložiti stvaranje novih radnih mjesta koja su posljedica provedbe projekta.</w:t>
      </w:r>
    </w:p>
    <w:p w14:paraId="2F24C1AD" w14:textId="77777777" w:rsidR="006B1FA5" w:rsidRPr="006B1FA5" w:rsidRDefault="006B1FA5" w:rsidP="006B1FA5">
      <w:pPr>
        <w:suppressAutoHyphens w:val="0"/>
        <w:spacing w:after="120"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U slučaju sklapanja Ugovora o financiranju, korisnik sklapanjem istog se obvezuje ostvariti planiranu razinu pokazatelje provedbe projekta.</w:t>
      </w:r>
    </w:p>
    <w:p w14:paraId="3026E689" w14:textId="77777777" w:rsidR="006B1FA5" w:rsidRPr="006B1FA5" w:rsidRDefault="006B1FA5" w:rsidP="006B1FA5">
      <w:pPr>
        <w:suppressAutoHyphens w:val="0"/>
        <w:spacing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U slučaju da korisnik nakon provedbe projekta ne ostvari planiranu razinu pokazatelja nav</w:t>
      </w:r>
      <w:r w:rsidRPr="006B1FA5">
        <w:rPr>
          <w:rFonts w:asciiTheme="majorBidi" w:eastAsia="Calibri" w:hAnsiTheme="majorBidi" w:cstheme="majorBidi"/>
          <w:i/>
          <w:iCs/>
          <w:lang w:eastAsia="en-US"/>
        </w:rPr>
        <w:t>e</w:t>
      </w:r>
      <w:r w:rsidRPr="006B1FA5">
        <w:rPr>
          <w:rFonts w:asciiTheme="majorBidi" w:eastAsia="Calibri" w:hAnsiTheme="majorBidi" w:cstheme="majorBidi"/>
          <w:i/>
          <w:iCs/>
          <w:lang w:eastAsia="en-US"/>
        </w:rPr>
        <w:t>denih u zahtjevu za potporu, Agencija za plaćanja ima pravo korisniku odrediti financijsku korekciju ili od korisnika zatražiti izvršenje povrata dijela isplaćene potpore razmjerno neo</w:t>
      </w:r>
      <w:r w:rsidRPr="006B1FA5">
        <w:rPr>
          <w:rFonts w:asciiTheme="majorBidi" w:eastAsia="Calibri" w:hAnsiTheme="majorBidi" w:cstheme="majorBidi"/>
          <w:i/>
          <w:iCs/>
          <w:lang w:eastAsia="en-US"/>
        </w:rPr>
        <w:t>s</w:t>
      </w:r>
      <w:r w:rsidRPr="006B1FA5">
        <w:rPr>
          <w:rFonts w:asciiTheme="majorBidi" w:eastAsia="Calibri" w:hAnsiTheme="majorBidi" w:cstheme="majorBidi"/>
          <w:i/>
          <w:iCs/>
          <w:lang w:eastAsia="en-US"/>
        </w:rPr>
        <w:t>tvarenom udjelu pokazatelja, u skladu s Prilogom III. Pravilnika i točkom 7. Natječaja</w:t>
      </w:r>
      <w:r w:rsidRPr="006B1FA5">
        <w:rPr>
          <w:rFonts w:asciiTheme="minorHAnsi" w:eastAsiaTheme="minorHAnsi" w:hAnsiTheme="minorHAnsi" w:cstheme="minorBidi"/>
          <w:sz w:val="22"/>
          <w:szCs w:val="22"/>
          <w:lang w:eastAsia="en-US"/>
        </w:rPr>
        <w:t xml:space="preserve"> - </w:t>
      </w:r>
      <w:r w:rsidRPr="006B1FA5">
        <w:rPr>
          <w:rFonts w:asciiTheme="majorBidi" w:eastAsia="Calibri" w:hAnsiTheme="majorBidi" w:cstheme="majorBidi"/>
          <w:i/>
          <w:iCs/>
          <w:lang w:eastAsia="en-US"/>
        </w:rPr>
        <w:t>Pok</w:t>
      </w:r>
      <w:r w:rsidRPr="006B1FA5">
        <w:rPr>
          <w:rFonts w:asciiTheme="majorBidi" w:eastAsia="Calibri" w:hAnsiTheme="majorBidi" w:cstheme="majorBidi"/>
          <w:i/>
          <w:iCs/>
          <w:lang w:eastAsia="en-US"/>
        </w:rPr>
        <w:t>a</w:t>
      </w:r>
      <w:r w:rsidRPr="006B1FA5">
        <w:rPr>
          <w:rFonts w:asciiTheme="majorBidi" w:eastAsia="Calibri" w:hAnsiTheme="majorBidi" w:cstheme="majorBidi"/>
          <w:i/>
          <w:iCs/>
          <w:lang w:eastAsia="en-US"/>
        </w:rPr>
        <w:t>zatelji provedbe projekta.</w:t>
      </w:r>
    </w:p>
    <w:p w14:paraId="5F66E3B2" w14:textId="77777777" w:rsidR="006B1FA5" w:rsidRPr="006B1FA5" w:rsidRDefault="006B1FA5" w:rsidP="006B1FA5">
      <w:pPr>
        <w:suppressAutoHyphens w:val="0"/>
        <w:spacing w:line="276" w:lineRule="auto"/>
        <w:jc w:val="both"/>
        <w:rPr>
          <w:rFonts w:eastAsiaTheme="minorHAnsi"/>
          <w:lang w:eastAsia="en-US"/>
        </w:rPr>
      </w:pPr>
    </w:p>
    <w:p w14:paraId="0939F9E9"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br w:type="page"/>
      </w:r>
    </w:p>
    <w:p w14:paraId="103515BF"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lastRenderedPageBreak/>
        <w:t>3.4.3. Korištenje obnovljivih izvora energije u sustavu grijanja građevina (prostorija) koji su pr</w:t>
      </w:r>
      <w:r w:rsidRPr="006B1FA5">
        <w:rPr>
          <w:rFonts w:eastAsiaTheme="minorHAnsi"/>
          <w:lang w:eastAsia="en-US"/>
        </w:rPr>
        <w:t>e</w:t>
      </w:r>
      <w:r w:rsidRPr="006B1FA5">
        <w:rPr>
          <w:rFonts w:eastAsiaTheme="minorHAnsi"/>
          <w:lang w:eastAsia="en-US"/>
        </w:rPr>
        <w:t>dmet ulaganja</w:t>
      </w:r>
    </w:p>
    <w:p w14:paraId="5F8FF968" w14:textId="77777777" w:rsidR="006B1FA5" w:rsidRPr="006B1FA5" w:rsidRDefault="006B1FA5" w:rsidP="006B1FA5">
      <w:pPr>
        <w:suppressAutoHyphens w:val="0"/>
        <w:spacing w:line="276" w:lineRule="auto"/>
        <w:jc w:val="both"/>
        <w:rPr>
          <w:rFonts w:eastAsiaTheme="minorHAnsi"/>
          <w:lang w:eastAsia="en-US"/>
        </w:rPr>
      </w:pPr>
    </w:p>
    <w:tbl>
      <w:tblPr>
        <w:tblStyle w:val="Reetkatablice2"/>
        <w:tblW w:w="0" w:type="auto"/>
        <w:tblLook w:val="04A0" w:firstRow="1" w:lastRow="0" w:firstColumn="1" w:lastColumn="0" w:noHBand="0" w:noVBand="1"/>
      </w:tblPr>
      <w:tblGrid>
        <w:gridCol w:w="6232"/>
        <w:gridCol w:w="1560"/>
        <w:gridCol w:w="1610"/>
      </w:tblGrid>
      <w:tr w:rsidR="006B1FA5" w:rsidRPr="006B1FA5" w14:paraId="1C96926F" w14:textId="77777777" w:rsidTr="00436C18">
        <w:trPr>
          <w:trHeight w:val="711"/>
        </w:trPr>
        <w:tc>
          <w:tcPr>
            <w:tcW w:w="6232" w:type="dxa"/>
            <w:vAlign w:val="center"/>
          </w:tcPr>
          <w:p w14:paraId="315FED63" w14:textId="77777777" w:rsidR="006B1FA5" w:rsidRPr="006B1FA5" w:rsidRDefault="006B1FA5" w:rsidP="006B1FA5">
            <w:pPr>
              <w:rPr>
                <w:rFonts w:eastAsiaTheme="minorHAnsi"/>
                <w:b/>
                <w:bCs/>
                <w:lang w:eastAsia="en-US"/>
              </w:rPr>
            </w:pPr>
            <w:r w:rsidRPr="006B1FA5">
              <w:rPr>
                <w:rFonts w:eastAsia="Calibri"/>
                <w:b/>
                <w:bCs/>
                <w:lang w:eastAsia="en-US"/>
              </w:rPr>
              <w:t>Je li projektom planirano korištenje obnovljivih izvora energije u sustavu grijanja građevine?</w:t>
            </w:r>
          </w:p>
        </w:tc>
        <w:tc>
          <w:tcPr>
            <w:tcW w:w="1560" w:type="dxa"/>
            <w:vAlign w:val="center"/>
          </w:tcPr>
          <w:p w14:paraId="4822CA4D" w14:textId="77777777" w:rsidR="006B1FA5" w:rsidRPr="006B1FA5" w:rsidRDefault="006B1FA5" w:rsidP="006B1FA5">
            <w:pPr>
              <w:jc w:val="center"/>
              <w:rPr>
                <w:rFonts w:eastAsiaTheme="minorHAnsi"/>
                <w:b/>
                <w:u w:val="single"/>
                <w:lang w:eastAsia="en-US"/>
              </w:rPr>
            </w:pPr>
            <w:r w:rsidRPr="006B1FA5">
              <w:rPr>
                <w:rFonts w:eastAsia="Calibri"/>
                <w:b/>
                <w:bCs/>
                <w:u w:val="single"/>
                <w:lang w:eastAsia="en-US"/>
              </w:rPr>
              <w:t>DA</w:t>
            </w:r>
          </w:p>
        </w:tc>
        <w:tc>
          <w:tcPr>
            <w:tcW w:w="1610" w:type="dxa"/>
            <w:vAlign w:val="center"/>
          </w:tcPr>
          <w:p w14:paraId="79B7D5EB" w14:textId="77777777" w:rsidR="006B1FA5" w:rsidRPr="006B1FA5" w:rsidRDefault="006B1FA5" w:rsidP="006B1FA5">
            <w:pPr>
              <w:jc w:val="center"/>
              <w:rPr>
                <w:rFonts w:eastAsiaTheme="minorHAnsi"/>
                <w:lang w:eastAsia="en-US"/>
              </w:rPr>
            </w:pPr>
            <w:r w:rsidRPr="006B1FA5">
              <w:rPr>
                <w:rFonts w:eastAsia="Calibri"/>
                <w:bCs/>
                <w:lang w:eastAsia="en-US"/>
              </w:rPr>
              <w:t>NE</w:t>
            </w:r>
          </w:p>
        </w:tc>
      </w:tr>
    </w:tbl>
    <w:p w14:paraId="577C5BC1" w14:textId="77777777" w:rsidR="006B1FA5" w:rsidRPr="006B1FA5" w:rsidRDefault="006B1FA5" w:rsidP="006B1FA5">
      <w:pPr>
        <w:suppressAutoHyphens w:val="0"/>
        <w:spacing w:before="120"/>
        <w:jc w:val="both"/>
        <w:rPr>
          <w:rFonts w:eastAsia="Calibri"/>
          <w:sz w:val="22"/>
          <w:szCs w:val="22"/>
          <w:lang w:eastAsia="en-US"/>
        </w:rPr>
      </w:pPr>
      <w:r w:rsidRPr="006B1FA5">
        <w:rPr>
          <w:rFonts w:eastAsia="Calibri"/>
          <w:i/>
          <w:iCs/>
          <w:lang w:eastAsia="en-US"/>
        </w:rPr>
        <w:t>(Zaokružiti odgovor koji je primjenjiv za projekt)</w:t>
      </w:r>
    </w:p>
    <w:p w14:paraId="58D8D420" w14:textId="77777777" w:rsidR="006B1FA5" w:rsidRPr="006B1FA5" w:rsidRDefault="006B1FA5" w:rsidP="006B1FA5">
      <w:pPr>
        <w:suppressAutoHyphens w:val="0"/>
        <w:spacing w:line="276" w:lineRule="auto"/>
        <w:jc w:val="both"/>
        <w:rPr>
          <w:rFonts w:eastAsia="Calibri"/>
          <w:lang w:eastAsia="en-US"/>
        </w:rPr>
      </w:pPr>
    </w:p>
    <w:p w14:paraId="114EC7BD" w14:textId="77777777" w:rsidR="006B1FA5" w:rsidRPr="006B1FA5" w:rsidRDefault="006B1FA5" w:rsidP="006B1FA5">
      <w:pPr>
        <w:suppressAutoHyphens w:val="0"/>
        <w:spacing w:line="276" w:lineRule="auto"/>
        <w:jc w:val="both"/>
        <w:rPr>
          <w:rFonts w:eastAsia="Calibri"/>
          <w:sz w:val="22"/>
          <w:szCs w:val="22"/>
          <w:lang w:eastAsia="en-US"/>
        </w:rPr>
      </w:pPr>
      <w:r w:rsidRPr="006B1FA5">
        <w:rPr>
          <w:rFonts w:eastAsia="Calibri"/>
          <w:lang w:eastAsia="en-US"/>
        </w:rPr>
        <w:t>Ako je odgovor ''DA'':</w:t>
      </w:r>
    </w:p>
    <w:p w14:paraId="165157A8" w14:textId="77777777" w:rsidR="006B1FA5" w:rsidRPr="006B1FA5" w:rsidRDefault="006B1FA5" w:rsidP="006B1FA5">
      <w:pPr>
        <w:suppressAutoHyphens w:val="0"/>
        <w:spacing w:line="276" w:lineRule="auto"/>
        <w:jc w:val="both"/>
        <w:rPr>
          <w:rFonts w:eastAsiaTheme="minorHAnsi"/>
          <w:i/>
          <w:lang w:eastAsia="en-US"/>
        </w:rPr>
      </w:pPr>
    </w:p>
    <w:p w14:paraId="499C9223" w14:textId="77777777" w:rsidR="006B1FA5" w:rsidRPr="006B1FA5" w:rsidRDefault="006B1FA5" w:rsidP="008832E1">
      <w:pPr>
        <w:numPr>
          <w:ilvl w:val="0"/>
          <w:numId w:val="9"/>
        </w:numPr>
        <w:suppressAutoHyphens w:val="0"/>
        <w:spacing w:after="200" w:line="276" w:lineRule="auto"/>
        <w:ind w:left="426" w:hanging="426"/>
        <w:contextualSpacing/>
        <w:jc w:val="both"/>
        <w:rPr>
          <w:rFonts w:eastAsiaTheme="minorHAnsi"/>
          <w:iCs/>
          <w:lang w:eastAsia="en-US"/>
        </w:rPr>
      </w:pPr>
      <w:r w:rsidRPr="006B1FA5">
        <w:rPr>
          <w:rFonts w:eastAsiaTheme="minorHAnsi"/>
          <w:iCs/>
          <w:lang w:eastAsia="en-US"/>
        </w:rPr>
        <w:t>Opisati na koji je način planirano korištenje obnovljivih izvora energije u sustavu grijanja te navesti poveznice na dijelove Glavnog projekta u kojem je to predviđeno/projektirano ako je glavnim projektom i odgovarajućim dijelovima istog - na primjer strojarskim projektom, pr</w:t>
      </w:r>
      <w:r w:rsidRPr="006B1FA5">
        <w:rPr>
          <w:rFonts w:eastAsiaTheme="minorHAnsi"/>
          <w:iCs/>
          <w:lang w:eastAsia="en-US"/>
        </w:rPr>
        <w:t>o</w:t>
      </w:r>
      <w:r w:rsidRPr="006B1FA5">
        <w:rPr>
          <w:rFonts w:eastAsiaTheme="minorHAnsi"/>
          <w:iCs/>
          <w:lang w:eastAsia="en-US"/>
        </w:rPr>
        <w:t>jektom grijanja i hlađenja, projektom elektroinstalacija, projektom fizike zgrade, arhitekto</w:t>
      </w:r>
      <w:r w:rsidRPr="006B1FA5">
        <w:rPr>
          <w:rFonts w:eastAsiaTheme="minorHAnsi"/>
          <w:iCs/>
          <w:lang w:eastAsia="en-US"/>
        </w:rPr>
        <w:t>n</w:t>
      </w:r>
      <w:r w:rsidRPr="006B1FA5">
        <w:rPr>
          <w:rFonts w:eastAsiaTheme="minorHAnsi"/>
          <w:iCs/>
          <w:lang w:eastAsia="en-US"/>
        </w:rPr>
        <w:t xml:space="preserve">skim projektom itd. - predviđeno korištenje obnovljivih izvora energije </w:t>
      </w:r>
      <w:r w:rsidRPr="006B1FA5">
        <w:rPr>
          <w:rFonts w:eastAsiaTheme="minorHAnsi"/>
          <w:b/>
          <w:bCs/>
          <w:iCs/>
          <w:u w:val="single"/>
          <w:lang w:eastAsia="en-US"/>
        </w:rPr>
        <w:t>u sustavu grijanja građevina (prostorija)</w:t>
      </w:r>
      <w:r w:rsidRPr="006B1FA5">
        <w:rPr>
          <w:rFonts w:eastAsiaTheme="minorHAnsi"/>
          <w:iCs/>
          <w:lang w:eastAsia="en-US"/>
        </w:rPr>
        <w:t xml:space="preserve"> na drvnu biomasu, na solarni sustav i/ili na dizalice topline.</w:t>
      </w:r>
    </w:p>
    <w:p w14:paraId="169F14D8" w14:textId="77777777" w:rsidR="006B1FA5" w:rsidRPr="006B1FA5" w:rsidRDefault="006B1FA5" w:rsidP="006B1FA5">
      <w:pPr>
        <w:suppressAutoHyphens w:val="0"/>
        <w:spacing w:line="276" w:lineRule="auto"/>
        <w:jc w:val="both"/>
        <w:rPr>
          <w:rFonts w:eastAsiaTheme="minorHAnsi"/>
          <w:lang w:eastAsia="en-US"/>
        </w:rPr>
      </w:pPr>
    </w:p>
    <w:p w14:paraId="6FEF6AEC"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iCs/>
          <w:noProof/>
          <w:lang w:eastAsia="en-US"/>
        </w:rPr>
        <w:t>Glavnim projektom predviđeno je korištenje obnovljivih izvora energije u sustavu grijanja građevina (prostorija) na drvnu biomasu (peleti)</w:t>
      </w:r>
    </w:p>
    <w:p w14:paraId="4EE5D260" w14:textId="77777777" w:rsidR="006B1FA5" w:rsidRPr="006B1FA5" w:rsidRDefault="006B1FA5" w:rsidP="006B1FA5">
      <w:pPr>
        <w:suppressAutoHyphens w:val="0"/>
        <w:spacing w:line="276" w:lineRule="auto"/>
        <w:jc w:val="both"/>
        <w:rPr>
          <w:rFonts w:eastAsiaTheme="minorHAnsi"/>
          <w:lang w:eastAsia="en-US"/>
        </w:rPr>
      </w:pPr>
    </w:p>
    <w:p w14:paraId="61C4836A" w14:textId="77777777" w:rsidR="006B1FA5" w:rsidRPr="006B1FA5" w:rsidRDefault="006B1FA5" w:rsidP="008832E1">
      <w:pPr>
        <w:numPr>
          <w:ilvl w:val="0"/>
          <w:numId w:val="9"/>
        </w:numPr>
        <w:suppressAutoHyphens w:val="0"/>
        <w:spacing w:after="200" w:line="276" w:lineRule="auto"/>
        <w:ind w:left="426" w:hanging="426"/>
        <w:contextualSpacing/>
        <w:jc w:val="both"/>
        <w:rPr>
          <w:rFonts w:eastAsiaTheme="minorHAnsi"/>
          <w:lang w:eastAsia="en-US"/>
        </w:rPr>
      </w:pPr>
      <w:r w:rsidRPr="006B1FA5">
        <w:rPr>
          <w:rFonts w:eastAsiaTheme="minorHAnsi"/>
          <w:lang w:eastAsia="en-US"/>
        </w:rPr>
        <w:t>Procijenjeni iznos radova/instalacija/opreme koji se odnosi na Korištenje obnovljivih izvora energije u sustavu grijanja građevina (prostorija) koji su predmet ulaganja</w:t>
      </w:r>
    </w:p>
    <w:p w14:paraId="4AF271D8" w14:textId="77777777" w:rsidR="006B1FA5" w:rsidRPr="006B1FA5" w:rsidRDefault="006B1FA5" w:rsidP="006B1FA5">
      <w:pPr>
        <w:suppressAutoHyphens w:val="0"/>
        <w:spacing w:line="276" w:lineRule="auto"/>
        <w:contextualSpacing/>
        <w:jc w:val="both"/>
        <w:rPr>
          <w:rFonts w:eastAsiaTheme="minorHAnsi"/>
          <w:i/>
          <w:iCs/>
          <w:lang w:eastAsia="en-US"/>
        </w:rPr>
      </w:pPr>
      <w:r w:rsidRPr="006B1FA5">
        <w:rPr>
          <w:rFonts w:eastAsiaTheme="minorHAnsi"/>
          <w:i/>
          <w:iCs/>
          <w:lang w:eastAsia="en-US"/>
        </w:rPr>
        <w:t>(navesti procijenjenu vrijednost navedenih radova/instalacija/opreme s PDV-om temeljem pr</w:t>
      </w:r>
      <w:r w:rsidRPr="006B1FA5">
        <w:rPr>
          <w:rFonts w:eastAsiaTheme="minorHAnsi"/>
          <w:i/>
          <w:iCs/>
          <w:lang w:eastAsia="en-US"/>
        </w:rPr>
        <w:t>o</w:t>
      </w:r>
      <w:r w:rsidRPr="006B1FA5">
        <w:rPr>
          <w:rFonts w:eastAsiaTheme="minorHAnsi"/>
          <w:i/>
          <w:iCs/>
          <w:lang w:eastAsia="en-US"/>
        </w:rPr>
        <w:t>jektno-tehničke dokumentacije i troškovnika)</w:t>
      </w:r>
    </w:p>
    <w:p w14:paraId="52063A5E" w14:textId="77777777" w:rsidR="006B1FA5" w:rsidRPr="006B1FA5" w:rsidRDefault="006B1FA5" w:rsidP="006B1FA5">
      <w:pPr>
        <w:suppressAutoHyphens w:val="0"/>
        <w:spacing w:after="120"/>
        <w:jc w:val="both"/>
        <w:rPr>
          <w:rFonts w:asciiTheme="majorBidi" w:eastAsia="Calibri" w:hAnsiTheme="majorBidi" w:cstheme="majorBidi"/>
          <w:lang w:eastAsia="en-US"/>
        </w:rPr>
      </w:pPr>
    </w:p>
    <w:p w14:paraId="53FA0C40" w14:textId="77777777" w:rsidR="006B1FA5" w:rsidRPr="006B1FA5" w:rsidRDefault="006B1FA5" w:rsidP="006B1FA5">
      <w:pPr>
        <w:suppressAutoHyphens w:val="0"/>
        <w:jc w:val="both"/>
        <w:rPr>
          <w:rFonts w:eastAsiaTheme="minorHAnsi"/>
          <w:b/>
          <w:bCs/>
          <w:lang w:eastAsia="en-US"/>
        </w:rPr>
      </w:pPr>
      <w:r w:rsidRPr="006B1FA5">
        <w:rPr>
          <w:rFonts w:eastAsiaTheme="minorHAnsi"/>
          <w:b/>
          <w:bCs/>
          <w:lang w:eastAsia="en-US"/>
        </w:rPr>
        <w:t>306.415,00 kn</w:t>
      </w:r>
    </w:p>
    <w:p w14:paraId="3AB4E6DD" w14:textId="77777777" w:rsidR="006B1FA5" w:rsidRPr="006B1FA5" w:rsidRDefault="006B1FA5" w:rsidP="006B1FA5">
      <w:pPr>
        <w:suppressAutoHyphens w:val="0"/>
        <w:jc w:val="both"/>
        <w:rPr>
          <w:rFonts w:eastAsiaTheme="minorHAnsi"/>
          <w:lang w:eastAsia="en-US"/>
        </w:rPr>
      </w:pPr>
    </w:p>
    <w:p w14:paraId="4909908A" w14:textId="77777777" w:rsidR="006B1FA5" w:rsidRPr="006B1FA5" w:rsidRDefault="006B1FA5" w:rsidP="006B1FA5">
      <w:pPr>
        <w:suppressAutoHyphens w:val="0"/>
        <w:jc w:val="both"/>
        <w:rPr>
          <w:rFonts w:asciiTheme="majorBidi" w:eastAsia="Calibri" w:hAnsiTheme="majorBidi" w:cstheme="majorBidi"/>
          <w:lang w:eastAsia="en-US"/>
        </w:rPr>
      </w:pPr>
    </w:p>
    <w:p w14:paraId="0EFAD953" w14:textId="77777777" w:rsidR="006B1FA5" w:rsidRPr="006B1FA5" w:rsidRDefault="006B1FA5" w:rsidP="006B1FA5">
      <w:pPr>
        <w:suppressAutoHyphens w:val="0"/>
        <w:spacing w:after="120"/>
        <w:jc w:val="both"/>
        <w:rPr>
          <w:rFonts w:asciiTheme="majorBidi" w:eastAsia="Calibri" w:hAnsiTheme="majorBidi" w:cstheme="majorBidi"/>
          <w:lang w:eastAsia="en-US"/>
        </w:rPr>
      </w:pPr>
      <w:r w:rsidRPr="006B1FA5">
        <w:rPr>
          <w:rFonts w:asciiTheme="majorBidi" w:eastAsia="Calibri" w:hAnsiTheme="majorBidi" w:cstheme="majorBidi"/>
          <w:i/>
          <w:iCs/>
          <w:lang w:eastAsia="en-US"/>
        </w:rPr>
        <w:t>Napomena:</w:t>
      </w:r>
    </w:p>
    <w:p w14:paraId="486FFACD" w14:textId="77777777" w:rsidR="006B1FA5" w:rsidRPr="006B1FA5" w:rsidRDefault="006B1FA5" w:rsidP="006B1FA5">
      <w:pPr>
        <w:suppressAutoHyphens w:val="0"/>
        <w:spacing w:after="200"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Podaci iz ove točke i iz Glavnog projekta uzet će se u obzir prilikom provjere ostvarenja krit</w:t>
      </w:r>
      <w:r w:rsidRPr="006B1FA5">
        <w:rPr>
          <w:rFonts w:asciiTheme="majorBidi" w:eastAsia="Calibri" w:hAnsiTheme="majorBidi" w:cstheme="majorBidi"/>
          <w:i/>
          <w:iCs/>
          <w:lang w:eastAsia="en-US"/>
        </w:rPr>
        <w:t>e</w:t>
      </w:r>
      <w:r w:rsidRPr="006B1FA5">
        <w:rPr>
          <w:rFonts w:asciiTheme="majorBidi" w:eastAsia="Calibri" w:hAnsiTheme="majorBidi" w:cstheme="majorBidi"/>
          <w:i/>
          <w:iCs/>
          <w:lang w:eastAsia="en-US"/>
        </w:rPr>
        <w:t>rija odabira iz Priloga 2. Natječaja.</w:t>
      </w:r>
    </w:p>
    <w:p w14:paraId="0AF5666A"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t>3.4.4. Kapacitet dječjeg vrtića</w:t>
      </w:r>
    </w:p>
    <w:p w14:paraId="03669F1E"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r w:rsidRPr="006B1FA5">
        <w:rPr>
          <w:rFonts w:eastAsiaTheme="minorHAnsi"/>
          <w:i/>
          <w:lang w:eastAsia="en-US"/>
        </w:rPr>
        <w:t>(odnosi se samo na projekte dječjih vrtića)</w:t>
      </w:r>
    </w:p>
    <w:p w14:paraId="12F2F4A1" w14:textId="77777777" w:rsidR="006B1FA5" w:rsidRPr="006B1FA5" w:rsidRDefault="006B1FA5" w:rsidP="006B1FA5">
      <w:pPr>
        <w:suppressAutoHyphens w:val="0"/>
        <w:spacing w:after="12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t>Ukupni kapacitet dječjeg vrtića planiran Glavnim projektom nakon realizacije projekta u skladu s Državnim pedagoškim standardom predškolskog odgoja i obrazovanja:</w:t>
      </w:r>
    </w:p>
    <w:p w14:paraId="0D9F76D8" w14:textId="77777777" w:rsidR="006B1FA5" w:rsidRPr="006B1FA5" w:rsidRDefault="006B1FA5" w:rsidP="006B1FA5">
      <w:pPr>
        <w:suppressAutoHyphens w:val="0"/>
        <w:spacing w:after="200"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(Upisati maksimalni mogući broj djece u zgradi dječjeg vrtića u redovnom cjelodnevnom pro</w:t>
      </w:r>
      <w:r w:rsidRPr="006B1FA5">
        <w:rPr>
          <w:rFonts w:asciiTheme="majorBidi" w:eastAsia="Calibri" w:hAnsiTheme="majorBidi" w:cstheme="majorBidi"/>
          <w:i/>
          <w:iCs/>
          <w:lang w:eastAsia="en-US"/>
        </w:rPr>
        <w:t>g</w:t>
      </w:r>
      <w:r w:rsidRPr="006B1FA5">
        <w:rPr>
          <w:rFonts w:asciiTheme="majorBidi" w:eastAsia="Calibri" w:hAnsiTheme="majorBidi" w:cstheme="majorBidi"/>
          <w:i/>
          <w:iCs/>
          <w:lang w:eastAsia="en-US"/>
        </w:rPr>
        <w:t>ramu sukladno projektno-tehničkoj dokumentaciji.)</w:t>
      </w:r>
    </w:p>
    <w:p w14:paraId="399EF258"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t>______________________________________________________________________________</w:t>
      </w:r>
    </w:p>
    <w:p w14:paraId="21C3E473"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p>
    <w:p w14:paraId="731FD861"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lastRenderedPageBreak/>
        <w:t>Ukupan broj skupina (grupa) djece vrtićke dobi</w:t>
      </w:r>
      <w:r w:rsidRPr="006B1FA5">
        <w:rPr>
          <w:rFonts w:asciiTheme="minorHAnsi" w:eastAsiaTheme="minorHAnsi" w:hAnsiTheme="minorHAnsi" w:cstheme="minorBidi"/>
          <w:sz w:val="22"/>
          <w:szCs w:val="22"/>
          <w:lang w:eastAsia="en-US"/>
        </w:rPr>
        <w:t xml:space="preserve"> </w:t>
      </w:r>
      <w:r w:rsidRPr="006B1FA5">
        <w:rPr>
          <w:rFonts w:asciiTheme="majorBidi" w:eastAsia="Calibri" w:hAnsiTheme="majorBidi" w:cstheme="majorBidi"/>
          <w:lang w:eastAsia="en-US"/>
        </w:rPr>
        <w:t>nakon realizacije projekta (ako je primj</w:t>
      </w:r>
      <w:r w:rsidRPr="006B1FA5">
        <w:rPr>
          <w:rFonts w:asciiTheme="majorBidi" w:eastAsia="Calibri" w:hAnsiTheme="majorBidi" w:cstheme="majorBidi"/>
          <w:lang w:eastAsia="en-US"/>
        </w:rPr>
        <w:t>e</w:t>
      </w:r>
      <w:r w:rsidRPr="006B1FA5">
        <w:rPr>
          <w:rFonts w:asciiTheme="majorBidi" w:eastAsia="Calibri" w:hAnsiTheme="majorBidi" w:cstheme="majorBidi"/>
          <w:lang w:eastAsia="en-US"/>
        </w:rPr>
        <w:t>njivo):</w:t>
      </w:r>
    </w:p>
    <w:p w14:paraId="27BD01D1"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t>______________________________________________________________________________</w:t>
      </w:r>
    </w:p>
    <w:p w14:paraId="18FB7D14" w14:textId="77777777" w:rsidR="006B1FA5" w:rsidRPr="006B1FA5" w:rsidRDefault="006B1FA5" w:rsidP="006B1FA5">
      <w:pPr>
        <w:suppressAutoHyphens w:val="0"/>
        <w:spacing w:after="200" w:line="276" w:lineRule="auto"/>
        <w:rPr>
          <w:rFonts w:asciiTheme="majorBidi" w:eastAsia="Calibri" w:hAnsiTheme="majorBidi" w:cstheme="majorBidi"/>
          <w:lang w:eastAsia="en-US"/>
        </w:rPr>
      </w:pPr>
    </w:p>
    <w:p w14:paraId="02FA2D0E" w14:textId="77777777" w:rsidR="006B1FA5" w:rsidRPr="006B1FA5" w:rsidRDefault="006B1FA5" w:rsidP="006B1FA5">
      <w:pPr>
        <w:suppressAutoHyphens w:val="0"/>
        <w:spacing w:after="200" w:line="276" w:lineRule="auto"/>
        <w:rPr>
          <w:rFonts w:asciiTheme="majorBidi" w:eastAsia="Calibri" w:hAnsiTheme="majorBidi" w:cstheme="majorBidi"/>
          <w:lang w:eastAsia="en-US"/>
        </w:rPr>
      </w:pPr>
      <w:r w:rsidRPr="006B1FA5">
        <w:rPr>
          <w:rFonts w:asciiTheme="majorBidi" w:eastAsia="Calibri" w:hAnsiTheme="majorBidi" w:cstheme="majorBidi"/>
          <w:lang w:eastAsia="en-US"/>
        </w:rPr>
        <w:t>Ukupan broj skupina (grupa) djece jasličke dobi nakon realizacije projekta (ako je primj</w:t>
      </w:r>
      <w:r w:rsidRPr="006B1FA5">
        <w:rPr>
          <w:rFonts w:asciiTheme="majorBidi" w:eastAsia="Calibri" w:hAnsiTheme="majorBidi" w:cstheme="majorBidi"/>
          <w:lang w:eastAsia="en-US"/>
        </w:rPr>
        <w:t>e</w:t>
      </w:r>
      <w:r w:rsidRPr="006B1FA5">
        <w:rPr>
          <w:rFonts w:asciiTheme="majorBidi" w:eastAsia="Calibri" w:hAnsiTheme="majorBidi" w:cstheme="majorBidi"/>
          <w:lang w:eastAsia="en-US"/>
        </w:rPr>
        <w:t>njivo):</w:t>
      </w:r>
    </w:p>
    <w:p w14:paraId="529F1BD2" w14:textId="77777777" w:rsidR="006B1FA5" w:rsidRPr="006B1FA5" w:rsidRDefault="006B1FA5" w:rsidP="006B1FA5">
      <w:pPr>
        <w:suppressAutoHyphens w:val="0"/>
        <w:spacing w:after="200" w:line="276" w:lineRule="auto"/>
        <w:rPr>
          <w:rFonts w:asciiTheme="majorBidi" w:eastAsia="Calibri" w:hAnsiTheme="majorBidi" w:cstheme="majorBidi"/>
          <w:lang w:eastAsia="en-US"/>
        </w:rPr>
      </w:pPr>
      <w:r w:rsidRPr="006B1FA5">
        <w:rPr>
          <w:rFonts w:asciiTheme="majorBidi" w:eastAsia="Calibri" w:hAnsiTheme="majorBidi" w:cstheme="majorBidi"/>
          <w:lang w:eastAsia="en-US"/>
        </w:rPr>
        <w:t>______________________________________________________________________________</w:t>
      </w:r>
    </w:p>
    <w:p w14:paraId="3CFB27CD"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p>
    <w:p w14:paraId="0A32AC28" w14:textId="77777777" w:rsidR="006B1FA5" w:rsidRPr="006B1FA5" w:rsidRDefault="006B1FA5" w:rsidP="006B1FA5">
      <w:pPr>
        <w:suppressAutoHyphens w:val="0"/>
        <w:spacing w:after="12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t>Početni kapacitet dječjeg vrtića prije realizacije projekta u skladu s Državnim pedagoškim standardom predškolskog odgoja i obrazovanja:</w:t>
      </w:r>
    </w:p>
    <w:p w14:paraId="55033559" w14:textId="77777777" w:rsidR="006B1FA5" w:rsidRPr="006B1FA5" w:rsidRDefault="006B1FA5" w:rsidP="006B1FA5">
      <w:pPr>
        <w:suppressAutoHyphens w:val="0"/>
        <w:spacing w:after="200" w:line="276" w:lineRule="auto"/>
        <w:jc w:val="both"/>
        <w:rPr>
          <w:rFonts w:asciiTheme="majorBidi" w:eastAsia="Calibri" w:hAnsiTheme="majorBidi" w:cstheme="majorBidi"/>
          <w:i/>
          <w:iCs/>
          <w:lang w:eastAsia="en-US"/>
        </w:rPr>
      </w:pPr>
      <w:r w:rsidRPr="006B1FA5">
        <w:rPr>
          <w:rFonts w:asciiTheme="majorBidi" w:eastAsia="Calibri" w:hAnsiTheme="majorBidi" w:cstheme="majorBidi"/>
          <w:i/>
          <w:iCs/>
          <w:lang w:eastAsia="en-US"/>
        </w:rPr>
        <w:t>(U slučaju rekonstrukcije postojećeg dječjeg vrtića, upisati maksimalni mogući broj djece u redovnom cjelodnevnom programu prije provedbe projekta sukladno projektno-tehničkoj d</w:t>
      </w:r>
      <w:r w:rsidRPr="006B1FA5">
        <w:rPr>
          <w:rFonts w:asciiTheme="majorBidi" w:eastAsia="Calibri" w:hAnsiTheme="majorBidi" w:cstheme="majorBidi"/>
          <w:i/>
          <w:iCs/>
          <w:lang w:eastAsia="en-US"/>
        </w:rPr>
        <w:t>o</w:t>
      </w:r>
      <w:r w:rsidRPr="006B1FA5">
        <w:rPr>
          <w:rFonts w:asciiTheme="majorBidi" w:eastAsia="Calibri" w:hAnsiTheme="majorBidi" w:cstheme="majorBidi"/>
          <w:i/>
          <w:iCs/>
          <w:lang w:eastAsia="en-US"/>
        </w:rPr>
        <w:t>kumentaciji. U slučaju izgradnje novog dječjeg vrtića ili prenamjene postojeće građevine u dječji vrtić upisati 0.)</w:t>
      </w:r>
    </w:p>
    <w:p w14:paraId="772287B9" w14:textId="77777777" w:rsidR="006B1FA5" w:rsidRPr="006B1FA5" w:rsidRDefault="006B1FA5" w:rsidP="006B1FA5">
      <w:pPr>
        <w:suppressAutoHyphens w:val="0"/>
        <w:spacing w:after="200" w:line="276" w:lineRule="auto"/>
        <w:jc w:val="both"/>
        <w:rPr>
          <w:rFonts w:asciiTheme="majorBidi" w:eastAsia="Calibri" w:hAnsiTheme="majorBidi" w:cstheme="majorBidi"/>
          <w:lang w:eastAsia="en-US"/>
        </w:rPr>
      </w:pPr>
      <w:r w:rsidRPr="006B1FA5">
        <w:rPr>
          <w:rFonts w:asciiTheme="majorBidi" w:eastAsia="Calibri" w:hAnsiTheme="majorBidi" w:cstheme="majorBidi"/>
          <w:lang w:eastAsia="en-US"/>
        </w:rPr>
        <w:t>______________________________________________________________________________</w:t>
      </w:r>
    </w:p>
    <w:p w14:paraId="02BDAFBC" w14:textId="77777777" w:rsidR="006B1FA5" w:rsidRPr="006B1FA5" w:rsidRDefault="006B1FA5" w:rsidP="006B1FA5">
      <w:pPr>
        <w:suppressAutoHyphens w:val="0"/>
        <w:spacing w:after="120" w:line="276" w:lineRule="auto"/>
        <w:jc w:val="both"/>
        <w:rPr>
          <w:rFonts w:eastAsiaTheme="minorHAnsi"/>
          <w:lang w:eastAsia="en-US"/>
        </w:rPr>
      </w:pPr>
    </w:p>
    <w:p w14:paraId="420B6596"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3.5. TRAJANJE PROVEDBE PROJEKTA</w:t>
      </w:r>
    </w:p>
    <w:p w14:paraId="4A44FE5D"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u mjesecima planirano trajanje provedbe ulaganja za koje se traži javna potpora iz Mj</w:t>
      </w:r>
      <w:r w:rsidRPr="006B1FA5">
        <w:rPr>
          <w:rFonts w:eastAsiaTheme="minorHAnsi"/>
          <w:i/>
          <w:lang w:eastAsia="en-US"/>
        </w:rPr>
        <w:t>e</w:t>
      </w:r>
      <w:r w:rsidRPr="006B1FA5">
        <w:rPr>
          <w:rFonts w:eastAsiaTheme="minorHAnsi"/>
          <w:i/>
          <w:lang w:eastAsia="en-US"/>
        </w:rPr>
        <w:t>re 7 „Temeljne usluge i obnova sela u ruralnim područjima“)</w:t>
      </w:r>
    </w:p>
    <w:p w14:paraId="53DF2295"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18 mjeseci od potpisivanja ugovora o financiranju</w:t>
      </w:r>
    </w:p>
    <w:p w14:paraId="323E7E14" w14:textId="77777777" w:rsidR="006B1FA5" w:rsidRPr="006B1FA5" w:rsidRDefault="006B1FA5" w:rsidP="006B1FA5">
      <w:pPr>
        <w:suppressAutoHyphens w:val="0"/>
        <w:spacing w:after="200" w:line="276" w:lineRule="auto"/>
        <w:jc w:val="both"/>
        <w:rPr>
          <w:rFonts w:eastAsiaTheme="minorHAnsi"/>
          <w:lang w:eastAsia="en-US"/>
        </w:rPr>
      </w:pPr>
    </w:p>
    <w:p w14:paraId="227797D7"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3.6. GLAVNE AKTIVNOSTI</w:t>
      </w:r>
    </w:p>
    <w:p w14:paraId="6108CD06"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glavne aktivnosti koje će se provoditi u svrhu provedbe projekta; najmanje 300, a najviše 800 znakova)</w:t>
      </w:r>
    </w:p>
    <w:p w14:paraId="29AE48AE" w14:textId="77777777" w:rsidR="006B1FA5" w:rsidRPr="006B1FA5" w:rsidRDefault="006B1FA5" w:rsidP="008832E1">
      <w:pPr>
        <w:numPr>
          <w:ilvl w:val="0"/>
          <w:numId w:val="25"/>
        </w:numPr>
        <w:suppressAutoHyphens w:val="0"/>
        <w:spacing w:after="200" w:line="276" w:lineRule="auto"/>
        <w:jc w:val="both"/>
        <w:rPr>
          <w:rFonts w:eastAsiaTheme="minorHAnsi"/>
          <w:lang w:eastAsia="en-US"/>
        </w:rPr>
      </w:pPr>
      <w:r w:rsidRPr="006B1FA5">
        <w:rPr>
          <w:rFonts w:eastAsiaTheme="minorHAnsi"/>
          <w:lang w:eastAsia="en-US"/>
        </w:rPr>
        <w:t>Postupak javne nabave za odabir izvođača radova, kao i za usluge opremanja objekta, u</w:t>
      </w:r>
      <w:r w:rsidRPr="006B1FA5">
        <w:rPr>
          <w:rFonts w:eastAsiaTheme="minorHAnsi"/>
          <w:lang w:eastAsia="en-US"/>
        </w:rPr>
        <w:t>s</w:t>
      </w:r>
      <w:r w:rsidRPr="006B1FA5">
        <w:rPr>
          <w:rFonts w:eastAsiaTheme="minorHAnsi"/>
          <w:lang w:eastAsia="en-US"/>
        </w:rPr>
        <w:t>luge stručnog nadzora i konzultantske usluge pomoći vođenja projekta i pripreme dok</w:t>
      </w:r>
      <w:r w:rsidRPr="006B1FA5">
        <w:rPr>
          <w:rFonts w:eastAsiaTheme="minorHAnsi"/>
          <w:lang w:eastAsia="en-US"/>
        </w:rPr>
        <w:t>u</w:t>
      </w:r>
      <w:r w:rsidRPr="006B1FA5">
        <w:rPr>
          <w:rFonts w:eastAsiaTheme="minorHAnsi"/>
          <w:lang w:eastAsia="en-US"/>
        </w:rPr>
        <w:t xml:space="preserve">mentacije javne nabave </w:t>
      </w:r>
    </w:p>
    <w:p w14:paraId="1E270B76" w14:textId="77777777" w:rsidR="006B1FA5" w:rsidRPr="006B1FA5" w:rsidRDefault="006B1FA5" w:rsidP="008832E1">
      <w:pPr>
        <w:numPr>
          <w:ilvl w:val="0"/>
          <w:numId w:val="25"/>
        </w:numPr>
        <w:suppressAutoHyphens w:val="0"/>
        <w:spacing w:after="200" w:line="276" w:lineRule="auto"/>
        <w:jc w:val="both"/>
        <w:rPr>
          <w:rFonts w:eastAsiaTheme="minorHAnsi"/>
          <w:lang w:eastAsia="en-US"/>
        </w:rPr>
      </w:pPr>
      <w:r w:rsidRPr="006B1FA5">
        <w:rPr>
          <w:rFonts w:eastAsiaTheme="minorHAnsi"/>
          <w:lang w:eastAsia="en-US"/>
        </w:rPr>
        <w:t>Provedba radova izgradnje objekta sukladno projektnoj dokumentaciji i troškovniku rad</w:t>
      </w:r>
      <w:r w:rsidRPr="006B1FA5">
        <w:rPr>
          <w:rFonts w:eastAsiaTheme="minorHAnsi"/>
          <w:lang w:eastAsia="en-US"/>
        </w:rPr>
        <w:t>o</w:t>
      </w:r>
      <w:r w:rsidRPr="006B1FA5">
        <w:rPr>
          <w:rFonts w:eastAsiaTheme="minorHAnsi"/>
          <w:lang w:eastAsia="en-US"/>
        </w:rPr>
        <w:t>va, odnosno građevinskoj dozvoli</w:t>
      </w:r>
    </w:p>
    <w:p w14:paraId="5AEF75F2" w14:textId="77777777" w:rsidR="006B1FA5" w:rsidRPr="006B1FA5" w:rsidRDefault="006B1FA5" w:rsidP="008832E1">
      <w:pPr>
        <w:numPr>
          <w:ilvl w:val="0"/>
          <w:numId w:val="25"/>
        </w:numPr>
        <w:suppressAutoHyphens w:val="0"/>
        <w:spacing w:after="200" w:line="276" w:lineRule="auto"/>
        <w:jc w:val="both"/>
        <w:rPr>
          <w:rFonts w:eastAsiaTheme="minorHAnsi"/>
          <w:lang w:eastAsia="en-US"/>
        </w:rPr>
      </w:pPr>
      <w:r w:rsidRPr="006B1FA5">
        <w:rPr>
          <w:rFonts w:eastAsiaTheme="minorHAnsi"/>
          <w:lang w:eastAsia="en-US"/>
        </w:rPr>
        <w:t>Opremanje DVD doma sukladno projektnoj dokumentaciji i troškovniku opremanja</w:t>
      </w:r>
    </w:p>
    <w:p w14:paraId="2F8CBB14" w14:textId="77777777" w:rsidR="006B1FA5" w:rsidRPr="006B1FA5" w:rsidRDefault="006B1FA5" w:rsidP="008832E1">
      <w:pPr>
        <w:numPr>
          <w:ilvl w:val="0"/>
          <w:numId w:val="25"/>
        </w:numPr>
        <w:suppressAutoHyphens w:val="0"/>
        <w:spacing w:after="200" w:line="276" w:lineRule="auto"/>
        <w:jc w:val="both"/>
        <w:rPr>
          <w:rFonts w:eastAsiaTheme="minorHAnsi"/>
          <w:lang w:eastAsia="en-US"/>
        </w:rPr>
      </w:pPr>
      <w:r w:rsidRPr="006B1FA5">
        <w:rPr>
          <w:rFonts w:eastAsiaTheme="minorHAnsi"/>
          <w:lang w:eastAsia="en-US"/>
        </w:rPr>
        <w:t>Aktivnosti promidžbe i vidljivosti projekta, sukladno Prilogu 2. Pravilnika o provedbi Mjere 07 "Temeljne usluge i obnova sela u ruralnim područjima" iz Programa ruralnog razvoja Republike Hrvatske za razdoblje 2014-2020</w:t>
      </w:r>
    </w:p>
    <w:p w14:paraId="44F1B2E6" w14:textId="77777777" w:rsidR="006B1FA5" w:rsidRPr="006B1FA5" w:rsidRDefault="006B1FA5" w:rsidP="008832E1">
      <w:pPr>
        <w:numPr>
          <w:ilvl w:val="0"/>
          <w:numId w:val="25"/>
        </w:numPr>
        <w:suppressAutoHyphens w:val="0"/>
        <w:spacing w:after="200" w:line="276" w:lineRule="auto"/>
        <w:jc w:val="both"/>
        <w:rPr>
          <w:rFonts w:eastAsiaTheme="minorHAnsi"/>
          <w:lang w:eastAsia="en-US"/>
        </w:rPr>
      </w:pPr>
      <w:r w:rsidRPr="006B1FA5">
        <w:rPr>
          <w:rFonts w:eastAsiaTheme="minorHAnsi"/>
          <w:lang w:eastAsia="en-US"/>
        </w:rPr>
        <w:lastRenderedPageBreak/>
        <w:t xml:space="preserve">Ishođenje akata sukladno Zakonu o gradnji </w:t>
      </w:r>
    </w:p>
    <w:p w14:paraId="07690A15" w14:textId="77777777" w:rsidR="006B1FA5" w:rsidRPr="006B1FA5" w:rsidRDefault="006B1FA5" w:rsidP="006B1FA5">
      <w:pPr>
        <w:suppressAutoHyphens w:val="0"/>
        <w:spacing w:after="200" w:line="276" w:lineRule="auto"/>
        <w:jc w:val="both"/>
        <w:rPr>
          <w:rFonts w:eastAsiaTheme="minorHAnsi"/>
          <w:lang w:eastAsia="en-US"/>
        </w:rPr>
      </w:pPr>
    </w:p>
    <w:p w14:paraId="63B48A03"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3.7. PRIPREMNE PROVEDENE AKTIVNOSTI</w:t>
      </w:r>
    </w:p>
    <w:p w14:paraId="201F92BF"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ukratko pripremne aktivnosti koje su već provedene u svrhu realizacije projekta. Na primjer: riješeni su imovinsko-pravni odnosi, izrađen je glavni projekt/elaborat zaštite okoliša, ishođena je lokacijska dozvola/građevinska dozvola/akt prema propisima kojima se uređuje zašt</w:t>
      </w:r>
      <w:r w:rsidRPr="006B1FA5">
        <w:rPr>
          <w:rFonts w:eastAsiaTheme="minorHAnsi"/>
          <w:i/>
          <w:lang w:eastAsia="en-US"/>
        </w:rPr>
        <w:t>i</w:t>
      </w:r>
      <w:r w:rsidRPr="006B1FA5">
        <w:rPr>
          <w:rFonts w:eastAsiaTheme="minorHAnsi"/>
          <w:i/>
          <w:lang w:eastAsia="en-US"/>
        </w:rPr>
        <w:t>ta okoliša i prirode/uvjeti, potvrde i suglasnosti javno-pravnih tijela, ostale pripremne aktivnosti. Napomena: nije potrebno navoditi detalje spomenutih akata/dokumenata - dovoljno je navesti općeniti naziv akta/dokumenta, na primjer: izrađen je glavni projekt, ishođena je građevinska dozvola itd.).</w:t>
      </w:r>
    </w:p>
    <w:p w14:paraId="764D7450" w14:textId="77777777" w:rsidR="006B1FA5" w:rsidRPr="006B1FA5" w:rsidRDefault="006B1FA5" w:rsidP="008832E1">
      <w:pPr>
        <w:numPr>
          <w:ilvl w:val="0"/>
          <w:numId w:val="24"/>
        </w:numPr>
        <w:suppressAutoHyphens w:val="0"/>
        <w:spacing w:after="200" w:line="276" w:lineRule="auto"/>
        <w:jc w:val="both"/>
        <w:rPr>
          <w:rFonts w:eastAsiaTheme="minorHAnsi"/>
          <w:lang w:eastAsia="en-US"/>
        </w:rPr>
      </w:pPr>
      <w:r w:rsidRPr="006B1FA5">
        <w:rPr>
          <w:rFonts w:eastAsiaTheme="minorHAnsi"/>
          <w:lang w:eastAsia="en-US"/>
        </w:rPr>
        <w:t xml:space="preserve">izrađeni su idejni i glavni projekt izgradnje DVD doma u Gornjim </w:t>
      </w:r>
      <w:proofErr w:type="spellStart"/>
      <w:r w:rsidRPr="006B1FA5">
        <w:rPr>
          <w:rFonts w:eastAsiaTheme="minorHAnsi"/>
          <w:lang w:eastAsia="en-US"/>
        </w:rPr>
        <w:t>Bogićevcima</w:t>
      </w:r>
      <w:proofErr w:type="spellEnd"/>
    </w:p>
    <w:p w14:paraId="1474137B" w14:textId="77777777" w:rsidR="006B1FA5" w:rsidRPr="006B1FA5" w:rsidRDefault="006B1FA5" w:rsidP="008832E1">
      <w:pPr>
        <w:numPr>
          <w:ilvl w:val="0"/>
          <w:numId w:val="24"/>
        </w:numPr>
        <w:suppressAutoHyphens w:val="0"/>
        <w:spacing w:after="200" w:line="276" w:lineRule="auto"/>
        <w:jc w:val="both"/>
        <w:rPr>
          <w:rFonts w:eastAsiaTheme="minorHAnsi"/>
          <w:lang w:eastAsia="en-US"/>
        </w:rPr>
      </w:pPr>
      <w:r w:rsidRPr="006B1FA5">
        <w:rPr>
          <w:rFonts w:eastAsiaTheme="minorHAnsi"/>
          <w:lang w:eastAsia="en-US"/>
        </w:rPr>
        <w:t>ishođena građevinska dozvola, važeća u trenutku prijave</w:t>
      </w:r>
    </w:p>
    <w:p w14:paraId="441C173F" w14:textId="77777777" w:rsidR="006B1FA5" w:rsidRPr="006B1FA5" w:rsidRDefault="006B1FA5" w:rsidP="006B1FA5">
      <w:pPr>
        <w:suppressAutoHyphens w:val="0"/>
        <w:spacing w:after="200" w:line="276" w:lineRule="auto"/>
        <w:jc w:val="both"/>
        <w:rPr>
          <w:rFonts w:eastAsiaTheme="minorHAnsi"/>
          <w:color w:val="000000"/>
          <w:lang w:eastAsia="en-US"/>
        </w:rPr>
      </w:pPr>
    </w:p>
    <w:p w14:paraId="04B4A342" w14:textId="77777777" w:rsidR="006B1FA5" w:rsidRPr="006B1FA5" w:rsidRDefault="006B1FA5" w:rsidP="006B1FA5">
      <w:pPr>
        <w:suppressAutoHyphens w:val="0"/>
        <w:spacing w:after="120" w:line="276" w:lineRule="auto"/>
        <w:jc w:val="both"/>
        <w:rPr>
          <w:rFonts w:eastAsiaTheme="minorHAnsi"/>
          <w:color w:val="000000"/>
          <w:lang w:eastAsia="en-US"/>
        </w:rPr>
      </w:pPr>
      <w:r w:rsidRPr="006B1FA5">
        <w:rPr>
          <w:rFonts w:eastAsiaTheme="minorHAnsi"/>
          <w:color w:val="000000"/>
          <w:lang w:eastAsia="en-US"/>
        </w:rPr>
        <w:t>3.8. UKUPNA VRIJEDNOST PROJEKTA</w:t>
      </w:r>
    </w:p>
    <w:p w14:paraId="20E7C683" w14:textId="77777777" w:rsidR="006B1FA5" w:rsidRPr="006B1FA5" w:rsidRDefault="006B1FA5" w:rsidP="006B1FA5">
      <w:pPr>
        <w:suppressAutoHyphens w:val="0"/>
        <w:spacing w:after="200" w:line="276" w:lineRule="auto"/>
        <w:jc w:val="both"/>
        <w:rPr>
          <w:rFonts w:eastAsiaTheme="minorHAnsi"/>
          <w:i/>
          <w:color w:val="000000"/>
          <w:lang w:eastAsia="en-US"/>
        </w:rPr>
      </w:pPr>
      <w:r w:rsidRPr="006B1FA5">
        <w:rPr>
          <w:rFonts w:eastAsiaTheme="minorHAnsi"/>
          <w:i/>
          <w:color w:val="000000"/>
          <w:lang w:eastAsia="en-US"/>
        </w:rPr>
        <w:t>(navesti ukupnu vrijednost projekta sukladno projektno-tehničkoj dokumentaciji, procjeni trošk</w:t>
      </w:r>
      <w:r w:rsidRPr="006B1FA5">
        <w:rPr>
          <w:rFonts w:eastAsiaTheme="minorHAnsi"/>
          <w:i/>
          <w:color w:val="000000"/>
          <w:lang w:eastAsia="en-US"/>
        </w:rPr>
        <w:t>o</w:t>
      </w:r>
      <w:r w:rsidRPr="006B1FA5">
        <w:rPr>
          <w:rFonts w:eastAsiaTheme="minorHAnsi"/>
          <w:i/>
          <w:color w:val="000000"/>
          <w:lang w:eastAsia="en-US"/>
        </w:rPr>
        <w:t>va, troškovniku projektiranih radova/instalacija, troškovniku/specifikaciji opreme, uključujući prihvatljive i neprihvatljive troškove, opće troškove i PDV, a u skladu s tablicom ''Plan nab</w:t>
      </w:r>
      <w:r w:rsidRPr="006B1FA5">
        <w:rPr>
          <w:rFonts w:eastAsiaTheme="minorHAnsi"/>
          <w:i/>
          <w:color w:val="000000"/>
          <w:lang w:eastAsia="en-US"/>
        </w:rPr>
        <w:t>a</w:t>
      </w:r>
      <w:r w:rsidRPr="006B1FA5">
        <w:rPr>
          <w:rFonts w:eastAsiaTheme="minorHAnsi"/>
          <w:i/>
          <w:color w:val="000000"/>
          <w:lang w:eastAsia="en-US"/>
        </w:rPr>
        <w:t>ve/Tablica troškova i izračuna potpore'')</w:t>
      </w:r>
    </w:p>
    <w:p w14:paraId="76B75785" w14:textId="77777777" w:rsidR="006B1FA5" w:rsidRPr="006B1FA5" w:rsidRDefault="006B1FA5" w:rsidP="006B1FA5">
      <w:pPr>
        <w:suppressAutoHyphens w:val="0"/>
        <w:spacing w:after="200" w:line="276" w:lineRule="auto"/>
        <w:jc w:val="center"/>
        <w:rPr>
          <w:rFonts w:eastAsiaTheme="minorHAnsi"/>
          <w:b/>
          <w:color w:val="000000"/>
          <w:lang w:eastAsia="en-US"/>
        </w:rPr>
      </w:pPr>
      <w:r w:rsidRPr="006B1FA5">
        <w:rPr>
          <w:rFonts w:eastAsiaTheme="minorHAnsi"/>
          <w:b/>
          <w:color w:val="000000"/>
          <w:lang w:eastAsia="en-US"/>
        </w:rPr>
        <w:t>Radovi i opremanje:</w:t>
      </w:r>
    </w:p>
    <w:tbl>
      <w:tblPr>
        <w:tblW w:w="5121" w:type="pct"/>
        <w:jc w:val="center"/>
        <w:tblLayout w:type="fixed"/>
        <w:tblLook w:val="04A0" w:firstRow="1" w:lastRow="0" w:firstColumn="1" w:lastColumn="0" w:noHBand="0" w:noVBand="1"/>
      </w:tblPr>
      <w:tblGrid>
        <w:gridCol w:w="558"/>
        <w:gridCol w:w="5475"/>
        <w:gridCol w:w="424"/>
        <w:gridCol w:w="503"/>
        <w:gridCol w:w="1481"/>
        <w:gridCol w:w="1420"/>
      </w:tblGrid>
      <w:tr w:rsidR="006B1FA5" w:rsidRPr="006B1FA5" w14:paraId="4A5CDC13" w14:textId="77777777" w:rsidTr="00436C18">
        <w:trPr>
          <w:gridAfter w:val="1"/>
          <w:wAfter w:w="720" w:type="pct"/>
          <w:trHeight w:val="240"/>
          <w:jc w:val="center"/>
        </w:trPr>
        <w:tc>
          <w:tcPr>
            <w:tcW w:w="283" w:type="pct"/>
            <w:tcBorders>
              <w:top w:val="nil"/>
              <w:left w:val="nil"/>
              <w:bottom w:val="nil"/>
              <w:right w:val="nil"/>
            </w:tcBorders>
            <w:shd w:val="clear" w:color="auto" w:fill="auto"/>
            <w:noWrap/>
            <w:vAlign w:val="center"/>
            <w:hideMark/>
          </w:tcPr>
          <w:p w14:paraId="72A5718A" w14:textId="77777777" w:rsidR="006B1FA5" w:rsidRPr="006B1FA5" w:rsidRDefault="006B1FA5" w:rsidP="006B1FA5">
            <w:pPr>
              <w:suppressAutoHyphens w:val="0"/>
              <w:jc w:val="center"/>
              <w:rPr>
                <w:sz w:val="20"/>
                <w:szCs w:val="20"/>
              </w:rPr>
            </w:pPr>
            <w:r w:rsidRPr="006B1FA5">
              <w:rPr>
                <w:sz w:val="20"/>
                <w:szCs w:val="20"/>
              </w:rPr>
              <w:t>1.</w:t>
            </w:r>
          </w:p>
        </w:tc>
        <w:tc>
          <w:tcPr>
            <w:tcW w:w="3246" w:type="pct"/>
            <w:gridSpan w:val="3"/>
            <w:tcBorders>
              <w:top w:val="nil"/>
              <w:left w:val="nil"/>
              <w:bottom w:val="nil"/>
              <w:right w:val="nil"/>
            </w:tcBorders>
            <w:shd w:val="clear" w:color="auto" w:fill="auto"/>
            <w:noWrap/>
            <w:vAlign w:val="center"/>
            <w:hideMark/>
          </w:tcPr>
          <w:p w14:paraId="5001AE72" w14:textId="77777777" w:rsidR="006B1FA5" w:rsidRPr="006B1FA5" w:rsidRDefault="006B1FA5" w:rsidP="006B1FA5">
            <w:pPr>
              <w:suppressAutoHyphens w:val="0"/>
              <w:rPr>
                <w:sz w:val="20"/>
                <w:szCs w:val="20"/>
              </w:rPr>
            </w:pPr>
            <w:r w:rsidRPr="006B1FA5">
              <w:rPr>
                <w:sz w:val="20"/>
                <w:szCs w:val="20"/>
              </w:rPr>
              <w:t>GRAĐEVINSKO OBRTNIČKI RADOVI UKUPNO</w:t>
            </w:r>
          </w:p>
        </w:tc>
        <w:tc>
          <w:tcPr>
            <w:tcW w:w="751" w:type="pct"/>
            <w:tcBorders>
              <w:top w:val="nil"/>
              <w:left w:val="nil"/>
              <w:bottom w:val="nil"/>
              <w:right w:val="nil"/>
            </w:tcBorders>
            <w:shd w:val="clear" w:color="000000" w:fill="FFFFFF"/>
            <w:noWrap/>
            <w:vAlign w:val="center"/>
            <w:hideMark/>
          </w:tcPr>
          <w:p w14:paraId="6B8E3A3B" w14:textId="77777777" w:rsidR="006B1FA5" w:rsidRPr="006B1FA5" w:rsidRDefault="006B1FA5" w:rsidP="006B1FA5">
            <w:pPr>
              <w:suppressAutoHyphens w:val="0"/>
              <w:jc w:val="right"/>
              <w:rPr>
                <w:b/>
                <w:bCs/>
                <w:sz w:val="20"/>
                <w:szCs w:val="20"/>
              </w:rPr>
            </w:pPr>
            <w:r w:rsidRPr="006B1FA5">
              <w:rPr>
                <w:b/>
                <w:bCs/>
                <w:sz w:val="20"/>
                <w:szCs w:val="20"/>
              </w:rPr>
              <w:t>2.817.200,52</w:t>
            </w:r>
          </w:p>
        </w:tc>
      </w:tr>
      <w:tr w:rsidR="006B1FA5" w:rsidRPr="006B1FA5" w14:paraId="5CEFFC63" w14:textId="77777777" w:rsidTr="00436C18">
        <w:trPr>
          <w:gridAfter w:val="1"/>
          <w:wAfter w:w="720" w:type="pct"/>
          <w:trHeight w:val="240"/>
          <w:jc w:val="center"/>
        </w:trPr>
        <w:tc>
          <w:tcPr>
            <w:tcW w:w="283" w:type="pct"/>
            <w:tcBorders>
              <w:top w:val="nil"/>
              <w:left w:val="nil"/>
              <w:bottom w:val="nil"/>
              <w:right w:val="nil"/>
            </w:tcBorders>
            <w:shd w:val="clear" w:color="auto" w:fill="auto"/>
            <w:noWrap/>
            <w:vAlign w:val="center"/>
            <w:hideMark/>
          </w:tcPr>
          <w:p w14:paraId="67739B71" w14:textId="77777777" w:rsidR="006B1FA5" w:rsidRPr="006B1FA5" w:rsidRDefault="006B1FA5" w:rsidP="006B1FA5">
            <w:pPr>
              <w:suppressAutoHyphens w:val="0"/>
              <w:jc w:val="center"/>
              <w:rPr>
                <w:sz w:val="20"/>
                <w:szCs w:val="20"/>
              </w:rPr>
            </w:pPr>
            <w:r w:rsidRPr="006B1FA5">
              <w:rPr>
                <w:sz w:val="20"/>
                <w:szCs w:val="20"/>
              </w:rPr>
              <w:t>2.</w:t>
            </w:r>
          </w:p>
        </w:tc>
        <w:tc>
          <w:tcPr>
            <w:tcW w:w="3246" w:type="pct"/>
            <w:gridSpan w:val="3"/>
            <w:tcBorders>
              <w:top w:val="nil"/>
              <w:left w:val="nil"/>
              <w:bottom w:val="nil"/>
              <w:right w:val="nil"/>
            </w:tcBorders>
            <w:shd w:val="clear" w:color="auto" w:fill="auto"/>
            <w:noWrap/>
            <w:vAlign w:val="center"/>
            <w:hideMark/>
          </w:tcPr>
          <w:p w14:paraId="591F3662" w14:textId="77777777" w:rsidR="006B1FA5" w:rsidRPr="006B1FA5" w:rsidRDefault="006B1FA5" w:rsidP="006B1FA5">
            <w:pPr>
              <w:suppressAutoHyphens w:val="0"/>
              <w:rPr>
                <w:sz w:val="20"/>
                <w:szCs w:val="20"/>
              </w:rPr>
            </w:pPr>
            <w:r w:rsidRPr="006B1FA5">
              <w:rPr>
                <w:sz w:val="20"/>
                <w:szCs w:val="20"/>
              </w:rPr>
              <w:t xml:space="preserve">VODOVOD I KANALIZACIJA UKUPNO </w:t>
            </w:r>
          </w:p>
        </w:tc>
        <w:tc>
          <w:tcPr>
            <w:tcW w:w="751" w:type="pct"/>
            <w:tcBorders>
              <w:top w:val="nil"/>
              <w:left w:val="nil"/>
              <w:bottom w:val="nil"/>
              <w:right w:val="nil"/>
            </w:tcBorders>
            <w:shd w:val="clear" w:color="000000" w:fill="FFFFFF"/>
            <w:noWrap/>
            <w:vAlign w:val="center"/>
            <w:hideMark/>
          </w:tcPr>
          <w:p w14:paraId="1D7642DE" w14:textId="77777777" w:rsidR="006B1FA5" w:rsidRPr="006B1FA5" w:rsidRDefault="006B1FA5" w:rsidP="006B1FA5">
            <w:pPr>
              <w:suppressAutoHyphens w:val="0"/>
              <w:jc w:val="right"/>
              <w:rPr>
                <w:b/>
                <w:bCs/>
                <w:sz w:val="20"/>
                <w:szCs w:val="20"/>
              </w:rPr>
            </w:pPr>
            <w:r w:rsidRPr="006B1FA5">
              <w:rPr>
                <w:b/>
                <w:bCs/>
                <w:sz w:val="20"/>
                <w:szCs w:val="20"/>
              </w:rPr>
              <w:t>170.030,65</w:t>
            </w:r>
          </w:p>
        </w:tc>
      </w:tr>
      <w:tr w:rsidR="006B1FA5" w:rsidRPr="006B1FA5" w14:paraId="6ABCDC1D" w14:textId="77777777" w:rsidTr="00436C18">
        <w:trPr>
          <w:gridAfter w:val="1"/>
          <w:wAfter w:w="720" w:type="pct"/>
          <w:trHeight w:val="240"/>
          <w:jc w:val="center"/>
        </w:trPr>
        <w:tc>
          <w:tcPr>
            <w:tcW w:w="283" w:type="pct"/>
            <w:tcBorders>
              <w:top w:val="nil"/>
              <w:left w:val="nil"/>
              <w:bottom w:val="nil"/>
              <w:right w:val="nil"/>
            </w:tcBorders>
            <w:shd w:val="clear" w:color="auto" w:fill="auto"/>
            <w:noWrap/>
            <w:vAlign w:val="center"/>
            <w:hideMark/>
          </w:tcPr>
          <w:p w14:paraId="7DB25593" w14:textId="77777777" w:rsidR="006B1FA5" w:rsidRPr="006B1FA5" w:rsidRDefault="006B1FA5" w:rsidP="006B1FA5">
            <w:pPr>
              <w:suppressAutoHyphens w:val="0"/>
              <w:jc w:val="center"/>
              <w:rPr>
                <w:sz w:val="20"/>
                <w:szCs w:val="20"/>
              </w:rPr>
            </w:pPr>
            <w:r w:rsidRPr="006B1FA5">
              <w:rPr>
                <w:sz w:val="20"/>
                <w:szCs w:val="20"/>
              </w:rPr>
              <w:t>3.</w:t>
            </w:r>
          </w:p>
        </w:tc>
        <w:tc>
          <w:tcPr>
            <w:tcW w:w="3246" w:type="pct"/>
            <w:gridSpan w:val="3"/>
            <w:tcBorders>
              <w:top w:val="nil"/>
              <w:left w:val="nil"/>
              <w:bottom w:val="nil"/>
              <w:right w:val="nil"/>
            </w:tcBorders>
            <w:shd w:val="clear" w:color="auto" w:fill="auto"/>
            <w:noWrap/>
            <w:vAlign w:val="center"/>
            <w:hideMark/>
          </w:tcPr>
          <w:p w14:paraId="3D89F305" w14:textId="77777777" w:rsidR="006B1FA5" w:rsidRPr="006B1FA5" w:rsidRDefault="006B1FA5" w:rsidP="006B1FA5">
            <w:pPr>
              <w:suppressAutoHyphens w:val="0"/>
              <w:rPr>
                <w:sz w:val="20"/>
                <w:szCs w:val="20"/>
              </w:rPr>
            </w:pPr>
            <w:r w:rsidRPr="006B1FA5">
              <w:rPr>
                <w:sz w:val="20"/>
                <w:szCs w:val="20"/>
              </w:rPr>
              <w:t>VANJSKO UREĐENJE</w:t>
            </w:r>
          </w:p>
        </w:tc>
        <w:tc>
          <w:tcPr>
            <w:tcW w:w="751" w:type="pct"/>
            <w:tcBorders>
              <w:top w:val="nil"/>
              <w:left w:val="nil"/>
              <w:bottom w:val="nil"/>
              <w:right w:val="nil"/>
            </w:tcBorders>
            <w:shd w:val="clear" w:color="000000" w:fill="FFFFFF"/>
            <w:noWrap/>
            <w:vAlign w:val="center"/>
            <w:hideMark/>
          </w:tcPr>
          <w:p w14:paraId="703CE227" w14:textId="77777777" w:rsidR="006B1FA5" w:rsidRPr="006B1FA5" w:rsidRDefault="006B1FA5" w:rsidP="006B1FA5">
            <w:pPr>
              <w:suppressAutoHyphens w:val="0"/>
              <w:jc w:val="right"/>
              <w:rPr>
                <w:b/>
                <w:bCs/>
                <w:sz w:val="20"/>
                <w:szCs w:val="20"/>
              </w:rPr>
            </w:pPr>
            <w:r w:rsidRPr="006B1FA5">
              <w:rPr>
                <w:b/>
                <w:bCs/>
                <w:sz w:val="20"/>
                <w:szCs w:val="20"/>
              </w:rPr>
              <w:t>430.630,67</w:t>
            </w:r>
          </w:p>
        </w:tc>
      </w:tr>
      <w:tr w:rsidR="006B1FA5" w:rsidRPr="006B1FA5" w14:paraId="03792B13" w14:textId="77777777" w:rsidTr="00436C18">
        <w:trPr>
          <w:gridAfter w:val="1"/>
          <w:wAfter w:w="720" w:type="pct"/>
          <w:trHeight w:val="240"/>
          <w:jc w:val="center"/>
        </w:trPr>
        <w:tc>
          <w:tcPr>
            <w:tcW w:w="283" w:type="pct"/>
            <w:tcBorders>
              <w:top w:val="nil"/>
              <w:left w:val="nil"/>
              <w:bottom w:val="nil"/>
              <w:right w:val="nil"/>
            </w:tcBorders>
            <w:shd w:val="clear" w:color="auto" w:fill="auto"/>
            <w:noWrap/>
            <w:vAlign w:val="center"/>
            <w:hideMark/>
          </w:tcPr>
          <w:p w14:paraId="6A553EBE" w14:textId="77777777" w:rsidR="006B1FA5" w:rsidRPr="006B1FA5" w:rsidRDefault="006B1FA5" w:rsidP="006B1FA5">
            <w:pPr>
              <w:suppressAutoHyphens w:val="0"/>
              <w:jc w:val="center"/>
              <w:rPr>
                <w:sz w:val="20"/>
                <w:szCs w:val="20"/>
              </w:rPr>
            </w:pPr>
            <w:r w:rsidRPr="006B1FA5">
              <w:rPr>
                <w:sz w:val="20"/>
                <w:szCs w:val="20"/>
              </w:rPr>
              <w:t>4.</w:t>
            </w:r>
          </w:p>
        </w:tc>
        <w:tc>
          <w:tcPr>
            <w:tcW w:w="3246" w:type="pct"/>
            <w:gridSpan w:val="3"/>
            <w:tcBorders>
              <w:top w:val="nil"/>
              <w:left w:val="nil"/>
              <w:bottom w:val="nil"/>
              <w:right w:val="nil"/>
            </w:tcBorders>
            <w:shd w:val="clear" w:color="auto" w:fill="auto"/>
            <w:noWrap/>
            <w:vAlign w:val="center"/>
            <w:hideMark/>
          </w:tcPr>
          <w:p w14:paraId="6354E2AD" w14:textId="77777777" w:rsidR="006B1FA5" w:rsidRPr="006B1FA5" w:rsidRDefault="006B1FA5" w:rsidP="006B1FA5">
            <w:pPr>
              <w:suppressAutoHyphens w:val="0"/>
              <w:rPr>
                <w:sz w:val="20"/>
                <w:szCs w:val="20"/>
              </w:rPr>
            </w:pPr>
            <w:r w:rsidRPr="006B1FA5">
              <w:rPr>
                <w:sz w:val="20"/>
                <w:szCs w:val="20"/>
              </w:rPr>
              <w:t>ELEKTRIČNE INSTALACIJE UKUPNO</w:t>
            </w:r>
          </w:p>
        </w:tc>
        <w:tc>
          <w:tcPr>
            <w:tcW w:w="751" w:type="pct"/>
            <w:tcBorders>
              <w:top w:val="nil"/>
              <w:left w:val="nil"/>
              <w:bottom w:val="nil"/>
              <w:right w:val="nil"/>
            </w:tcBorders>
            <w:shd w:val="clear" w:color="000000" w:fill="FFFFFF"/>
            <w:noWrap/>
            <w:vAlign w:val="center"/>
            <w:hideMark/>
          </w:tcPr>
          <w:p w14:paraId="4A88F704" w14:textId="77777777" w:rsidR="006B1FA5" w:rsidRPr="006B1FA5" w:rsidRDefault="006B1FA5" w:rsidP="006B1FA5">
            <w:pPr>
              <w:suppressAutoHyphens w:val="0"/>
              <w:jc w:val="right"/>
              <w:rPr>
                <w:b/>
                <w:bCs/>
                <w:sz w:val="20"/>
                <w:szCs w:val="20"/>
              </w:rPr>
            </w:pPr>
            <w:r w:rsidRPr="006B1FA5">
              <w:rPr>
                <w:b/>
                <w:bCs/>
                <w:sz w:val="20"/>
                <w:szCs w:val="20"/>
              </w:rPr>
              <w:t>328.881,80</w:t>
            </w:r>
          </w:p>
        </w:tc>
      </w:tr>
      <w:tr w:rsidR="006B1FA5" w:rsidRPr="006B1FA5" w14:paraId="11BF1A11" w14:textId="77777777" w:rsidTr="00436C18">
        <w:trPr>
          <w:gridAfter w:val="1"/>
          <w:wAfter w:w="720" w:type="pct"/>
          <w:trHeight w:val="240"/>
          <w:jc w:val="center"/>
        </w:trPr>
        <w:tc>
          <w:tcPr>
            <w:tcW w:w="283" w:type="pct"/>
            <w:tcBorders>
              <w:top w:val="nil"/>
              <w:left w:val="nil"/>
              <w:bottom w:val="nil"/>
              <w:right w:val="nil"/>
            </w:tcBorders>
            <w:shd w:val="clear" w:color="auto" w:fill="auto"/>
            <w:noWrap/>
            <w:vAlign w:val="center"/>
            <w:hideMark/>
          </w:tcPr>
          <w:p w14:paraId="5A762A7A" w14:textId="77777777" w:rsidR="006B1FA5" w:rsidRPr="006B1FA5" w:rsidRDefault="006B1FA5" w:rsidP="006B1FA5">
            <w:pPr>
              <w:suppressAutoHyphens w:val="0"/>
              <w:jc w:val="center"/>
              <w:rPr>
                <w:sz w:val="20"/>
                <w:szCs w:val="20"/>
              </w:rPr>
            </w:pPr>
            <w:r w:rsidRPr="006B1FA5">
              <w:rPr>
                <w:sz w:val="20"/>
                <w:szCs w:val="20"/>
              </w:rPr>
              <w:t>5.</w:t>
            </w:r>
          </w:p>
        </w:tc>
        <w:tc>
          <w:tcPr>
            <w:tcW w:w="3246" w:type="pct"/>
            <w:gridSpan w:val="3"/>
            <w:tcBorders>
              <w:top w:val="nil"/>
              <w:left w:val="nil"/>
              <w:bottom w:val="nil"/>
              <w:right w:val="nil"/>
            </w:tcBorders>
            <w:shd w:val="clear" w:color="auto" w:fill="auto"/>
            <w:noWrap/>
            <w:vAlign w:val="center"/>
            <w:hideMark/>
          </w:tcPr>
          <w:p w14:paraId="02487B77" w14:textId="77777777" w:rsidR="006B1FA5" w:rsidRPr="006B1FA5" w:rsidRDefault="006B1FA5" w:rsidP="006B1FA5">
            <w:pPr>
              <w:suppressAutoHyphens w:val="0"/>
              <w:rPr>
                <w:sz w:val="20"/>
                <w:szCs w:val="20"/>
              </w:rPr>
            </w:pPr>
            <w:r w:rsidRPr="006B1FA5">
              <w:rPr>
                <w:sz w:val="20"/>
                <w:szCs w:val="20"/>
              </w:rPr>
              <w:t>STROJARSKE INSTALACIJE</w:t>
            </w:r>
          </w:p>
        </w:tc>
        <w:tc>
          <w:tcPr>
            <w:tcW w:w="751" w:type="pct"/>
            <w:tcBorders>
              <w:top w:val="nil"/>
              <w:left w:val="nil"/>
              <w:bottom w:val="nil"/>
              <w:right w:val="nil"/>
            </w:tcBorders>
            <w:shd w:val="clear" w:color="000000" w:fill="FFFFFF"/>
            <w:noWrap/>
            <w:vAlign w:val="center"/>
            <w:hideMark/>
          </w:tcPr>
          <w:p w14:paraId="31B54259" w14:textId="77777777" w:rsidR="006B1FA5" w:rsidRPr="006B1FA5" w:rsidRDefault="006B1FA5" w:rsidP="006B1FA5">
            <w:pPr>
              <w:suppressAutoHyphens w:val="0"/>
              <w:jc w:val="right"/>
              <w:rPr>
                <w:b/>
                <w:bCs/>
                <w:sz w:val="20"/>
                <w:szCs w:val="20"/>
              </w:rPr>
            </w:pPr>
            <w:r w:rsidRPr="006B1FA5">
              <w:rPr>
                <w:b/>
                <w:bCs/>
                <w:sz w:val="20"/>
                <w:szCs w:val="20"/>
              </w:rPr>
              <w:t>289.342,00</w:t>
            </w:r>
          </w:p>
        </w:tc>
      </w:tr>
      <w:tr w:rsidR="006B1FA5" w:rsidRPr="006B1FA5" w14:paraId="664F9E67" w14:textId="77777777" w:rsidTr="00436C18">
        <w:trPr>
          <w:gridAfter w:val="1"/>
          <w:wAfter w:w="720" w:type="pct"/>
          <w:trHeight w:val="240"/>
          <w:jc w:val="center"/>
        </w:trPr>
        <w:tc>
          <w:tcPr>
            <w:tcW w:w="283" w:type="pct"/>
            <w:tcBorders>
              <w:top w:val="nil"/>
              <w:left w:val="nil"/>
              <w:bottom w:val="nil"/>
              <w:right w:val="nil"/>
            </w:tcBorders>
            <w:shd w:val="clear" w:color="auto" w:fill="auto"/>
            <w:noWrap/>
            <w:vAlign w:val="center"/>
            <w:hideMark/>
          </w:tcPr>
          <w:p w14:paraId="6B57BE76" w14:textId="77777777" w:rsidR="006B1FA5" w:rsidRPr="006B1FA5" w:rsidRDefault="006B1FA5" w:rsidP="006B1FA5">
            <w:pPr>
              <w:suppressAutoHyphens w:val="0"/>
              <w:jc w:val="center"/>
              <w:rPr>
                <w:sz w:val="20"/>
                <w:szCs w:val="20"/>
              </w:rPr>
            </w:pPr>
            <w:r w:rsidRPr="006B1FA5">
              <w:rPr>
                <w:sz w:val="20"/>
                <w:szCs w:val="20"/>
              </w:rPr>
              <w:t>6.</w:t>
            </w:r>
          </w:p>
        </w:tc>
        <w:tc>
          <w:tcPr>
            <w:tcW w:w="3246" w:type="pct"/>
            <w:gridSpan w:val="3"/>
            <w:tcBorders>
              <w:top w:val="nil"/>
              <w:left w:val="nil"/>
              <w:bottom w:val="nil"/>
              <w:right w:val="nil"/>
            </w:tcBorders>
            <w:shd w:val="clear" w:color="auto" w:fill="auto"/>
            <w:noWrap/>
            <w:vAlign w:val="center"/>
            <w:hideMark/>
          </w:tcPr>
          <w:p w14:paraId="2032AF3A" w14:textId="77777777" w:rsidR="006B1FA5" w:rsidRPr="006B1FA5" w:rsidRDefault="006B1FA5" w:rsidP="006B1FA5">
            <w:pPr>
              <w:suppressAutoHyphens w:val="0"/>
              <w:rPr>
                <w:sz w:val="20"/>
                <w:szCs w:val="20"/>
              </w:rPr>
            </w:pPr>
            <w:r w:rsidRPr="006B1FA5">
              <w:rPr>
                <w:sz w:val="20"/>
                <w:szCs w:val="20"/>
              </w:rPr>
              <w:t>OPREMANJE</w:t>
            </w:r>
          </w:p>
        </w:tc>
        <w:tc>
          <w:tcPr>
            <w:tcW w:w="751" w:type="pct"/>
            <w:tcBorders>
              <w:top w:val="nil"/>
              <w:left w:val="nil"/>
              <w:bottom w:val="nil"/>
              <w:right w:val="nil"/>
            </w:tcBorders>
            <w:shd w:val="clear" w:color="000000" w:fill="FFFFFF"/>
            <w:noWrap/>
            <w:vAlign w:val="center"/>
            <w:hideMark/>
          </w:tcPr>
          <w:p w14:paraId="53790F5F" w14:textId="77777777" w:rsidR="006B1FA5" w:rsidRPr="006B1FA5" w:rsidRDefault="006B1FA5" w:rsidP="006B1FA5">
            <w:pPr>
              <w:suppressAutoHyphens w:val="0"/>
              <w:jc w:val="right"/>
              <w:rPr>
                <w:b/>
                <w:bCs/>
                <w:sz w:val="20"/>
                <w:szCs w:val="20"/>
              </w:rPr>
            </w:pPr>
            <w:r w:rsidRPr="006B1FA5">
              <w:rPr>
                <w:b/>
                <w:bCs/>
                <w:sz w:val="20"/>
                <w:szCs w:val="20"/>
              </w:rPr>
              <w:t>142.500,00</w:t>
            </w:r>
          </w:p>
        </w:tc>
      </w:tr>
      <w:tr w:rsidR="006B1FA5" w:rsidRPr="006B1FA5" w14:paraId="2B47A609" w14:textId="77777777" w:rsidTr="00436C18">
        <w:trPr>
          <w:trHeight w:val="259"/>
          <w:jc w:val="center"/>
        </w:trPr>
        <w:tc>
          <w:tcPr>
            <w:tcW w:w="283" w:type="pct"/>
            <w:tcBorders>
              <w:top w:val="nil"/>
              <w:left w:val="nil"/>
              <w:bottom w:val="nil"/>
              <w:right w:val="double" w:sz="6" w:space="0" w:color="auto"/>
            </w:tcBorders>
            <w:shd w:val="clear" w:color="auto" w:fill="auto"/>
            <w:noWrap/>
            <w:vAlign w:val="center"/>
            <w:hideMark/>
          </w:tcPr>
          <w:p w14:paraId="177CCF08" w14:textId="77777777" w:rsidR="006B1FA5" w:rsidRPr="006B1FA5" w:rsidRDefault="006B1FA5" w:rsidP="006B1FA5">
            <w:pPr>
              <w:suppressAutoHyphens w:val="0"/>
              <w:rPr>
                <w:sz w:val="20"/>
                <w:szCs w:val="20"/>
              </w:rPr>
            </w:pPr>
            <w:r w:rsidRPr="006B1FA5">
              <w:rPr>
                <w:sz w:val="20"/>
                <w:szCs w:val="20"/>
              </w:rPr>
              <w:t> </w:t>
            </w:r>
          </w:p>
        </w:tc>
        <w:tc>
          <w:tcPr>
            <w:tcW w:w="2991" w:type="pct"/>
            <w:gridSpan w:val="2"/>
            <w:tcBorders>
              <w:top w:val="double" w:sz="6" w:space="0" w:color="auto"/>
              <w:left w:val="nil"/>
              <w:bottom w:val="double" w:sz="6" w:space="0" w:color="auto"/>
              <w:right w:val="nil"/>
            </w:tcBorders>
            <w:shd w:val="clear" w:color="000000" w:fill="C0C0C0"/>
            <w:noWrap/>
            <w:vAlign w:val="center"/>
            <w:hideMark/>
          </w:tcPr>
          <w:p w14:paraId="2A1F11D1" w14:textId="77777777" w:rsidR="006B1FA5" w:rsidRPr="006B1FA5" w:rsidRDefault="006B1FA5" w:rsidP="006B1FA5">
            <w:pPr>
              <w:suppressAutoHyphens w:val="0"/>
              <w:rPr>
                <w:b/>
                <w:bCs/>
                <w:sz w:val="20"/>
                <w:szCs w:val="20"/>
              </w:rPr>
            </w:pPr>
            <w:r w:rsidRPr="006B1FA5">
              <w:rPr>
                <w:b/>
                <w:bCs/>
                <w:sz w:val="20"/>
                <w:szCs w:val="20"/>
              </w:rPr>
              <w:t>UKUPNO RADOVI I OPREMA 1 - 5</w:t>
            </w:r>
          </w:p>
        </w:tc>
        <w:tc>
          <w:tcPr>
            <w:tcW w:w="1006" w:type="pct"/>
            <w:gridSpan w:val="2"/>
            <w:tcBorders>
              <w:top w:val="double" w:sz="6" w:space="0" w:color="auto"/>
              <w:left w:val="nil"/>
              <w:bottom w:val="double" w:sz="6" w:space="0" w:color="auto"/>
              <w:right w:val="nil"/>
            </w:tcBorders>
            <w:shd w:val="clear" w:color="000000" w:fill="C0C0C0"/>
            <w:noWrap/>
            <w:vAlign w:val="center"/>
            <w:hideMark/>
          </w:tcPr>
          <w:p w14:paraId="04FB4357" w14:textId="77777777" w:rsidR="006B1FA5" w:rsidRPr="006B1FA5" w:rsidRDefault="006B1FA5" w:rsidP="006B1FA5">
            <w:pPr>
              <w:suppressAutoHyphens w:val="0"/>
              <w:rPr>
                <w:sz w:val="20"/>
                <w:szCs w:val="20"/>
              </w:rPr>
            </w:pPr>
            <w:r w:rsidRPr="006B1FA5">
              <w:rPr>
                <w:sz w:val="20"/>
                <w:szCs w:val="20"/>
              </w:rPr>
              <w:t> </w:t>
            </w:r>
          </w:p>
        </w:tc>
        <w:tc>
          <w:tcPr>
            <w:tcW w:w="720" w:type="pct"/>
            <w:tcBorders>
              <w:top w:val="double" w:sz="6" w:space="0" w:color="auto"/>
              <w:left w:val="double" w:sz="6" w:space="0" w:color="auto"/>
              <w:bottom w:val="double" w:sz="6" w:space="0" w:color="auto"/>
              <w:right w:val="double" w:sz="6" w:space="0" w:color="auto"/>
            </w:tcBorders>
            <w:shd w:val="clear" w:color="000000" w:fill="FFFFFF"/>
            <w:noWrap/>
            <w:vAlign w:val="center"/>
            <w:hideMark/>
          </w:tcPr>
          <w:p w14:paraId="36530DDD" w14:textId="77777777" w:rsidR="006B1FA5" w:rsidRPr="006B1FA5" w:rsidRDefault="006B1FA5" w:rsidP="006B1FA5">
            <w:pPr>
              <w:suppressAutoHyphens w:val="0"/>
              <w:jc w:val="right"/>
              <w:rPr>
                <w:b/>
                <w:bCs/>
                <w:sz w:val="20"/>
                <w:szCs w:val="20"/>
              </w:rPr>
            </w:pPr>
            <w:r w:rsidRPr="006B1FA5">
              <w:rPr>
                <w:b/>
                <w:bCs/>
                <w:sz w:val="20"/>
                <w:szCs w:val="20"/>
              </w:rPr>
              <w:t>4.178.585,63</w:t>
            </w:r>
          </w:p>
        </w:tc>
      </w:tr>
      <w:tr w:rsidR="006B1FA5" w:rsidRPr="006B1FA5" w14:paraId="2BB62B5E" w14:textId="77777777" w:rsidTr="00436C18">
        <w:trPr>
          <w:trHeight w:val="250"/>
          <w:jc w:val="center"/>
        </w:trPr>
        <w:tc>
          <w:tcPr>
            <w:tcW w:w="283" w:type="pct"/>
            <w:tcBorders>
              <w:top w:val="nil"/>
              <w:left w:val="nil"/>
              <w:bottom w:val="nil"/>
              <w:right w:val="nil"/>
            </w:tcBorders>
            <w:shd w:val="clear" w:color="auto" w:fill="auto"/>
            <w:noWrap/>
            <w:vAlign w:val="center"/>
            <w:hideMark/>
          </w:tcPr>
          <w:p w14:paraId="76B97D6F" w14:textId="77777777" w:rsidR="006B1FA5" w:rsidRPr="006B1FA5" w:rsidRDefault="006B1FA5" w:rsidP="006B1FA5">
            <w:pPr>
              <w:suppressAutoHyphens w:val="0"/>
              <w:rPr>
                <w:sz w:val="20"/>
                <w:szCs w:val="20"/>
              </w:rPr>
            </w:pPr>
          </w:p>
        </w:tc>
        <w:tc>
          <w:tcPr>
            <w:tcW w:w="3246" w:type="pct"/>
            <w:gridSpan w:val="3"/>
            <w:tcBorders>
              <w:top w:val="nil"/>
              <w:left w:val="nil"/>
              <w:bottom w:val="double" w:sz="6" w:space="0" w:color="auto"/>
              <w:right w:val="nil"/>
            </w:tcBorders>
            <w:shd w:val="clear" w:color="000000" w:fill="auto"/>
            <w:noWrap/>
            <w:vAlign w:val="center"/>
            <w:hideMark/>
          </w:tcPr>
          <w:p w14:paraId="450E072E" w14:textId="77777777" w:rsidR="006B1FA5" w:rsidRPr="006B1FA5" w:rsidRDefault="006B1FA5" w:rsidP="006B1FA5">
            <w:pPr>
              <w:suppressAutoHyphens w:val="0"/>
              <w:rPr>
                <w:b/>
                <w:bCs/>
                <w:sz w:val="20"/>
                <w:szCs w:val="20"/>
              </w:rPr>
            </w:pPr>
            <w:r w:rsidRPr="006B1FA5">
              <w:rPr>
                <w:b/>
                <w:bCs/>
                <w:sz w:val="20"/>
                <w:szCs w:val="20"/>
              </w:rPr>
              <w:t xml:space="preserve">PDV  25 % </w:t>
            </w:r>
            <w:r w:rsidRPr="006B1FA5">
              <w:rPr>
                <w:sz w:val="20"/>
                <w:szCs w:val="20"/>
              </w:rPr>
              <w:t xml:space="preserve"> </w:t>
            </w:r>
          </w:p>
        </w:tc>
        <w:tc>
          <w:tcPr>
            <w:tcW w:w="751" w:type="pct"/>
            <w:tcBorders>
              <w:top w:val="nil"/>
              <w:left w:val="nil"/>
              <w:bottom w:val="double" w:sz="6" w:space="0" w:color="auto"/>
              <w:right w:val="nil"/>
            </w:tcBorders>
            <w:shd w:val="clear" w:color="auto" w:fill="auto"/>
            <w:noWrap/>
            <w:vAlign w:val="center"/>
            <w:hideMark/>
          </w:tcPr>
          <w:p w14:paraId="4636534A" w14:textId="77777777" w:rsidR="006B1FA5" w:rsidRPr="006B1FA5" w:rsidRDefault="006B1FA5" w:rsidP="006B1FA5">
            <w:pPr>
              <w:suppressAutoHyphens w:val="0"/>
              <w:rPr>
                <w:sz w:val="20"/>
                <w:szCs w:val="20"/>
              </w:rPr>
            </w:pPr>
            <w:r w:rsidRPr="006B1FA5">
              <w:rPr>
                <w:sz w:val="20"/>
                <w:szCs w:val="20"/>
              </w:rPr>
              <w:t> </w:t>
            </w:r>
          </w:p>
        </w:tc>
        <w:tc>
          <w:tcPr>
            <w:tcW w:w="720" w:type="pct"/>
            <w:tcBorders>
              <w:top w:val="nil"/>
              <w:left w:val="nil"/>
              <w:bottom w:val="nil"/>
              <w:right w:val="nil"/>
            </w:tcBorders>
            <w:shd w:val="clear" w:color="000000" w:fill="FFFFFF"/>
            <w:noWrap/>
            <w:vAlign w:val="center"/>
            <w:hideMark/>
          </w:tcPr>
          <w:p w14:paraId="2D262715" w14:textId="77777777" w:rsidR="006B1FA5" w:rsidRPr="006B1FA5" w:rsidRDefault="006B1FA5" w:rsidP="006B1FA5">
            <w:pPr>
              <w:suppressAutoHyphens w:val="0"/>
              <w:jc w:val="right"/>
              <w:rPr>
                <w:b/>
                <w:bCs/>
                <w:sz w:val="20"/>
                <w:szCs w:val="20"/>
              </w:rPr>
            </w:pPr>
            <w:r w:rsidRPr="006B1FA5">
              <w:rPr>
                <w:b/>
                <w:bCs/>
                <w:sz w:val="20"/>
                <w:szCs w:val="20"/>
              </w:rPr>
              <w:t>1.044.646,41</w:t>
            </w:r>
          </w:p>
        </w:tc>
      </w:tr>
      <w:tr w:rsidR="006B1FA5" w:rsidRPr="006B1FA5" w14:paraId="568C88FA" w14:textId="77777777" w:rsidTr="00436C18">
        <w:trPr>
          <w:trHeight w:val="259"/>
          <w:jc w:val="center"/>
        </w:trPr>
        <w:tc>
          <w:tcPr>
            <w:tcW w:w="283" w:type="pct"/>
            <w:tcBorders>
              <w:top w:val="nil"/>
              <w:left w:val="nil"/>
              <w:bottom w:val="nil"/>
              <w:right w:val="double" w:sz="6" w:space="0" w:color="auto"/>
            </w:tcBorders>
            <w:shd w:val="clear" w:color="auto" w:fill="auto"/>
            <w:noWrap/>
            <w:vAlign w:val="center"/>
            <w:hideMark/>
          </w:tcPr>
          <w:p w14:paraId="06AA8DB8" w14:textId="77777777" w:rsidR="006B1FA5" w:rsidRPr="006B1FA5" w:rsidRDefault="006B1FA5" w:rsidP="006B1FA5">
            <w:pPr>
              <w:suppressAutoHyphens w:val="0"/>
              <w:rPr>
                <w:sz w:val="20"/>
                <w:szCs w:val="20"/>
              </w:rPr>
            </w:pPr>
            <w:r w:rsidRPr="006B1FA5">
              <w:rPr>
                <w:sz w:val="20"/>
                <w:szCs w:val="20"/>
              </w:rPr>
              <w:t> </w:t>
            </w:r>
          </w:p>
        </w:tc>
        <w:tc>
          <w:tcPr>
            <w:tcW w:w="2776" w:type="pct"/>
            <w:tcBorders>
              <w:top w:val="double" w:sz="6" w:space="0" w:color="auto"/>
              <w:left w:val="nil"/>
              <w:bottom w:val="double" w:sz="6" w:space="0" w:color="auto"/>
              <w:right w:val="nil"/>
            </w:tcBorders>
            <w:shd w:val="clear" w:color="000000" w:fill="C0C0C0"/>
            <w:noWrap/>
            <w:vAlign w:val="center"/>
            <w:hideMark/>
          </w:tcPr>
          <w:p w14:paraId="580B73C8" w14:textId="77777777" w:rsidR="006B1FA5" w:rsidRPr="006B1FA5" w:rsidRDefault="006B1FA5" w:rsidP="006B1FA5">
            <w:pPr>
              <w:suppressAutoHyphens w:val="0"/>
              <w:rPr>
                <w:b/>
                <w:bCs/>
                <w:sz w:val="20"/>
                <w:szCs w:val="20"/>
              </w:rPr>
            </w:pPr>
            <w:r w:rsidRPr="006B1FA5">
              <w:rPr>
                <w:b/>
                <w:bCs/>
                <w:sz w:val="20"/>
                <w:szCs w:val="20"/>
              </w:rPr>
              <w:t>UKUPNO RADOVI I OPREMA SA PDV-om</w:t>
            </w:r>
          </w:p>
        </w:tc>
        <w:tc>
          <w:tcPr>
            <w:tcW w:w="1221" w:type="pct"/>
            <w:gridSpan w:val="3"/>
            <w:tcBorders>
              <w:top w:val="double" w:sz="6" w:space="0" w:color="auto"/>
              <w:left w:val="nil"/>
              <w:bottom w:val="double" w:sz="6" w:space="0" w:color="auto"/>
              <w:right w:val="nil"/>
            </w:tcBorders>
            <w:shd w:val="clear" w:color="000000" w:fill="C0C0C0"/>
            <w:noWrap/>
            <w:vAlign w:val="center"/>
            <w:hideMark/>
          </w:tcPr>
          <w:p w14:paraId="4A659260" w14:textId="77777777" w:rsidR="006B1FA5" w:rsidRPr="006B1FA5" w:rsidRDefault="006B1FA5" w:rsidP="006B1FA5">
            <w:pPr>
              <w:suppressAutoHyphens w:val="0"/>
              <w:rPr>
                <w:sz w:val="20"/>
                <w:szCs w:val="20"/>
              </w:rPr>
            </w:pPr>
            <w:r w:rsidRPr="006B1FA5">
              <w:rPr>
                <w:sz w:val="20"/>
                <w:szCs w:val="20"/>
              </w:rPr>
              <w:t> </w:t>
            </w:r>
          </w:p>
        </w:tc>
        <w:tc>
          <w:tcPr>
            <w:tcW w:w="720" w:type="pct"/>
            <w:tcBorders>
              <w:top w:val="double" w:sz="6" w:space="0" w:color="auto"/>
              <w:left w:val="double" w:sz="6" w:space="0" w:color="auto"/>
              <w:bottom w:val="double" w:sz="6" w:space="0" w:color="auto"/>
              <w:right w:val="double" w:sz="6" w:space="0" w:color="auto"/>
            </w:tcBorders>
            <w:shd w:val="clear" w:color="000000" w:fill="FFFFFF"/>
            <w:noWrap/>
            <w:vAlign w:val="center"/>
            <w:hideMark/>
          </w:tcPr>
          <w:p w14:paraId="35AD5B18" w14:textId="77777777" w:rsidR="006B1FA5" w:rsidRPr="006B1FA5" w:rsidRDefault="006B1FA5" w:rsidP="006B1FA5">
            <w:pPr>
              <w:suppressAutoHyphens w:val="0"/>
              <w:jc w:val="right"/>
              <w:rPr>
                <w:b/>
                <w:bCs/>
                <w:sz w:val="20"/>
                <w:szCs w:val="20"/>
              </w:rPr>
            </w:pPr>
            <w:r w:rsidRPr="006B1FA5">
              <w:rPr>
                <w:b/>
                <w:bCs/>
                <w:sz w:val="20"/>
                <w:szCs w:val="20"/>
              </w:rPr>
              <w:t>5.223.232,04</w:t>
            </w:r>
          </w:p>
        </w:tc>
      </w:tr>
    </w:tbl>
    <w:p w14:paraId="686FAFD1" w14:textId="77777777" w:rsidR="006B1FA5" w:rsidRPr="006B1FA5" w:rsidRDefault="006B1FA5" w:rsidP="006B1FA5">
      <w:pPr>
        <w:suppressAutoHyphens w:val="0"/>
        <w:spacing w:after="200" w:line="276" w:lineRule="auto"/>
        <w:jc w:val="both"/>
        <w:rPr>
          <w:rFonts w:eastAsiaTheme="minorHAnsi"/>
          <w:color w:val="000000"/>
          <w:lang w:eastAsia="en-US"/>
        </w:rPr>
      </w:pPr>
    </w:p>
    <w:p w14:paraId="1FB8CC54" w14:textId="77777777" w:rsidR="006B1FA5" w:rsidRPr="006B1FA5" w:rsidRDefault="006B1FA5" w:rsidP="006B1FA5">
      <w:pPr>
        <w:suppressAutoHyphens w:val="0"/>
        <w:spacing w:after="200" w:line="276" w:lineRule="auto"/>
        <w:rPr>
          <w:rFonts w:eastAsiaTheme="minorHAnsi"/>
          <w:color w:val="000000"/>
          <w:lang w:eastAsia="en-US"/>
        </w:rPr>
      </w:pPr>
    </w:p>
    <w:p w14:paraId="0F837F78" w14:textId="77777777" w:rsidR="006B1FA5" w:rsidRPr="006B1FA5" w:rsidRDefault="006B1FA5" w:rsidP="008832E1">
      <w:pPr>
        <w:numPr>
          <w:ilvl w:val="0"/>
          <w:numId w:val="26"/>
        </w:numPr>
        <w:suppressAutoHyphens w:val="0"/>
        <w:spacing w:after="200" w:line="276" w:lineRule="auto"/>
        <w:contextualSpacing/>
        <w:rPr>
          <w:rFonts w:eastAsiaTheme="minorHAnsi"/>
          <w:color w:val="000000"/>
          <w:lang w:eastAsia="en-US"/>
        </w:rPr>
      </w:pPr>
      <w:r w:rsidRPr="006B1FA5">
        <w:rPr>
          <w:rFonts w:eastAsiaTheme="minorHAnsi"/>
          <w:color w:val="000000"/>
          <w:lang w:eastAsia="en-US"/>
        </w:rPr>
        <w:t>UKUPNI PRIHVATLJIVI TROŠKOVI PROJEKTA:</w:t>
      </w:r>
    </w:p>
    <w:tbl>
      <w:tblPr>
        <w:tblW w:w="9220" w:type="dxa"/>
        <w:tblLook w:val="04A0" w:firstRow="1" w:lastRow="0" w:firstColumn="1" w:lastColumn="0" w:noHBand="0" w:noVBand="1"/>
      </w:tblPr>
      <w:tblGrid>
        <w:gridCol w:w="960"/>
        <w:gridCol w:w="6620"/>
        <w:gridCol w:w="1640"/>
      </w:tblGrid>
      <w:tr w:rsidR="006B1FA5" w:rsidRPr="006B1FA5" w14:paraId="0501CE87" w14:textId="77777777" w:rsidTr="00436C18">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BDE6FA" w14:textId="77777777" w:rsidR="006B1FA5" w:rsidRPr="006B1FA5" w:rsidRDefault="006B1FA5" w:rsidP="006B1FA5">
            <w:pPr>
              <w:suppressAutoHyphens w:val="0"/>
              <w:rPr>
                <w:b/>
                <w:bCs/>
                <w:color w:val="000000"/>
                <w:sz w:val="22"/>
                <w:szCs w:val="22"/>
              </w:rPr>
            </w:pPr>
            <w:r w:rsidRPr="006B1FA5">
              <w:rPr>
                <w:b/>
                <w:bCs/>
                <w:color w:val="000000"/>
                <w:sz w:val="22"/>
                <w:szCs w:val="22"/>
              </w:rPr>
              <w:t>r.br.</w:t>
            </w:r>
          </w:p>
        </w:tc>
        <w:tc>
          <w:tcPr>
            <w:tcW w:w="6620" w:type="dxa"/>
            <w:tcBorders>
              <w:top w:val="single" w:sz="8" w:space="0" w:color="auto"/>
              <w:left w:val="nil"/>
              <w:bottom w:val="single" w:sz="8" w:space="0" w:color="auto"/>
              <w:right w:val="single" w:sz="8" w:space="0" w:color="auto"/>
            </w:tcBorders>
            <w:shd w:val="clear" w:color="auto" w:fill="auto"/>
            <w:noWrap/>
            <w:vAlign w:val="center"/>
            <w:hideMark/>
          </w:tcPr>
          <w:p w14:paraId="0A52CA22" w14:textId="77777777" w:rsidR="006B1FA5" w:rsidRPr="006B1FA5" w:rsidRDefault="006B1FA5" w:rsidP="006B1FA5">
            <w:pPr>
              <w:suppressAutoHyphens w:val="0"/>
              <w:jc w:val="center"/>
              <w:rPr>
                <w:b/>
                <w:bCs/>
                <w:color w:val="000000"/>
                <w:sz w:val="22"/>
                <w:szCs w:val="22"/>
              </w:rPr>
            </w:pPr>
            <w:r w:rsidRPr="006B1FA5">
              <w:rPr>
                <w:b/>
                <w:bCs/>
                <w:color w:val="000000"/>
                <w:sz w:val="22"/>
                <w:szCs w:val="22"/>
              </w:rPr>
              <w:t>stavka</w:t>
            </w:r>
          </w:p>
        </w:tc>
        <w:tc>
          <w:tcPr>
            <w:tcW w:w="1640" w:type="dxa"/>
            <w:tcBorders>
              <w:top w:val="single" w:sz="8" w:space="0" w:color="auto"/>
              <w:left w:val="nil"/>
              <w:bottom w:val="single" w:sz="8" w:space="0" w:color="auto"/>
              <w:right w:val="single" w:sz="8" w:space="0" w:color="auto"/>
            </w:tcBorders>
            <w:shd w:val="clear" w:color="auto" w:fill="auto"/>
            <w:noWrap/>
            <w:vAlign w:val="center"/>
            <w:hideMark/>
          </w:tcPr>
          <w:p w14:paraId="25212E81" w14:textId="77777777" w:rsidR="006B1FA5" w:rsidRPr="006B1FA5" w:rsidRDefault="006B1FA5" w:rsidP="006B1FA5">
            <w:pPr>
              <w:suppressAutoHyphens w:val="0"/>
              <w:rPr>
                <w:b/>
                <w:bCs/>
                <w:color w:val="000000"/>
                <w:sz w:val="22"/>
                <w:szCs w:val="22"/>
              </w:rPr>
            </w:pPr>
            <w:r w:rsidRPr="006B1FA5">
              <w:rPr>
                <w:b/>
                <w:bCs/>
                <w:color w:val="000000"/>
                <w:sz w:val="22"/>
                <w:szCs w:val="22"/>
              </w:rPr>
              <w:t>Iznos s PDV-om</w:t>
            </w:r>
          </w:p>
        </w:tc>
      </w:tr>
      <w:tr w:rsidR="006B1FA5" w:rsidRPr="006B1FA5" w14:paraId="206B6C6E" w14:textId="77777777" w:rsidTr="00436C1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15CC558" w14:textId="77777777" w:rsidR="006B1FA5" w:rsidRPr="006B1FA5" w:rsidRDefault="006B1FA5" w:rsidP="006B1FA5">
            <w:pPr>
              <w:suppressAutoHyphens w:val="0"/>
              <w:rPr>
                <w:color w:val="000000"/>
                <w:sz w:val="22"/>
                <w:szCs w:val="22"/>
              </w:rPr>
            </w:pPr>
            <w:r w:rsidRPr="006B1FA5">
              <w:rPr>
                <w:color w:val="000000"/>
                <w:sz w:val="22"/>
                <w:szCs w:val="22"/>
              </w:rPr>
              <w:t>1.</w:t>
            </w:r>
          </w:p>
        </w:tc>
        <w:tc>
          <w:tcPr>
            <w:tcW w:w="6620" w:type="dxa"/>
            <w:tcBorders>
              <w:top w:val="nil"/>
              <w:left w:val="nil"/>
              <w:bottom w:val="single" w:sz="8" w:space="0" w:color="auto"/>
              <w:right w:val="single" w:sz="8" w:space="0" w:color="auto"/>
            </w:tcBorders>
            <w:shd w:val="clear" w:color="000000" w:fill="FFFFFF"/>
            <w:noWrap/>
            <w:vAlign w:val="center"/>
            <w:hideMark/>
          </w:tcPr>
          <w:p w14:paraId="4F0B9291" w14:textId="77777777" w:rsidR="006B1FA5" w:rsidRPr="006B1FA5" w:rsidRDefault="006B1FA5" w:rsidP="006B1FA5">
            <w:pPr>
              <w:suppressAutoHyphens w:val="0"/>
              <w:rPr>
                <w:color w:val="000000"/>
                <w:sz w:val="22"/>
                <w:szCs w:val="22"/>
              </w:rPr>
            </w:pPr>
            <w:r w:rsidRPr="006B1FA5">
              <w:rPr>
                <w:color w:val="000000"/>
                <w:sz w:val="22"/>
                <w:szCs w:val="22"/>
              </w:rPr>
              <w:t xml:space="preserve">RADOVI i OPREMANJE </w:t>
            </w:r>
          </w:p>
        </w:tc>
        <w:tc>
          <w:tcPr>
            <w:tcW w:w="1640" w:type="dxa"/>
            <w:tcBorders>
              <w:top w:val="nil"/>
              <w:left w:val="nil"/>
              <w:bottom w:val="single" w:sz="8" w:space="0" w:color="auto"/>
              <w:right w:val="single" w:sz="8" w:space="0" w:color="auto"/>
            </w:tcBorders>
            <w:shd w:val="clear" w:color="000000" w:fill="FFFFFF"/>
            <w:noWrap/>
            <w:vAlign w:val="center"/>
            <w:hideMark/>
          </w:tcPr>
          <w:p w14:paraId="0A02971A" w14:textId="77777777" w:rsidR="006B1FA5" w:rsidRPr="006B1FA5" w:rsidRDefault="006B1FA5" w:rsidP="006B1FA5">
            <w:pPr>
              <w:suppressAutoHyphens w:val="0"/>
              <w:jc w:val="right"/>
              <w:rPr>
                <w:color w:val="000000"/>
                <w:sz w:val="22"/>
                <w:szCs w:val="22"/>
              </w:rPr>
            </w:pPr>
            <w:r w:rsidRPr="006B1FA5">
              <w:rPr>
                <w:color w:val="000000"/>
                <w:sz w:val="22"/>
                <w:szCs w:val="22"/>
              </w:rPr>
              <w:t>5.223.232,04</w:t>
            </w:r>
          </w:p>
        </w:tc>
      </w:tr>
      <w:tr w:rsidR="006B1FA5" w:rsidRPr="006B1FA5" w14:paraId="505DC578" w14:textId="77777777" w:rsidTr="00436C1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42B8357" w14:textId="77777777" w:rsidR="006B1FA5" w:rsidRPr="006B1FA5" w:rsidRDefault="006B1FA5" w:rsidP="006B1FA5">
            <w:pPr>
              <w:suppressAutoHyphens w:val="0"/>
              <w:rPr>
                <w:color w:val="000000"/>
                <w:sz w:val="22"/>
                <w:szCs w:val="22"/>
              </w:rPr>
            </w:pPr>
            <w:r w:rsidRPr="006B1FA5">
              <w:rPr>
                <w:color w:val="000000"/>
                <w:sz w:val="22"/>
                <w:szCs w:val="22"/>
              </w:rPr>
              <w:t>2.</w:t>
            </w:r>
          </w:p>
        </w:tc>
        <w:tc>
          <w:tcPr>
            <w:tcW w:w="6620" w:type="dxa"/>
            <w:tcBorders>
              <w:top w:val="nil"/>
              <w:left w:val="nil"/>
              <w:bottom w:val="single" w:sz="8" w:space="0" w:color="auto"/>
              <w:right w:val="single" w:sz="8" w:space="0" w:color="auto"/>
            </w:tcBorders>
            <w:shd w:val="clear" w:color="auto" w:fill="auto"/>
            <w:noWrap/>
            <w:vAlign w:val="center"/>
            <w:hideMark/>
          </w:tcPr>
          <w:p w14:paraId="245A701B" w14:textId="77777777" w:rsidR="006B1FA5" w:rsidRPr="006B1FA5" w:rsidRDefault="006B1FA5" w:rsidP="006B1FA5">
            <w:pPr>
              <w:suppressAutoHyphens w:val="0"/>
              <w:rPr>
                <w:color w:val="000000"/>
                <w:sz w:val="22"/>
                <w:szCs w:val="22"/>
              </w:rPr>
            </w:pPr>
            <w:r w:rsidRPr="006B1FA5">
              <w:rPr>
                <w:color w:val="000000"/>
                <w:sz w:val="22"/>
                <w:szCs w:val="22"/>
              </w:rPr>
              <w:t xml:space="preserve">STRUČNI NADZOR RADOVA </w:t>
            </w:r>
          </w:p>
        </w:tc>
        <w:tc>
          <w:tcPr>
            <w:tcW w:w="1640" w:type="dxa"/>
            <w:tcBorders>
              <w:top w:val="nil"/>
              <w:left w:val="nil"/>
              <w:bottom w:val="single" w:sz="8" w:space="0" w:color="auto"/>
              <w:right w:val="single" w:sz="8" w:space="0" w:color="auto"/>
            </w:tcBorders>
            <w:shd w:val="clear" w:color="auto" w:fill="auto"/>
            <w:noWrap/>
            <w:vAlign w:val="center"/>
            <w:hideMark/>
          </w:tcPr>
          <w:p w14:paraId="3C8B8AEF" w14:textId="77777777" w:rsidR="006B1FA5" w:rsidRPr="006B1FA5" w:rsidRDefault="006B1FA5" w:rsidP="006B1FA5">
            <w:pPr>
              <w:suppressAutoHyphens w:val="0"/>
              <w:jc w:val="right"/>
              <w:rPr>
                <w:color w:val="000000"/>
                <w:sz w:val="22"/>
                <w:szCs w:val="22"/>
              </w:rPr>
            </w:pPr>
            <w:r w:rsidRPr="006B1FA5">
              <w:rPr>
                <w:color w:val="000000"/>
                <w:sz w:val="22"/>
                <w:szCs w:val="22"/>
              </w:rPr>
              <w:t>156.696,96</w:t>
            </w:r>
          </w:p>
        </w:tc>
      </w:tr>
      <w:tr w:rsidR="006B1FA5" w:rsidRPr="006B1FA5" w14:paraId="58300810" w14:textId="77777777" w:rsidTr="00436C1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86D73D9" w14:textId="77777777" w:rsidR="006B1FA5" w:rsidRPr="006B1FA5" w:rsidRDefault="006B1FA5" w:rsidP="006B1FA5">
            <w:pPr>
              <w:suppressAutoHyphens w:val="0"/>
              <w:rPr>
                <w:color w:val="000000"/>
                <w:sz w:val="22"/>
                <w:szCs w:val="22"/>
              </w:rPr>
            </w:pPr>
            <w:r w:rsidRPr="006B1FA5">
              <w:rPr>
                <w:color w:val="000000"/>
                <w:sz w:val="22"/>
                <w:szCs w:val="22"/>
              </w:rPr>
              <w:t>3.</w:t>
            </w:r>
          </w:p>
        </w:tc>
        <w:tc>
          <w:tcPr>
            <w:tcW w:w="6620" w:type="dxa"/>
            <w:tcBorders>
              <w:top w:val="nil"/>
              <w:left w:val="nil"/>
              <w:bottom w:val="single" w:sz="8" w:space="0" w:color="auto"/>
              <w:right w:val="single" w:sz="8" w:space="0" w:color="auto"/>
            </w:tcBorders>
            <w:shd w:val="clear" w:color="auto" w:fill="auto"/>
            <w:noWrap/>
            <w:vAlign w:val="center"/>
            <w:hideMark/>
          </w:tcPr>
          <w:p w14:paraId="5A020AD8" w14:textId="77777777" w:rsidR="006B1FA5" w:rsidRPr="006B1FA5" w:rsidRDefault="006B1FA5" w:rsidP="006B1FA5">
            <w:pPr>
              <w:suppressAutoHyphens w:val="0"/>
              <w:rPr>
                <w:color w:val="000000"/>
                <w:sz w:val="22"/>
                <w:szCs w:val="22"/>
              </w:rPr>
            </w:pPr>
            <w:r w:rsidRPr="006B1FA5">
              <w:rPr>
                <w:color w:val="000000"/>
                <w:sz w:val="22"/>
                <w:szCs w:val="22"/>
              </w:rPr>
              <w:t>KONZULTANTSKE USLUGE (PRIJAVA I PROVEDBA PROJE</w:t>
            </w:r>
            <w:r w:rsidRPr="006B1FA5">
              <w:rPr>
                <w:color w:val="000000"/>
                <w:sz w:val="22"/>
                <w:szCs w:val="22"/>
              </w:rPr>
              <w:t>K</w:t>
            </w:r>
            <w:r w:rsidRPr="006B1FA5">
              <w:rPr>
                <w:color w:val="000000"/>
                <w:sz w:val="22"/>
                <w:szCs w:val="22"/>
              </w:rPr>
              <w:t>TA)</w:t>
            </w:r>
          </w:p>
        </w:tc>
        <w:tc>
          <w:tcPr>
            <w:tcW w:w="1640" w:type="dxa"/>
            <w:tcBorders>
              <w:top w:val="nil"/>
              <w:left w:val="nil"/>
              <w:bottom w:val="single" w:sz="8" w:space="0" w:color="auto"/>
              <w:right w:val="single" w:sz="8" w:space="0" w:color="auto"/>
            </w:tcBorders>
            <w:shd w:val="clear" w:color="auto" w:fill="auto"/>
            <w:noWrap/>
            <w:vAlign w:val="center"/>
            <w:hideMark/>
          </w:tcPr>
          <w:p w14:paraId="1B66F775" w14:textId="77777777" w:rsidR="006B1FA5" w:rsidRPr="006B1FA5" w:rsidRDefault="006B1FA5" w:rsidP="006B1FA5">
            <w:pPr>
              <w:suppressAutoHyphens w:val="0"/>
              <w:jc w:val="right"/>
              <w:rPr>
                <w:color w:val="000000"/>
                <w:sz w:val="22"/>
                <w:szCs w:val="22"/>
              </w:rPr>
            </w:pPr>
            <w:r w:rsidRPr="006B1FA5">
              <w:rPr>
                <w:color w:val="000000"/>
                <w:sz w:val="22"/>
                <w:szCs w:val="22"/>
              </w:rPr>
              <w:t>40.000,00</w:t>
            </w:r>
          </w:p>
        </w:tc>
      </w:tr>
      <w:tr w:rsidR="006B1FA5" w:rsidRPr="006B1FA5" w14:paraId="37FBBEBF" w14:textId="77777777" w:rsidTr="00436C1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5B22F5E" w14:textId="77777777" w:rsidR="006B1FA5" w:rsidRPr="006B1FA5" w:rsidRDefault="006B1FA5" w:rsidP="006B1FA5">
            <w:pPr>
              <w:suppressAutoHyphens w:val="0"/>
              <w:rPr>
                <w:color w:val="000000"/>
                <w:sz w:val="22"/>
                <w:szCs w:val="22"/>
              </w:rPr>
            </w:pPr>
            <w:r w:rsidRPr="006B1FA5">
              <w:rPr>
                <w:color w:val="000000"/>
                <w:sz w:val="22"/>
                <w:szCs w:val="22"/>
              </w:rPr>
              <w:t> </w:t>
            </w:r>
          </w:p>
        </w:tc>
        <w:tc>
          <w:tcPr>
            <w:tcW w:w="6620" w:type="dxa"/>
            <w:tcBorders>
              <w:top w:val="nil"/>
              <w:left w:val="nil"/>
              <w:bottom w:val="single" w:sz="8" w:space="0" w:color="auto"/>
              <w:right w:val="single" w:sz="8" w:space="0" w:color="auto"/>
            </w:tcBorders>
            <w:shd w:val="clear" w:color="auto" w:fill="auto"/>
            <w:noWrap/>
            <w:vAlign w:val="center"/>
            <w:hideMark/>
          </w:tcPr>
          <w:p w14:paraId="5FD01605" w14:textId="77777777" w:rsidR="006B1FA5" w:rsidRPr="006B1FA5" w:rsidRDefault="006B1FA5" w:rsidP="006B1FA5">
            <w:pPr>
              <w:suppressAutoHyphens w:val="0"/>
              <w:jc w:val="right"/>
              <w:rPr>
                <w:b/>
                <w:bCs/>
                <w:color w:val="000000"/>
                <w:sz w:val="22"/>
                <w:szCs w:val="22"/>
              </w:rPr>
            </w:pPr>
            <w:r w:rsidRPr="006B1FA5">
              <w:rPr>
                <w:b/>
                <w:bCs/>
                <w:color w:val="000000"/>
                <w:sz w:val="22"/>
                <w:szCs w:val="22"/>
              </w:rPr>
              <w:t>PRIHVATLJIVI TROŠKOVI PROJEKTA UKUPNO</w:t>
            </w:r>
          </w:p>
        </w:tc>
        <w:tc>
          <w:tcPr>
            <w:tcW w:w="1640" w:type="dxa"/>
            <w:tcBorders>
              <w:top w:val="nil"/>
              <w:left w:val="nil"/>
              <w:bottom w:val="single" w:sz="8" w:space="0" w:color="auto"/>
              <w:right w:val="single" w:sz="8" w:space="0" w:color="auto"/>
            </w:tcBorders>
            <w:shd w:val="clear" w:color="auto" w:fill="auto"/>
            <w:noWrap/>
            <w:vAlign w:val="center"/>
            <w:hideMark/>
          </w:tcPr>
          <w:p w14:paraId="4CE994BC" w14:textId="77777777" w:rsidR="006B1FA5" w:rsidRPr="006B1FA5" w:rsidRDefault="006B1FA5" w:rsidP="006B1FA5">
            <w:pPr>
              <w:suppressAutoHyphens w:val="0"/>
              <w:jc w:val="right"/>
              <w:rPr>
                <w:b/>
                <w:bCs/>
                <w:color w:val="000000"/>
                <w:sz w:val="22"/>
                <w:szCs w:val="22"/>
              </w:rPr>
            </w:pPr>
            <w:r w:rsidRPr="006B1FA5">
              <w:rPr>
                <w:b/>
                <w:bCs/>
                <w:color w:val="000000"/>
                <w:sz w:val="22"/>
                <w:szCs w:val="22"/>
              </w:rPr>
              <w:t>5.419.929,00</w:t>
            </w:r>
          </w:p>
        </w:tc>
      </w:tr>
    </w:tbl>
    <w:p w14:paraId="4FD1860B" w14:textId="77777777" w:rsidR="006B1FA5" w:rsidRPr="006B1FA5" w:rsidRDefault="006B1FA5" w:rsidP="008832E1">
      <w:pPr>
        <w:numPr>
          <w:ilvl w:val="0"/>
          <w:numId w:val="26"/>
        </w:numPr>
        <w:suppressAutoHyphens w:val="0"/>
        <w:spacing w:after="200" w:line="276" w:lineRule="auto"/>
        <w:contextualSpacing/>
        <w:rPr>
          <w:rFonts w:eastAsiaTheme="minorHAnsi"/>
          <w:color w:val="000000"/>
          <w:lang w:eastAsia="en-US"/>
        </w:rPr>
      </w:pPr>
      <w:r w:rsidRPr="006B1FA5">
        <w:rPr>
          <w:rFonts w:eastAsiaTheme="minorHAnsi"/>
          <w:color w:val="000000"/>
          <w:lang w:eastAsia="en-US"/>
        </w:rPr>
        <w:br w:type="page"/>
      </w:r>
    </w:p>
    <w:p w14:paraId="341039F9" w14:textId="77777777" w:rsidR="006B1FA5" w:rsidRPr="006B1FA5" w:rsidRDefault="006B1FA5" w:rsidP="006B1FA5">
      <w:pPr>
        <w:suppressAutoHyphens w:val="0"/>
        <w:spacing w:after="200" w:line="276" w:lineRule="auto"/>
        <w:jc w:val="both"/>
        <w:rPr>
          <w:rFonts w:eastAsiaTheme="minorHAnsi"/>
          <w:color w:val="000000"/>
          <w:lang w:eastAsia="en-US"/>
        </w:rPr>
      </w:pPr>
    </w:p>
    <w:p w14:paraId="6D8CE776" w14:textId="77777777" w:rsidR="006B1FA5" w:rsidRPr="006B1FA5" w:rsidRDefault="006B1FA5" w:rsidP="006B1FA5">
      <w:pPr>
        <w:suppressAutoHyphens w:val="0"/>
        <w:spacing w:after="200" w:line="276" w:lineRule="auto"/>
        <w:jc w:val="both"/>
        <w:rPr>
          <w:rFonts w:eastAsiaTheme="minorHAnsi"/>
          <w:b/>
          <w:color w:val="000000"/>
          <w:lang w:eastAsia="en-US"/>
        </w:rPr>
      </w:pPr>
      <w:r w:rsidRPr="006B1FA5">
        <w:rPr>
          <w:rFonts w:eastAsiaTheme="minorHAnsi"/>
          <w:b/>
          <w:color w:val="000000"/>
          <w:lang w:eastAsia="en-US"/>
        </w:rPr>
        <w:t>4. DRUŠTVENA OPRAVDANOST PROJEKTA</w:t>
      </w:r>
    </w:p>
    <w:p w14:paraId="51988A2F"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4.1. CILJANE SKUPINE I KRAJNJI KORISNICI</w:t>
      </w:r>
    </w:p>
    <w:p w14:paraId="63FA11B3" w14:textId="77777777" w:rsidR="006B1FA5" w:rsidRPr="006B1FA5" w:rsidRDefault="006B1FA5" w:rsidP="006B1FA5">
      <w:pPr>
        <w:suppressAutoHyphens w:val="0"/>
        <w:spacing w:after="200" w:line="276" w:lineRule="auto"/>
        <w:jc w:val="both"/>
        <w:rPr>
          <w:rFonts w:eastAsiaTheme="minorHAnsi"/>
          <w:i/>
          <w:color w:val="000000"/>
          <w:lang w:eastAsia="en-US"/>
        </w:rPr>
      </w:pPr>
      <w:r w:rsidRPr="006B1FA5">
        <w:rPr>
          <w:rFonts w:eastAsiaTheme="minorHAnsi"/>
          <w:i/>
          <w:lang w:eastAsia="en-US"/>
        </w:rPr>
        <w:t>(navesti ciljane skupine i krajnje korisnike/interesne skupine projekta te</w:t>
      </w:r>
      <w:r w:rsidRPr="006B1FA5">
        <w:rPr>
          <w:rFonts w:eastAsiaTheme="minorHAnsi"/>
          <w:sz w:val="22"/>
          <w:szCs w:val="22"/>
          <w:lang w:eastAsia="en-US"/>
        </w:rPr>
        <w:t xml:space="preserve"> </w:t>
      </w:r>
      <w:r w:rsidRPr="006B1FA5">
        <w:rPr>
          <w:rFonts w:eastAsiaTheme="minorHAnsi"/>
          <w:i/>
          <w:lang w:eastAsia="en-US"/>
        </w:rPr>
        <w:t>popuniti Izjavu korisnika o javnoj namjeni projekta te dostupnosti predmeta ulaganja pojedincima, lokalnom stanovništvu i interesnim skupinama iz točke 12. ovog Priloga)</w:t>
      </w:r>
    </w:p>
    <w:p w14:paraId="0B85FE0F" w14:textId="77777777" w:rsidR="006B1FA5" w:rsidRPr="006B1FA5" w:rsidRDefault="006B1FA5" w:rsidP="006B1FA5">
      <w:pPr>
        <w:suppressAutoHyphens w:val="0"/>
        <w:spacing w:after="200" w:line="276" w:lineRule="auto"/>
        <w:rPr>
          <w:rFonts w:eastAsiaTheme="minorHAnsi"/>
          <w:lang w:eastAsia="en-US"/>
        </w:rPr>
      </w:pPr>
      <w:r w:rsidRPr="006B1FA5">
        <w:rPr>
          <w:rFonts w:eastAsiaTheme="minorHAnsi"/>
          <w:lang w:eastAsia="en-US"/>
        </w:rPr>
        <w:t>Ciljane skupine projekta izgradnje zgrade dobrovoljnog vatrogasnog društva su kako slijedi:</w:t>
      </w:r>
    </w:p>
    <w:p w14:paraId="2E704CDB" w14:textId="77777777" w:rsidR="006B1FA5" w:rsidRPr="006B1FA5" w:rsidRDefault="006B1FA5" w:rsidP="008832E1">
      <w:pPr>
        <w:numPr>
          <w:ilvl w:val="0"/>
          <w:numId w:val="24"/>
        </w:numPr>
        <w:suppressAutoHyphens w:val="0"/>
        <w:spacing w:after="200" w:line="276" w:lineRule="auto"/>
        <w:jc w:val="both"/>
        <w:rPr>
          <w:rFonts w:eastAsiaTheme="minorHAnsi"/>
          <w:lang w:eastAsia="en-US"/>
        </w:rPr>
      </w:pPr>
      <w:r w:rsidRPr="006B1FA5">
        <w:rPr>
          <w:rFonts w:eastAsiaTheme="minorHAnsi"/>
          <w:lang w:eastAsia="en-US"/>
        </w:rPr>
        <w:t xml:space="preserve">Članovi Dobrovoljnog vatrogasnog društva Gornji </w:t>
      </w:r>
      <w:proofErr w:type="spellStart"/>
      <w:r w:rsidRPr="006B1FA5">
        <w:rPr>
          <w:rFonts w:eastAsiaTheme="minorHAnsi"/>
          <w:lang w:eastAsia="en-US"/>
        </w:rPr>
        <w:t>Bogićevci</w:t>
      </w:r>
      <w:proofErr w:type="spellEnd"/>
      <w:r w:rsidRPr="006B1FA5">
        <w:rPr>
          <w:rFonts w:eastAsiaTheme="minorHAnsi"/>
          <w:lang w:eastAsia="en-US"/>
        </w:rPr>
        <w:t xml:space="preserve"> – obzirom na brojnost do</w:t>
      </w:r>
      <w:r w:rsidRPr="006B1FA5">
        <w:rPr>
          <w:rFonts w:eastAsiaTheme="minorHAnsi"/>
          <w:lang w:eastAsia="en-US"/>
        </w:rPr>
        <w:t>b</w:t>
      </w:r>
      <w:r w:rsidRPr="006B1FA5">
        <w:rPr>
          <w:rFonts w:eastAsiaTheme="minorHAnsi"/>
          <w:lang w:eastAsia="en-US"/>
        </w:rPr>
        <w:t>rovoljnih vatrogasaca – članova udruge korisnika te na tradiciju dobrovoljnog vatrogastva u Slavoniji i Baranji, nesporno je da će ovo biti ciljna skupina projekta na koju će projekt imati izravni pozitivni utjecaj, jer su članovi lokalnog DVD-a svakodnevni korisnici DVD doma, kako pri redovnim aktivnostima održavanja objekta i opreme, tako i pri intervenc</w:t>
      </w:r>
      <w:r w:rsidRPr="006B1FA5">
        <w:rPr>
          <w:rFonts w:eastAsiaTheme="minorHAnsi"/>
          <w:lang w:eastAsia="en-US"/>
        </w:rPr>
        <w:t>i</w:t>
      </w:r>
      <w:r w:rsidRPr="006B1FA5">
        <w:rPr>
          <w:rFonts w:eastAsiaTheme="minorHAnsi"/>
          <w:lang w:eastAsia="en-US"/>
        </w:rPr>
        <w:t>jama u lokalnoj zajednici</w:t>
      </w:r>
    </w:p>
    <w:p w14:paraId="25414B5F" w14:textId="77777777" w:rsidR="006B1FA5" w:rsidRPr="006B1FA5" w:rsidRDefault="006B1FA5" w:rsidP="008832E1">
      <w:pPr>
        <w:numPr>
          <w:ilvl w:val="0"/>
          <w:numId w:val="24"/>
        </w:numPr>
        <w:suppressAutoHyphens w:val="0"/>
        <w:spacing w:after="200" w:line="276" w:lineRule="auto"/>
        <w:jc w:val="both"/>
        <w:rPr>
          <w:rFonts w:eastAsiaTheme="minorHAnsi"/>
          <w:lang w:eastAsia="en-US"/>
        </w:rPr>
      </w:pPr>
      <w:r w:rsidRPr="006B1FA5">
        <w:rPr>
          <w:rFonts w:eastAsiaTheme="minorHAnsi"/>
          <w:lang w:eastAsia="en-US"/>
        </w:rPr>
        <w:t>Lokalne organizacije civilnog društva i neformalne skupine korisnika – namjena DVD doma nije isključivo vezana samo za protupožarnu zaštitu, nego je DVD dom raspoloživ i za organizaciju raznih društvenih skupova i manifestacija. Velika većina OCD-a na po</w:t>
      </w:r>
      <w:r w:rsidRPr="006B1FA5">
        <w:rPr>
          <w:rFonts w:eastAsiaTheme="minorHAnsi"/>
          <w:lang w:eastAsia="en-US"/>
        </w:rPr>
        <w:t>d</w:t>
      </w:r>
      <w:r w:rsidRPr="006B1FA5">
        <w:rPr>
          <w:rFonts w:eastAsiaTheme="minorHAnsi"/>
          <w:lang w:eastAsia="en-US"/>
        </w:rPr>
        <w:t>ručju općina nema na raspolaganju vlastite prostorne kapacitete, stoga prostori DVD d</w:t>
      </w:r>
      <w:r w:rsidRPr="006B1FA5">
        <w:rPr>
          <w:rFonts w:eastAsiaTheme="minorHAnsi"/>
          <w:lang w:eastAsia="en-US"/>
        </w:rPr>
        <w:t>o</w:t>
      </w:r>
      <w:r w:rsidRPr="006B1FA5">
        <w:rPr>
          <w:rFonts w:eastAsiaTheme="minorHAnsi"/>
          <w:lang w:eastAsia="en-US"/>
        </w:rPr>
        <w:t>mova u ruralnim sredinama imaju tradicionalno ulogu mjesta gdje se takva događanja o</w:t>
      </w:r>
      <w:r w:rsidRPr="006B1FA5">
        <w:rPr>
          <w:rFonts w:eastAsiaTheme="minorHAnsi"/>
          <w:lang w:eastAsia="en-US"/>
        </w:rPr>
        <w:t>d</w:t>
      </w:r>
      <w:r w:rsidRPr="006B1FA5">
        <w:rPr>
          <w:rFonts w:eastAsiaTheme="minorHAnsi"/>
          <w:lang w:eastAsia="en-US"/>
        </w:rPr>
        <w:t xml:space="preserve">vijaju, stoga imaju i širu društvenu ulogu od samog vatrogastva. </w:t>
      </w:r>
    </w:p>
    <w:p w14:paraId="54F53EDF" w14:textId="77777777" w:rsidR="006B1FA5" w:rsidRPr="006B1FA5" w:rsidRDefault="006B1FA5" w:rsidP="006B1FA5">
      <w:pPr>
        <w:suppressAutoHyphens w:val="0"/>
        <w:spacing w:after="200" w:line="276" w:lineRule="auto"/>
        <w:rPr>
          <w:rFonts w:eastAsiaTheme="minorHAnsi"/>
          <w:lang w:eastAsia="en-US"/>
        </w:rPr>
      </w:pPr>
      <w:r w:rsidRPr="006B1FA5">
        <w:rPr>
          <w:rFonts w:eastAsiaTheme="minorHAnsi"/>
          <w:lang w:eastAsia="en-US"/>
        </w:rPr>
        <w:t>Krajnji korisnici koji će izravno ili neizravno imati koristi od realizacije projekta su sljedeći:</w:t>
      </w:r>
    </w:p>
    <w:p w14:paraId="5F79D62A" w14:textId="77777777" w:rsidR="006B1FA5" w:rsidRPr="006B1FA5" w:rsidRDefault="006B1FA5" w:rsidP="008832E1">
      <w:pPr>
        <w:numPr>
          <w:ilvl w:val="0"/>
          <w:numId w:val="24"/>
        </w:numPr>
        <w:suppressAutoHyphens w:val="0"/>
        <w:spacing w:after="200" w:line="276" w:lineRule="auto"/>
        <w:jc w:val="both"/>
        <w:rPr>
          <w:rFonts w:eastAsiaTheme="minorHAnsi"/>
          <w:lang w:eastAsia="en-US"/>
        </w:rPr>
      </w:pPr>
      <w:r w:rsidRPr="006B1FA5">
        <w:rPr>
          <w:rFonts w:eastAsiaTheme="minorHAnsi"/>
          <w:lang w:eastAsia="en-US"/>
        </w:rPr>
        <w:t>Lokalno stanovništvo – poboljšani prostorno – tehnički uvjeti budućeg DVD doma om</w:t>
      </w:r>
      <w:r w:rsidRPr="006B1FA5">
        <w:rPr>
          <w:rFonts w:eastAsiaTheme="minorHAnsi"/>
          <w:lang w:eastAsia="en-US"/>
        </w:rPr>
        <w:t>o</w:t>
      </w:r>
      <w:r w:rsidRPr="006B1FA5">
        <w:rPr>
          <w:rFonts w:eastAsiaTheme="minorHAnsi"/>
          <w:lang w:eastAsia="en-US"/>
        </w:rPr>
        <w:t>gućiti će primjerenije i učinkovitije reagiranje vatrogasaca pri intervencijama kod loka</w:t>
      </w:r>
      <w:r w:rsidRPr="006B1FA5">
        <w:rPr>
          <w:rFonts w:eastAsiaTheme="minorHAnsi"/>
          <w:lang w:eastAsia="en-US"/>
        </w:rPr>
        <w:t>l</w:t>
      </w:r>
      <w:r w:rsidRPr="006B1FA5">
        <w:rPr>
          <w:rFonts w:eastAsiaTheme="minorHAnsi"/>
          <w:lang w:eastAsia="en-US"/>
        </w:rPr>
        <w:t>nog stanovništva.</w:t>
      </w:r>
    </w:p>
    <w:p w14:paraId="6019EB56" w14:textId="77777777" w:rsidR="006B1FA5" w:rsidRPr="006B1FA5" w:rsidRDefault="006B1FA5" w:rsidP="008832E1">
      <w:pPr>
        <w:numPr>
          <w:ilvl w:val="0"/>
          <w:numId w:val="24"/>
        </w:numPr>
        <w:suppressAutoHyphens w:val="0"/>
        <w:spacing w:after="200" w:line="276" w:lineRule="auto"/>
        <w:jc w:val="both"/>
        <w:rPr>
          <w:rFonts w:eastAsiaTheme="minorHAnsi"/>
          <w:lang w:eastAsia="en-US"/>
        </w:rPr>
      </w:pPr>
      <w:r w:rsidRPr="006B1FA5">
        <w:rPr>
          <w:rFonts w:eastAsiaTheme="minorHAnsi"/>
          <w:lang w:eastAsia="en-US"/>
        </w:rPr>
        <w:t xml:space="preserve">Jedinica lokalne samouprave, Općina Gornji </w:t>
      </w:r>
      <w:proofErr w:type="spellStart"/>
      <w:r w:rsidRPr="006B1FA5">
        <w:rPr>
          <w:rFonts w:eastAsiaTheme="minorHAnsi"/>
          <w:lang w:eastAsia="en-US"/>
        </w:rPr>
        <w:t>Bogićevci</w:t>
      </w:r>
      <w:proofErr w:type="spellEnd"/>
      <w:r w:rsidRPr="006B1FA5">
        <w:rPr>
          <w:rFonts w:eastAsiaTheme="minorHAnsi"/>
          <w:lang w:eastAsia="en-US"/>
        </w:rPr>
        <w:t xml:space="preserve"> – potporom ovom projektu, odn</w:t>
      </w:r>
      <w:r w:rsidRPr="006B1FA5">
        <w:rPr>
          <w:rFonts w:eastAsiaTheme="minorHAnsi"/>
          <w:lang w:eastAsia="en-US"/>
        </w:rPr>
        <w:t>o</w:t>
      </w:r>
      <w:r w:rsidRPr="006B1FA5">
        <w:rPr>
          <w:rFonts w:eastAsiaTheme="minorHAnsi"/>
          <w:lang w:eastAsia="en-US"/>
        </w:rPr>
        <w:t>sno izgradnjom DVD doma općina će značajno doprinijeti poboljšanju uvjeta života st</w:t>
      </w:r>
      <w:r w:rsidRPr="006B1FA5">
        <w:rPr>
          <w:rFonts w:eastAsiaTheme="minorHAnsi"/>
          <w:lang w:eastAsia="en-US"/>
        </w:rPr>
        <w:t>a</w:t>
      </w:r>
      <w:r w:rsidRPr="006B1FA5">
        <w:rPr>
          <w:rFonts w:eastAsiaTheme="minorHAnsi"/>
          <w:lang w:eastAsia="en-US"/>
        </w:rPr>
        <w:t>novnika na području općine čime doprinijeti ublažavanju negativnih depopulacijskih tre</w:t>
      </w:r>
      <w:r w:rsidRPr="006B1FA5">
        <w:rPr>
          <w:rFonts w:eastAsiaTheme="minorHAnsi"/>
          <w:lang w:eastAsia="en-US"/>
        </w:rPr>
        <w:t>n</w:t>
      </w:r>
      <w:r w:rsidRPr="006B1FA5">
        <w:rPr>
          <w:rFonts w:eastAsiaTheme="minorHAnsi"/>
          <w:lang w:eastAsia="en-US"/>
        </w:rPr>
        <w:t>dova.</w:t>
      </w:r>
    </w:p>
    <w:p w14:paraId="5D663987" w14:textId="77777777" w:rsidR="006B1FA5" w:rsidRPr="006B1FA5" w:rsidRDefault="006B1FA5" w:rsidP="006B1FA5">
      <w:pPr>
        <w:suppressAutoHyphens w:val="0"/>
        <w:spacing w:after="120" w:line="276" w:lineRule="auto"/>
        <w:jc w:val="both"/>
        <w:rPr>
          <w:rFonts w:eastAsiaTheme="minorHAnsi"/>
          <w:color w:val="000000"/>
          <w:lang w:eastAsia="en-US"/>
        </w:rPr>
      </w:pPr>
    </w:p>
    <w:p w14:paraId="35B9D07A" w14:textId="77777777" w:rsidR="006B1FA5" w:rsidRPr="006B1FA5" w:rsidRDefault="006B1FA5" w:rsidP="006B1FA5">
      <w:pPr>
        <w:suppressAutoHyphens w:val="0"/>
        <w:spacing w:after="120" w:line="276" w:lineRule="auto"/>
        <w:jc w:val="both"/>
        <w:rPr>
          <w:rFonts w:eastAsiaTheme="minorHAnsi"/>
          <w:color w:val="000000"/>
          <w:lang w:eastAsia="en-US"/>
        </w:rPr>
      </w:pPr>
      <w:r w:rsidRPr="006B1FA5">
        <w:rPr>
          <w:rFonts w:eastAsiaTheme="minorHAnsi"/>
          <w:color w:val="000000"/>
          <w:lang w:eastAsia="en-US"/>
        </w:rPr>
        <w:t>4.2. DRUŠTVENA OPRAVDANOST PROJEKTA SUKLADNO CILJEVIMA PROJEKTA</w:t>
      </w:r>
    </w:p>
    <w:p w14:paraId="347FA965"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color w:val="000000"/>
          <w:lang w:eastAsia="en-US"/>
        </w:rPr>
        <w:t>(navesti na koji način će ciljevi projekta i očekivani rezultati projekta doprinijeti području u k</w:t>
      </w:r>
      <w:r w:rsidRPr="006B1FA5">
        <w:rPr>
          <w:rFonts w:eastAsiaTheme="minorHAnsi"/>
          <w:i/>
          <w:color w:val="000000"/>
          <w:lang w:eastAsia="en-US"/>
        </w:rPr>
        <w:t>o</w:t>
      </w:r>
      <w:r w:rsidRPr="006B1FA5">
        <w:rPr>
          <w:rFonts w:eastAsiaTheme="minorHAnsi"/>
          <w:i/>
          <w:color w:val="000000"/>
          <w:lang w:eastAsia="en-US"/>
        </w:rPr>
        <w:t>jem se planira provedba projekta odnosno koji su pozitivni učinci za ciljane skupine i krajnje korisnike;</w:t>
      </w:r>
      <w:r w:rsidRPr="006B1FA5">
        <w:rPr>
          <w:rFonts w:eastAsiaTheme="minorHAnsi"/>
          <w:i/>
          <w:lang w:eastAsia="en-US"/>
        </w:rPr>
        <w:t xml:space="preserve"> najmanje 300, a najviše 800 znakova)</w:t>
      </w:r>
    </w:p>
    <w:p w14:paraId="20924FB3"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Razvoj tehnologije, urbanizacija manjih naselja, razvoj infrastrukture i industrije, uz ono poziti</w:t>
      </w:r>
      <w:r w:rsidRPr="006B1FA5">
        <w:rPr>
          <w:rFonts w:eastAsiaTheme="minorHAnsi"/>
          <w:lang w:eastAsia="en-US"/>
        </w:rPr>
        <w:t>v</w:t>
      </w:r>
      <w:r w:rsidRPr="006B1FA5">
        <w:rPr>
          <w:rFonts w:eastAsiaTheme="minorHAnsi"/>
          <w:lang w:eastAsia="en-US"/>
        </w:rPr>
        <w:t>no za razvoj društva, nosi i sve veću opasnost od požara i eksplozija. To zahtjeva da se u isto vr</w:t>
      </w:r>
      <w:r w:rsidRPr="006B1FA5">
        <w:rPr>
          <w:rFonts w:eastAsiaTheme="minorHAnsi"/>
          <w:lang w:eastAsia="en-US"/>
        </w:rPr>
        <w:t>i</w:t>
      </w:r>
      <w:r w:rsidRPr="006B1FA5">
        <w:rPr>
          <w:rFonts w:eastAsiaTheme="minorHAnsi"/>
          <w:lang w:eastAsia="en-US"/>
        </w:rPr>
        <w:t>jeme sa razvojem gospodarstva, infrastrukture i tehnologije moraju poduzimati i odgovarajuće mjere zaštite od požara. Upravo su dobrovoljna vatrogasna društva nositelji takvih mjera i akti</w:t>
      </w:r>
      <w:r w:rsidRPr="006B1FA5">
        <w:rPr>
          <w:rFonts w:eastAsiaTheme="minorHAnsi"/>
          <w:lang w:eastAsia="en-US"/>
        </w:rPr>
        <w:t>v</w:t>
      </w:r>
      <w:r w:rsidRPr="006B1FA5">
        <w:rPr>
          <w:rFonts w:eastAsiaTheme="minorHAnsi"/>
          <w:lang w:eastAsia="en-US"/>
        </w:rPr>
        <w:t xml:space="preserve">nosti u ruralnim dijelovima, stoga je i logična ambicija korisnika da radi na poboljšanju uvjeta </w:t>
      </w:r>
      <w:r w:rsidRPr="006B1FA5">
        <w:rPr>
          <w:rFonts w:eastAsiaTheme="minorHAnsi"/>
          <w:lang w:eastAsia="en-US"/>
        </w:rPr>
        <w:lastRenderedPageBreak/>
        <w:t>svog djelovanja, koje se konačno pozitivno odražava na sigurnost lokalnog stanovništva. Isto tako, DVD dom jest, i biti će dostupan i ostalom lokalnom stanovništvu za organizaciju raznih kulturno-tradicijskih i ostalih manifestacija, kao i za edukacije i razna druga događanja od znač</w:t>
      </w:r>
      <w:r w:rsidRPr="006B1FA5">
        <w:rPr>
          <w:rFonts w:eastAsiaTheme="minorHAnsi"/>
          <w:lang w:eastAsia="en-US"/>
        </w:rPr>
        <w:t>a</w:t>
      </w:r>
      <w:r w:rsidRPr="006B1FA5">
        <w:rPr>
          <w:rFonts w:eastAsiaTheme="minorHAnsi"/>
          <w:lang w:eastAsia="en-US"/>
        </w:rPr>
        <w:t>ja za lokalnu zajednicu.</w:t>
      </w:r>
    </w:p>
    <w:p w14:paraId="28084EDC" w14:textId="77777777" w:rsidR="006B1FA5" w:rsidRPr="006B1FA5" w:rsidRDefault="006B1FA5" w:rsidP="006B1FA5">
      <w:pPr>
        <w:suppressAutoHyphens w:val="0"/>
        <w:spacing w:after="200" w:line="276" w:lineRule="auto"/>
        <w:rPr>
          <w:rFonts w:eastAsiaTheme="minorHAnsi"/>
          <w:lang w:eastAsia="en-US"/>
        </w:rPr>
      </w:pPr>
      <w:r w:rsidRPr="006B1FA5">
        <w:rPr>
          <w:rFonts w:eastAsiaTheme="minorHAnsi"/>
          <w:b/>
          <w:color w:val="000000"/>
          <w:lang w:eastAsia="en-US"/>
        </w:rPr>
        <w:t>5. POVEZANOST DJELATNOSTI UDRUGE S PROJEKTOM I DOKAZ DA JE HUM</w:t>
      </w:r>
      <w:r w:rsidRPr="006B1FA5">
        <w:rPr>
          <w:rFonts w:eastAsiaTheme="minorHAnsi"/>
          <w:b/>
          <w:color w:val="000000"/>
          <w:lang w:eastAsia="en-US"/>
        </w:rPr>
        <w:t>A</w:t>
      </w:r>
      <w:r w:rsidRPr="006B1FA5">
        <w:rPr>
          <w:rFonts w:eastAsiaTheme="minorHAnsi"/>
          <w:b/>
          <w:color w:val="000000"/>
          <w:lang w:eastAsia="en-US"/>
        </w:rPr>
        <w:t>NITARNA/DRUŠTVENA DJELATNOST UDRUGE OD POSEBNOG INTERESA ZA LOKALNO STANOVNIŠTVO</w:t>
      </w:r>
    </w:p>
    <w:p w14:paraId="61C616AD" w14:textId="77777777" w:rsidR="006B1FA5" w:rsidRPr="006B1FA5" w:rsidRDefault="006B1FA5" w:rsidP="006B1FA5">
      <w:pPr>
        <w:suppressAutoHyphens w:val="0"/>
        <w:spacing w:after="200" w:line="276" w:lineRule="auto"/>
        <w:jc w:val="both"/>
        <w:rPr>
          <w:rFonts w:eastAsiaTheme="minorHAnsi"/>
          <w:bCs/>
          <w:i/>
          <w:iCs/>
          <w:color w:val="000000"/>
          <w:lang w:eastAsia="en-US"/>
        </w:rPr>
      </w:pPr>
      <w:r w:rsidRPr="006B1FA5">
        <w:rPr>
          <w:rFonts w:eastAsiaTheme="minorHAnsi"/>
          <w:bCs/>
          <w:i/>
          <w:iCs/>
          <w:color w:val="000000"/>
          <w:lang w:eastAsia="en-US"/>
        </w:rPr>
        <w:t>(odnosi se samo na projekte vatrogasnih domova)</w:t>
      </w:r>
    </w:p>
    <w:p w14:paraId="0760D300"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5.1. POVEZANOST DJELATNOSTI UDRUGE S PROJEKTOM</w:t>
      </w:r>
    </w:p>
    <w:p w14:paraId="288B6CE9"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(obrazložiti na koji je način projekt povezan s podacima iz Registra udruga odnosno statuta u</w:t>
      </w:r>
      <w:r w:rsidRPr="006B1FA5">
        <w:rPr>
          <w:rFonts w:eastAsiaTheme="minorHAnsi"/>
          <w:i/>
          <w:lang w:eastAsia="en-US"/>
        </w:rPr>
        <w:t>d</w:t>
      </w:r>
      <w:r w:rsidRPr="006B1FA5">
        <w:rPr>
          <w:rFonts w:eastAsiaTheme="minorHAnsi"/>
          <w:i/>
          <w:lang w:eastAsia="en-US"/>
        </w:rPr>
        <w:t>ruge vezano za ciljane skupine, ciljeve, djelatnosti kojima se ostvaruje cilj, te s područjima djel</w:t>
      </w:r>
      <w:r w:rsidRPr="006B1FA5">
        <w:rPr>
          <w:rFonts w:eastAsiaTheme="minorHAnsi"/>
          <w:i/>
          <w:lang w:eastAsia="en-US"/>
        </w:rPr>
        <w:t>o</w:t>
      </w:r>
      <w:r w:rsidRPr="006B1FA5">
        <w:rPr>
          <w:rFonts w:eastAsiaTheme="minorHAnsi"/>
          <w:i/>
          <w:lang w:eastAsia="en-US"/>
        </w:rPr>
        <w:t>vanja i aktivnostima udruge; navedeno se odnosi isključivo na slučaj kada je korisnik udruga koja se bavi humanitarnim i društvenim djelatnostima)</w:t>
      </w:r>
    </w:p>
    <w:p w14:paraId="07DDEC2F" w14:textId="77777777" w:rsidR="006B1FA5" w:rsidRPr="006B1FA5" w:rsidRDefault="006B1FA5" w:rsidP="006B1FA5">
      <w:pPr>
        <w:suppressAutoHyphens w:val="0"/>
        <w:spacing w:before="188" w:after="200" w:line="276" w:lineRule="auto"/>
        <w:ind w:right="873"/>
        <w:jc w:val="both"/>
        <w:rPr>
          <w:rFonts w:eastAsiaTheme="minorHAnsi"/>
          <w:lang w:eastAsia="en-US"/>
        </w:rPr>
      </w:pPr>
      <w:r w:rsidRPr="006B1FA5">
        <w:rPr>
          <w:rFonts w:eastAsiaTheme="minorHAnsi"/>
          <w:lang w:eastAsia="en-US"/>
        </w:rPr>
        <w:t xml:space="preserve">Dobrovoljno vatrogasna društvo Gornji </w:t>
      </w:r>
      <w:proofErr w:type="spellStart"/>
      <w:r w:rsidRPr="006B1FA5">
        <w:rPr>
          <w:rFonts w:eastAsiaTheme="minorHAnsi"/>
          <w:lang w:eastAsia="en-US"/>
        </w:rPr>
        <w:t>Bogićevci</w:t>
      </w:r>
      <w:proofErr w:type="spellEnd"/>
      <w:r w:rsidRPr="006B1FA5">
        <w:rPr>
          <w:rFonts w:eastAsiaTheme="minorHAnsi"/>
          <w:lang w:eastAsia="en-US"/>
        </w:rPr>
        <w:t xml:space="preserve"> više od 90 godina  obavlja  djelatnosti   Zaštite  od požara na području općine Ernestinova. U svom redovnom radu obavlja se i školovanje </w:t>
      </w:r>
      <w:r w:rsidRPr="006B1FA5">
        <w:rPr>
          <w:rFonts w:eastAsiaTheme="minorHAnsi"/>
          <w:spacing w:val="2"/>
          <w:lang w:eastAsia="en-US"/>
        </w:rPr>
        <w:t>članova</w:t>
      </w:r>
      <w:r w:rsidRPr="006B1FA5">
        <w:rPr>
          <w:rFonts w:eastAsiaTheme="minorHAnsi"/>
          <w:lang w:eastAsia="en-US"/>
        </w:rPr>
        <w:t xml:space="preserve">, osiguranje članova, rad s djecom i </w:t>
      </w:r>
      <w:r w:rsidRPr="006B1FA5">
        <w:rPr>
          <w:rFonts w:eastAsiaTheme="minorHAnsi"/>
          <w:spacing w:val="4"/>
          <w:lang w:eastAsia="en-US"/>
        </w:rPr>
        <w:t xml:space="preserve">mladeži, </w:t>
      </w:r>
      <w:r w:rsidRPr="006B1FA5">
        <w:rPr>
          <w:rFonts w:eastAsiaTheme="minorHAnsi"/>
          <w:lang w:eastAsia="en-US"/>
        </w:rPr>
        <w:t>dežurstvo u  vrijeme žetve, kupnja  vatrogasne  opreme,  a sve kroz blisku suradnju s Općinom Ernestinova, kao i  s  udrugama  s  područja  općine Ernestinova i sudjelovanjem u manifestacijama Vatrogasne zajednice</w:t>
      </w:r>
      <w:r w:rsidRPr="006B1FA5">
        <w:rPr>
          <w:rFonts w:eastAsiaTheme="minorHAnsi"/>
          <w:spacing w:val="17"/>
          <w:lang w:eastAsia="en-US"/>
        </w:rPr>
        <w:t xml:space="preserve"> </w:t>
      </w:r>
      <w:r w:rsidRPr="006B1FA5">
        <w:rPr>
          <w:rFonts w:eastAsiaTheme="minorHAnsi"/>
          <w:lang w:eastAsia="en-US"/>
        </w:rPr>
        <w:t>Osijek.</w:t>
      </w:r>
    </w:p>
    <w:p w14:paraId="67BA69C4" w14:textId="77777777" w:rsidR="006B1FA5" w:rsidRPr="006B1FA5" w:rsidRDefault="006B1FA5" w:rsidP="006B1FA5">
      <w:pPr>
        <w:suppressAutoHyphens w:val="0"/>
        <w:spacing w:after="200" w:line="276" w:lineRule="auto"/>
        <w:jc w:val="both"/>
        <w:rPr>
          <w:rFonts w:eastAsiaTheme="minorHAnsi"/>
          <w:lang w:eastAsia="en-US"/>
        </w:rPr>
      </w:pPr>
    </w:p>
    <w:p w14:paraId="757861DC" w14:textId="77777777" w:rsidR="006B1FA5" w:rsidRPr="006B1FA5" w:rsidRDefault="006B1FA5" w:rsidP="006B1FA5">
      <w:pPr>
        <w:suppressAutoHyphens w:val="0"/>
        <w:spacing w:after="120" w:line="276" w:lineRule="auto"/>
        <w:jc w:val="both"/>
        <w:rPr>
          <w:rFonts w:eastAsiaTheme="minorHAnsi"/>
          <w:lang w:eastAsia="en-US"/>
        </w:rPr>
      </w:pPr>
    </w:p>
    <w:p w14:paraId="264F3713"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5.2. DOKAZ DA SU HUMANITARNE I DRUŠTVENE DJELATNOSTI UDRUGE OD P</w:t>
      </w:r>
      <w:r w:rsidRPr="006B1FA5">
        <w:rPr>
          <w:rFonts w:eastAsiaTheme="minorHAnsi"/>
          <w:lang w:eastAsia="en-US"/>
        </w:rPr>
        <w:t>O</w:t>
      </w:r>
      <w:r w:rsidRPr="006B1FA5">
        <w:rPr>
          <w:rFonts w:eastAsiaTheme="minorHAnsi"/>
          <w:lang w:eastAsia="en-US"/>
        </w:rPr>
        <w:t>SEBNOG INTERESA ZA LOKALNO STANOVNIŠTVO</w:t>
      </w:r>
    </w:p>
    <w:p w14:paraId="48009B02"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(obrazložiti po kojoj su osnovi humanitarne i društvene djelatnosti udruge od posebnog interesa za lokalno stanovništvo;</w:t>
      </w:r>
      <w:r w:rsidRPr="006B1FA5">
        <w:rPr>
          <w:rFonts w:eastAsiaTheme="minorHAnsi"/>
          <w:i/>
          <w:sz w:val="22"/>
          <w:szCs w:val="22"/>
          <w:lang w:eastAsia="en-US"/>
        </w:rPr>
        <w:t xml:space="preserve"> </w:t>
      </w:r>
      <w:r w:rsidRPr="006B1FA5">
        <w:rPr>
          <w:rFonts w:eastAsiaTheme="minorHAnsi"/>
          <w:i/>
          <w:lang w:eastAsia="en-US"/>
        </w:rPr>
        <w:t>navedeno se odnosi isključivo na slučaj kada je korisnik udruga koja se bavi humanitarnim i društvenim djelatnostima)</w:t>
      </w:r>
    </w:p>
    <w:p w14:paraId="5A478407"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___________________________________________________________________________</w:t>
      </w:r>
    </w:p>
    <w:p w14:paraId="04A0D464"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___________________________________________________________________________</w:t>
      </w:r>
    </w:p>
    <w:p w14:paraId="2900BD9F"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___________________________________________________________________________</w:t>
      </w:r>
    </w:p>
    <w:p w14:paraId="1C774692"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___________________________________________________________________________</w:t>
      </w:r>
    </w:p>
    <w:p w14:paraId="26DAFF4B"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___________________________________________________________________________</w:t>
      </w:r>
    </w:p>
    <w:p w14:paraId="3A80B93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___________________________________________________________________________</w:t>
      </w:r>
    </w:p>
    <w:p w14:paraId="774D3136"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___________________________________________________________________________</w:t>
      </w:r>
    </w:p>
    <w:p w14:paraId="6765EF75"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___________________________________________________________________________</w:t>
      </w:r>
    </w:p>
    <w:p w14:paraId="4CA04BAC"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lastRenderedPageBreak/>
        <w:t>___________________________________________________________________________</w:t>
      </w:r>
    </w:p>
    <w:p w14:paraId="3C83DC1A"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___________________________________________________________________________</w:t>
      </w:r>
    </w:p>
    <w:p w14:paraId="299FAA63"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___________________________________________________________________________</w:t>
      </w:r>
    </w:p>
    <w:p w14:paraId="6D5862BE"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___________________________________________________________________________</w:t>
      </w:r>
    </w:p>
    <w:p w14:paraId="72D0F78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___________________________________________________________________________</w:t>
      </w:r>
    </w:p>
    <w:p w14:paraId="55B3D9AB" w14:textId="77777777" w:rsidR="006B1FA5" w:rsidRPr="006B1FA5" w:rsidRDefault="006B1FA5" w:rsidP="006B1FA5">
      <w:pPr>
        <w:suppressAutoHyphens w:val="0"/>
        <w:spacing w:after="200" w:line="276" w:lineRule="auto"/>
        <w:rPr>
          <w:rFonts w:eastAsiaTheme="minorHAnsi"/>
          <w:b/>
          <w:lang w:eastAsia="en-US"/>
        </w:rPr>
      </w:pPr>
    </w:p>
    <w:p w14:paraId="6FB24BCF" w14:textId="77777777" w:rsidR="006B1FA5" w:rsidRPr="006B1FA5" w:rsidRDefault="006B1FA5" w:rsidP="006B1FA5">
      <w:pPr>
        <w:suppressAutoHyphens w:val="0"/>
        <w:spacing w:after="240" w:line="276" w:lineRule="auto"/>
        <w:jc w:val="both"/>
        <w:rPr>
          <w:rFonts w:eastAsiaTheme="minorHAnsi"/>
          <w:lang w:eastAsia="en-US"/>
        </w:rPr>
      </w:pPr>
      <w:r w:rsidRPr="006B1FA5">
        <w:rPr>
          <w:rFonts w:eastAsiaTheme="minorHAnsi"/>
          <w:b/>
          <w:lang w:eastAsia="en-US"/>
        </w:rPr>
        <w:t>6. FINANCIJSKI KAPACITET KORISNIKA</w:t>
      </w:r>
    </w:p>
    <w:p w14:paraId="26134A79"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PLANIRANI IZVORI SREDSTAVA ZA PROVEDBU PROJEKTA/OPERACIJE</w:t>
      </w:r>
    </w:p>
    <w:p w14:paraId="4D1CCA9D"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(prikazati dinamiku financiranja projekta po godinama planirane provedbe do potpune realizac</w:t>
      </w:r>
      <w:r w:rsidRPr="006B1FA5">
        <w:rPr>
          <w:rFonts w:eastAsiaTheme="minorHAnsi"/>
          <w:i/>
          <w:lang w:eastAsia="en-US"/>
        </w:rPr>
        <w:t>i</w:t>
      </w:r>
      <w:r w:rsidRPr="006B1FA5">
        <w:rPr>
          <w:rFonts w:eastAsiaTheme="minorHAnsi"/>
          <w:i/>
          <w:lang w:eastAsia="en-US"/>
        </w:rPr>
        <w:t>je i funkcionalnosti projekta te navesti sve planirane izvore sredstava potrebne za provedbu pr</w:t>
      </w:r>
      <w:r w:rsidRPr="006B1FA5">
        <w:rPr>
          <w:rFonts w:eastAsiaTheme="minorHAnsi"/>
          <w:i/>
          <w:lang w:eastAsia="en-US"/>
        </w:rPr>
        <w:t>o</w:t>
      </w:r>
      <w:r w:rsidRPr="006B1FA5">
        <w:rPr>
          <w:rFonts w:eastAsiaTheme="minorHAnsi"/>
          <w:i/>
          <w:lang w:eastAsia="en-US"/>
        </w:rPr>
        <w:t>jekta)</w:t>
      </w:r>
    </w:p>
    <w:p w14:paraId="6495CDE3"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Sukladno uvjetima Pravilnika o provedbi Mjere 07 „Temeljne usluge i obnova sela u ruralnim područjima“ iz Programa ruralnog razvoja RH za razdoblje 2014.-2020., Projekt će biti financiran iz sredstava Natječaja i to do 100 % od ukupnih prihvatljivih troškova, budući da se planirano ulaganje provodi u jedinici lokalne samouprave koja se razvrstava u I. skupinu sukladno najnov</w:t>
      </w:r>
      <w:r w:rsidRPr="006B1FA5">
        <w:rPr>
          <w:rFonts w:eastAsiaTheme="minorHAnsi"/>
          <w:lang w:eastAsia="en-US"/>
        </w:rPr>
        <w:t>i</w:t>
      </w:r>
      <w:r w:rsidRPr="006B1FA5">
        <w:rPr>
          <w:rFonts w:eastAsiaTheme="minorHAnsi"/>
          <w:lang w:eastAsia="en-US"/>
        </w:rPr>
        <w:t>joj odluci o razvrstavanju jedinica lokalne i područne (regionalne) samouprave prema stupnju razvijenosti.</w:t>
      </w:r>
    </w:p>
    <w:p w14:paraId="62086A09"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Korisnik namjerava zatražiti isplatu predujma u iznosu od 50%, od ukupnih prihvatljivih troškova odmah po potpisu Ugovora o financiranju </w:t>
      </w:r>
      <w:bookmarkStart w:id="3" w:name="_Hlk77501401"/>
      <w:r w:rsidRPr="006B1FA5">
        <w:rPr>
          <w:rFonts w:eastAsiaTheme="minorHAnsi"/>
          <w:lang w:eastAsia="en-US"/>
        </w:rPr>
        <w:t xml:space="preserve">(do polovine 2022. godine), </w:t>
      </w:r>
      <w:bookmarkEnd w:id="3"/>
      <w:r w:rsidRPr="006B1FA5">
        <w:rPr>
          <w:rFonts w:eastAsiaTheme="minorHAnsi"/>
          <w:lang w:eastAsia="en-US"/>
        </w:rPr>
        <w:t xml:space="preserve">a uz predujam koristiti će i sredstva proračuna Općine, stoga će vlastita sredstva namijenjena provedbi Projekta, a koje je Korisnik ranije predvidio u proračunima narednih godina, biti potrebna samo za osiguravanje pozitivnog financijskog tijeka projekta. </w:t>
      </w:r>
    </w:p>
    <w:p w14:paraId="77D8BCAC"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Početak provedbe radova planiran je u 2022. godini (mjesec ožujak), no, ovisno o dinamici obr</w:t>
      </w:r>
      <w:r w:rsidRPr="006B1FA5">
        <w:rPr>
          <w:rFonts w:eastAsiaTheme="minorHAnsi"/>
          <w:lang w:eastAsia="en-US"/>
        </w:rPr>
        <w:t>a</w:t>
      </w:r>
      <w:r w:rsidRPr="006B1FA5">
        <w:rPr>
          <w:rFonts w:eastAsiaTheme="minorHAnsi"/>
          <w:lang w:eastAsia="en-US"/>
        </w:rPr>
        <w:t>de zahtjeva za potporu i očekivano vrijeme zaprimanja Odluke o financiranju, te trajanju proc</w:t>
      </w:r>
      <w:r w:rsidRPr="006B1FA5">
        <w:rPr>
          <w:rFonts w:eastAsiaTheme="minorHAnsi"/>
          <w:lang w:eastAsia="en-US"/>
        </w:rPr>
        <w:t>e</w:t>
      </w:r>
      <w:r w:rsidRPr="006B1FA5">
        <w:rPr>
          <w:rFonts w:eastAsiaTheme="minorHAnsi"/>
          <w:lang w:eastAsia="en-US"/>
        </w:rPr>
        <w:t>dura nabava i dinamici izvođenja radova, Korisnik očekuje dovršetak provedbe projekta i ostv</w:t>
      </w:r>
      <w:r w:rsidRPr="006B1FA5">
        <w:rPr>
          <w:rFonts w:eastAsiaTheme="minorHAnsi"/>
          <w:lang w:eastAsia="en-US"/>
        </w:rPr>
        <w:t>a</w:t>
      </w:r>
      <w:r w:rsidRPr="006B1FA5">
        <w:rPr>
          <w:rFonts w:eastAsiaTheme="minorHAnsi"/>
          <w:lang w:eastAsia="en-US"/>
        </w:rPr>
        <w:t>renje pune funkcionalnosti objekta najkasnije do listopada 2023. godine.</w:t>
      </w:r>
    </w:p>
    <w:p w14:paraId="50CB17C8"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Obzirom da je korisnik obveznik Zakona o javnoj nabavi, očekuje se da će dizajn natječajne d</w:t>
      </w:r>
      <w:r w:rsidRPr="006B1FA5">
        <w:rPr>
          <w:rFonts w:eastAsiaTheme="minorHAnsi"/>
          <w:lang w:eastAsia="en-US"/>
        </w:rPr>
        <w:t>o</w:t>
      </w:r>
      <w:r w:rsidRPr="006B1FA5">
        <w:rPr>
          <w:rFonts w:eastAsiaTheme="minorHAnsi"/>
          <w:lang w:eastAsia="en-US"/>
        </w:rPr>
        <w:t>kumentacije,  kontrola dizajnirane dokumentacije od strane APPRRR-a, objava natječaja, te na koncu odabir i ugovaranje izvođača trajati ukupno 3 do najviše 5 mjeseci, a najkasnije do konca ožujka 2022. godine. U travnju 2022. godine izgledno je uvođenje izvođača u radove, a dinamika provedbe radova i opremanja ovisiti će i o vremenskim uvjetima, posebno u proljetnom i jese</w:t>
      </w:r>
      <w:r w:rsidRPr="006B1FA5">
        <w:rPr>
          <w:rFonts w:eastAsiaTheme="minorHAnsi"/>
          <w:lang w:eastAsia="en-US"/>
        </w:rPr>
        <w:t>n</w:t>
      </w:r>
      <w:r w:rsidRPr="006B1FA5">
        <w:rPr>
          <w:rFonts w:eastAsiaTheme="minorHAnsi"/>
          <w:lang w:eastAsia="en-US"/>
        </w:rPr>
        <w:t xml:space="preserve">skom periodu godine. </w:t>
      </w:r>
    </w:p>
    <w:p w14:paraId="1A5C32E5"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U tablici je prikazana dinamika provedbe aktivnosti, sa naznačenim periodima slanja zahtjeva za predujam i ostalih zahtjeva za isplatu. Naravno, treba napomenuti da planirana dinamika ne ovisi isključivo o korisniku, stoga je moguće da projekt ne započne kako je prikazano, nego da se d</w:t>
      </w:r>
      <w:r w:rsidRPr="006B1FA5">
        <w:rPr>
          <w:rFonts w:eastAsiaTheme="minorHAnsi"/>
          <w:lang w:eastAsia="en-US"/>
        </w:rPr>
        <w:t>a</w:t>
      </w:r>
      <w:r w:rsidRPr="006B1FA5">
        <w:rPr>
          <w:rFonts w:eastAsiaTheme="minorHAnsi"/>
          <w:lang w:eastAsia="en-US"/>
        </w:rPr>
        <w:t>tum početka pomiče ovisno o procedurama APPRRR-a.</w:t>
      </w:r>
    </w:p>
    <w:p w14:paraId="5E19297F"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lastRenderedPageBreak/>
        <w:t>Planirana dinamika financiranja prikazana je u sljedećoj tablici:</w:t>
      </w:r>
    </w:p>
    <w:tbl>
      <w:tblPr>
        <w:tblW w:w="9469" w:type="dxa"/>
        <w:tblLook w:val="04A0" w:firstRow="1" w:lastRow="0" w:firstColumn="1" w:lastColumn="0" w:noHBand="0" w:noVBand="1"/>
      </w:tblPr>
      <w:tblGrid>
        <w:gridCol w:w="811"/>
        <w:gridCol w:w="4448"/>
        <w:gridCol w:w="525"/>
        <w:gridCol w:w="525"/>
        <w:gridCol w:w="525"/>
        <w:gridCol w:w="530"/>
        <w:gridCol w:w="525"/>
        <w:gridCol w:w="525"/>
        <w:gridCol w:w="525"/>
        <w:gridCol w:w="530"/>
      </w:tblGrid>
      <w:tr w:rsidR="006B1FA5" w:rsidRPr="006B1FA5" w14:paraId="189BB4EC" w14:textId="77777777" w:rsidTr="00436C18">
        <w:trPr>
          <w:trHeight w:val="260"/>
        </w:trPr>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D0B8"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 </w:t>
            </w:r>
          </w:p>
        </w:tc>
        <w:tc>
          <w:tcPr>
            <w:tcW w:w="4448" w:type="dxa"/>
            <w:tcBorders>
              <w:top w:val="single" w:sz="4" w:space="0" w:color="auto"/>
              <w:left w:val="nil"/>
              <w:bottom w:val="single" w:sz="4" w:space="0" w:color="auto"/>
              <w:right w:val="single" w:sz="4" w:space="0" w:color="auto"/>
            </w:tcBorders>
            <w:shd w:val="clear" w:color="auto" w:fill="auto"/>
            <w:noWrap/>
            <w:vAlign w:val="bottom"/>
            <w:hideMark/>
          </w:tcPr>
          <w:p w14:paraId="3EA8E5AE" w14:textId="77777777" w:rsidR="006B1FA5" w:rsidRPr="006B1FA5" w:rsidRDefault="006B1FA5" w:rsidP="006B1FA5">
            <w:pPr>
              <w:suppressAutoHyphens w:val="0"/>
              <w:jc w:val="right"/>
              <w:rPr>
                <w:rFonts w:ascii="Calibri" w:hAnsi="Calibri" w:cs="Calibri"/>
                <w:color w:val="000000"/>
                <w:sz w:val="22"/>
                <w:szCs w:val="22"/>
              </w:rPr>
            </w:pPr>
            <w:r w:rsidRPr="006B1FA5">
              <w:rPr>
                <w:rFonts w:ascii="Calibri" w:hAnsi="Calibri" w:cs="Calibri"/>
                <w:color w:val="000000"/>
                <w:sz w:val="22"/>
                <w:szCs w:val="22"/>
              </w:rPr>
              <w:t>godina</w:t>
            </w:r>
          </w:p>
        </w:tc>
        <w:tc>
          <w:tcPr>
            <w:tcW w:w="2105" w:type="dxa"/>
            <w:gridSpan w:val="4"/>
            <w:tcBorders>
              <w:top w:val="single" w:sz="4" w:space="0" w:color="auto"/>
              <w:left w:val="nil"/>
              <w:bottom w:val="single" w:sz="4" w:space="0" w:color="auto"/>
              <w:right w:val="single" w:sz="4" w:space="0" w:color="auto"/>
            </w:tcBorders>
            <w:shd w:val="clear" w:color="000000" w:fill="F2F2F2"/>
            <w:noWrap/>
            <w:vAlign w:val="bottom"/>
            <w:hideMark/>
          </w:tcPr>
          <w:p w14:paraId="70801EF2"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2022.</w:t>
            </w:r>
          </w:p>
        </w:tc>
        <w:tc>
          <w:tcPr>
            <w:tcW w:w="2105" w:type="dxa"/>
            <w:gridSpan w:val="4"/>
            <w:tcBorders>
              <w:top w:val="single" w:sz="4" w:space="0" w:color="auto"/>
              <w:left w:val="nil"/>
              <w:bottom w:val="single" w:sz="4" w:space="0" w:color="auto"/>
              <w:right w:val="single" w:sz="4" w:space="0" w:color="auto"/>
            </w:tcBorders>
            <w:shd w:val="clear" w:color="000000" w:fill="F2F2F2"/>
            <w:noWrap/>
            <w:vAlign w:val="bottom"/>
            <w:hideMark/>
          </w:tcPr>
          <w:p w14:paraId="7E3028D7"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2023.</w:t>
            </w:r>
          </w:p>
        </w:tc>
      </w:tr>
      <w:tr w:rsidR="006B1FA5" w:rsidRPr="006B1FA5" w14:paraId="15D19C8E" w14:textId="77777777" w:rsidTr="00436C18">
        <w:trPr>
          <w:trHeight w:val="260"/>
        </w:trPr>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28787C1B"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r.br.</w:t>
            </w:r>
          </w:p>
        </w:tc>
        <w:tc>
          <w:tcPr>
            <w:tcW w:w="4448" w:type="dxa"/>
            <w:tcBorders>
              <w:top w:val="nil"/>
              <w:left w:val="nil"/>
              <w:bottom w:val="single" w:sz="4" w:space="0" w:color="auto"/>
              <w:right w:val="single" w:sz="4" w:space="0" w:color="auto"/>
            </w:tcBorders>
            <w:shd w:val="clear" w:color="auto" w:fill="auto"/>
            <w:noWrap/>
            <w:vAlign w:val="bottom"/>
            <w:hideMark/>
          </w:tcPr>
          <w:p w14:paraId="313DDE64" w14:textId="77777777" w:rsidR="006B1FA5" w:rsidRPr="006B1FA5" w:rsidRDefault="006B1FA5" w:rsidP="006B1FA5">
            <w:pPr>
              <w:suppressAutoHyphens w:val="0"/>
              <w:jc w:val="right"/>
              <w:rPr>
                <w:rFonts w:ascii="Calibri" w:hAnsi="Calibri" w:cs="Calibri"/>
                <w:color w:val="000000"/>
                <w:sz w:val="22"/>
                <w:szCs w:val="22"/>
              </w:rPr>
            </w:pPr>
            <w:r w:rsidRPr="006B1FA5">
              <w:rPr>
                <w:rFonts w:ascii="Calibri" w:hAnsi="Calibri" w:cs="Calibri"/>
                <w:color w:val="000000"/>
                <w:sz w:val="22"/>
                <w:szCs w:val="22"/>
              </w:rPr>
              <w:t>tromjesečje</w:t>
            </w:r>
          </w:p>
        </w:tc>
        <w:tc>
          <w:tcPr>
            <w:tcW w:w="525" w:type="dxa"/>
            <w:tcBorders>
              <w:top w:val="nil"/>
              <w:left w:val="nil"/>
              <w:bottom w:val="single" w:sz="4" w:space="0" w:color="auto"/>
              <w:right w:val="single" w:sz="4" w:space="0" w:color="auto"/>
            </w:tcBorders>
            <w:shd w:val="clear" w:color="auto" w:fill="auto"/>
            <w:noWrap/>
            <w:vAlign w:val="bottom"/>
            <w:hideMark/>
          </w:tcPr>
          <w:p w14:paraId="2D898037"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1.</w:t>
            </w:r>
          </w:p>
        </w:tc>
        <w:tc>
          <w:tcPr>
            <w:tcW w:w="525" w:type="dxa"/>
            <w:tcBorders>
              <w:top w:val="nil"/>
              <w:left w:val="nil"/>
              <w:bottom w:val="single" w:sz="4" w:space="0" w:color="auto"/>
              <w:right w:val="single" w:sz="4" w:space="0" w:color="auto"/>
            </w:tcBorders>
            <w:shd w:val="clear" w:color="auto" w:fill="auto"/>
            <w:noWrap/>
            <w:vAlign w:val="bottom"/>
            <w:hideMark/>
          </w:tcPr>
          <w:p w14:paraId="0F088850"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2.</w:t>
            </w:r>
          </w:p>
        </w:tc>
        <w:tc>
          <w:tcPr>
            <w:tcW w:w="525" w:type="dxa"/>
            <w:tcBorders>
              <w:top w:val="nil"/>
              <w:left w:val="nil"/>
              <w:bottom w:val="single" w:sz="4" w:space="0" w:color="auto"/>
              <w:right w:val="single" w:sz="4" w:space="0" w:color="auto"/>
            </w:tcBorders>
            <w:shd w:val="clear" w:color="auto" w:fill="auto"/>
            <w:noWrap/>
            <w:vAlign w:val="bottom"/>
            <w:hideMark/>
          </w:tcPr>
          <w:p w14:paraId="55621FBB"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3.</w:t>
            </w:r>
          </w:p>
        </w:tc>
        <w:tc>
          <w:tcPr>
            <w:tcW w:w="528" w:type="dxa"/>
            <w:tcBorders>
              <w:top w:val="nil"/>
              <w:left w:val="nil"/>
              <w:bottom w:val="single" w:sz="4" w:space="0" w:color="auto"/>
              <w:right w:val="single" w:sz="4" w:space="0" w:color="auto"/>
            </w:tcBorders>
            <w:shd w:val="clear" w:color="auto" w:fill="auto"/>
            <w:noWrap/>
            <w:vAlign w:val="bottom"/>
            <w:hideMark/>
          </w:tcPr>
          <w:p w14:paraId="30682B64"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4.</w:t>
            </w:r>
          </w:p>
        </w:tc>
        <w:tc>
          <w:tcPr>
            <w:tcW w:w="525" w:type="dxa"/>
            <w:tcBorders>
              <w:top w:val="nil"/>
              <w:left w:val="nil"/>
              <w:bottom w:val="single" w:sz="4" w:space="0" w:color="auto"/>
              <w:right w:val="single" w:sz="4" w:space="0" w:color="auto"/>
            </w:tcBorders>
            <w:shd w:val="clear" w:color="auto" w:fill="auto"/>
            <w:noWrap/>
            <w:vAlign w:val="bottom"/>
            <w:hideMark/>
          </w:tcPr>
          <w:p w14:paraId="275568BB"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1.</w:t>
            </w:r>
          </w:p>
        </w:tc>
        <w:tc>
          <w:tcPr>
            <w:tcW w:w="525" w:type="dxa"/>
            <w:tcBorders>
              <w:top w:val="nil"/>
              <w:left w:val="nil"/>
              <w:bottom w:val="single" w:sz="4" w:space="0" w:color="auto"/>
              <w:right w:val="single" w:sz="4" w:space="0" w:color="auto"/>
            </w:tcBorders>
            <w:shd w:val="clear" w:color="auto" w:fill="auto"/>
            <w:noWrap/>
            <w:vAlign w:val="bottom"/>
            <w:hideMark/>
          </w:tcPr>
          <w:p w14:paraId="129F99C4"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2.</w:t>
            </w:r>
          </w:p>
        </w:tc>
        <w:tc>
          <w:tcPr>
            <w:tcW w:w="525" w:type="dxa"/>
            <w:tcBorders>
              <w:top w:val="nil"/>
              <w:left w:val="nil"/>
              <w:bottom w:val="single" w:sz="4" w:space="0" w:color="auto"/>
              <w:right w:val="single" w:sz="4" w:space="0" w:color="auto"/>
            </w:tcBorders>
            <w:shd w:val="clear" w:color="auto" w:fill="auto"/>
            <w:noWrap/>
            <w:vAlign w:val="bottom"/>
            <w:hideMark/>
          </w:tcPr>
          <w:p w14:paraId="0FDAA0CA"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3.</w:t>
            </w:r>
          </w:p>
        </w:tc>
        <w:tc>
          <w:tcPr>
            <w:tcW w:w="528" w:type="dxa"/>
            <w:tcBorders>
              <w:top w:val="nil"/>
              <w:left w:val="nil"/>
              <w:bottom w:val="single" w:sz="4" w:space="0" w:color="auto"/>
              <w:right w:val="single" w:sz="4" w:space="0" w:color="auto"/>
            </w:tcBorders>
            <w:shd w:val="clear" w:color="auto" w:fill="auto"/>
            <w:noWrap/>
            <w:vAlign w:val="bottom"/>
            <w:hideMark/>
          </w:tcPr>
          <w:p w14:paraId="51571BC8" w14:textId="77777777" w:rsidR="006B1FA5" w:rsidRPr="006B1FA5" w:rsidRDefault="006B1FA5" w:rsidP="006B1FA5">
            <w:pPr>
              <w:suppressAutoHyphens w:val="0"/>
              <w:jc w:val="center"/>
              <w:rPr>
                <w:rFonts w:ascii="Calibri" w:hAnsi="Calibri" w:cs="Calibri"/>
                <w:b/>
                <w:bCs/>
                <w:color w:val="000000"/>
                <w:sz w:val="22"/>
                <w:szCs w:val="22"/>
              </w:rPr>
            </w:pPr>
            <w:r w:rsidRPr="006B1FA5">
              <w:rPr>
                <w:rFonts w:ascii="Calibri" w:hAnsi="Calibri" w:cs="Calibri"/>
                <w:b/>
                <w:bCs/>
                <w:color w:val="000000"/>
                <w:sz w:val="22"/>
                <w:szCs w:val="22"/>
              </w:rPr>
              <w:t>4.</w:t>
            </w:r>
          </w:p>
        </w:tc>
      </w:tr>
      <w:tr w:rsidR="006B1FA5" w:rsidRPr="006B1FA5" w14:paraId="2818B945" w14:textId="77777777" w:rsidTr="00436C18">
        <w:trPr>
          <w:trHeight w:val="260"/>
        </w:trPr>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256F9F59"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1.</w:t>
            </w:r>
          </w:p>
        </w:tc>
        <w:tc>
          <w:tcPr>
            <w:tcW w:w="4448" w:type="dxa"/>
            <w:tcBorders>
              <w:top w:val="nil"/>
              <w:left w:val="nil"/>
              <w:bottom w:val="single" w:sz="4" w:space="0" w:color="auto"/>
              <w:right w:val="single" w:sz="4" w:space="0" w:color="auto"/>
            </w:tcBorders>
            <w:shd w:val="clear" w:color="auto" w:fill="auto"/>
            <w:noWrap/>
            <w:vAlign w:val="bottom"/>
            <w:hideMark/>
          </w:tcPr>
          <w:p w14:paraId="4640CFCE"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procedure nabava</w:t>
            </w:r>
          </w:p>
        </w:tc>
        <w:tc>
          <w:tcPr>
            <w:tcW w:w="525" w:type="dxa"/>
            <w:tcBorders>
              <w:top w:val="nil"/>
              <w:left w:val="nil"/>
              <w:bottom w:val="single" w:sz="4" w:space="0" w:color="auto"/>
              <w:right w:val="single" w:sz="4" w:space="0" w:color="auto"/>
            </w:tcBorders>
            <w:shd w:val="clear" w:color="000000" w:fill="FFFFFF"/>
            <w:noWrap/>
            <w:vAlign w:val="bottom"/>
            <w:hideMark/>
          </w:tcPr>
          <w:p w14:paraId="3F70EDB3"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6A5BBA07"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5BFC7BC1"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auto" w:fill="auto"/>
            <w:noWrap/>
            <w:vAlign w:val="bottom"/>
            <w:hideMark/>
          </w:tcPr>
          <w:p w14:paraId="00247375"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116E08E7"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45583EA4"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6567EEAD"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auto" w:fill="auto"/>
            <w:noWrap/>
            <w:vAlign w:val="bottom"/>
            <w:hideMark/>
          </w:tcPr>
          <w:p w14:paraId="5F3C51BD"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1ECE3173" w14:textId="77777777" w:rsidTr="00436C18">
        <w:trPr>
          <w:trHeight w:val="260"/>
        </w:trPr>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57885E56"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2.</w:t>
            </w:r>
          </w:p>
        </w:tc>
        <w:tc>
          <w:tcPr>
            <w:tcW w:w="4448" w:type="dxa"/>
            <w:tcBorders>
              <w:top w:val="nil"/>
              <w:left w:val="nil"/>
              <w:bottom w:val="single" w:sz="4" w:space="0" w:color="auto"/>
              <w:right w:val="single" w:sz="4" w:space="0" w:color="auto"/>
            </w:tcBorders>
            <w:shd w:val="clear" w:color="auto" w:fill="auto"/>
            <w:noWrap/>
            <w:vAlign w:val="bottom"/>
            <w:hideMark/>
          </w:tcPr>
          <w:p w14:paraId="2597F404"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Zahtjev za potporu II dio</w:t>
            </w:r>
          </w:p>
        </w:tc>
        <w:tc>
          <w:tcPr>
            <w:tcW w:w="525" w:type="dxa"/>
            <w:tcBorders>
              <w:top w:val="nil"/>
              <w:left w:val="nil"/>
              <w:bottom w:val="single" w:sz="4" w:space="0" w:color="auto"/>
              <w:right w:val="single" w:sz="4" w:space="0" w:color="auto"/>
            </w:tcBorders>
            <w:shd w:val="clear" w:color="auto" w:fill="auto"/>
            <w:noWrap/>
            <w:vAlign w:val="bottom"/>
            <w:hideMark/>
          </w:tcPr>
          <w:p w14:paraId="51791113"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2C90D4A7"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4B3AE0D6"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auto" w:fill="auto"/>
            <w:noWrap/>
            <w:vAlign w:val="bottom"/>
            <w:hideMark/>
          </w:tcPr>
          <w:p w14:paraId="2CD0473D"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4D49AC4D"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1E63E835"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79CFF1BF"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auto" w:fill="auto"/>
            <w:noWrap/>
            <w:vAlign w:val="bottom"/>
            <w:hideMark/>
          </w:tcPr>
          <w:p w14:paraId="397A2AF1"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29BF1F2D" w14:textId="77777777" w:rsidTr="00436C18">
        <w:trPr>
          <w:trHeight w:val="260"/>
        </w:trPr>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674BD0B5"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3.</w:t>
            </w:r>
          </w:p>
        </w:tc>
        <w:tc>
          <w:tcPr>
            <w:tcW w:w="4448" w:type="dxa"/>
            <w:tcBorders>
              <w:top w:val="nil"/>
              <w:left w:val="nil"/>
              <w:bottom w:val="single" w:sz="4" w:space="0" w:color="auto"/>
              <w:right w:val="single" w:sz="4" w:space="0" w:color="auto"/>
            </w:tcBorders>
            <w:shd w:val="clear" w:color="auto" w:fill="auto"/>
            <w:noWrap/>
            <w:vAlign w:val="bottom"/>
            <w:hideMark/>
          </w:tcPr>
          <w:p w14:paraId="629297FA"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xml:space="preserve">Provedba radova </w:t>
            </w:r>
          </w:p>
        </w:tc>
        <w:tc>
          <w:tcPr>
            <w:tcW w:w="525" w:type="dxa"/>
            <w:tcBorders>
              <w:top w:val="nil"/>
              <w:left w:val="nil"/>
              <w:bottom w:val="single" w:sz="4" w:space="0" w:color="auto"/>
              <w:right w:val="single" w:sz="4" w:space="0" w:color="auto"/>
            </w:tcBorders>
            <w:shd w:val="clear" w:color="auto" w:fill="auto"/>
            <w:noWrap/>
            <w:vAlign w:val="bottom"/>
            <w:hideMark/>
          </w:tcPr>
          <w:p w14:paraId="2CDD4510"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3FAF383A"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400CD280"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000000" w:fill="F2F2F2"/>
            <w:noWrap/>
            <w:vAlign w:val="bottom"/>
            <w:hideMark/>
          </w:tcPr>
          <w:p w14:paraId="46F452A3"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261324C3"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477615BF"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182D101D"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000000" w:fill="F2F2F2"/>
            <w:noWrap/>
            <w:vAlign w:val="bottom"/>
            <w:hideMark/>
          </w:tcPr>
          <w:p w14:paraId="13CFE634"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63284183" w14:textId="77777777" w:rsidTr="00436C18">
        <w:trPr>
          <w:trHeight w:val="260"/>
        </w:trPr>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241BC35D"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4.</w:t>
            </w:r>
          </w:p>
        </w:tc>
        <w:tc>
          <w:tcPr>
            <w:tcW w:w="4448" w:type="dxa"/>
            <w:tcBorders>
              <w:top w:val="nil"/>
              <w:left w:val="nil"/>
              <w:bottom w:val="single" w:sz="4" w:space="0" w:color="auto"/>
              <w:right w:val="single" w:sz="4" w:space="0" w:color="auto"/>
            </w:tcBorders>
            <w:shd w:val="clear" w:color="auto" w:fill="auto"/>
            <w:noWrap/>
            <w:vAlign w:val="bottom"/>
            <w:hideMark/>
          </w:tcPr>
          <w:p w14:paraId="58227B3C"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Opremanje objekta</w:t>
            </w:r>
          </w:p>
        </w:tc>
        <w:tc>
          <w:tcPr>
            <w:tcW w:w="525" w:type="dxa"/>
            <w:tcBorders>
              <w:top w:val="nil"/>
              <w:left w:val="nil"/>
              <w:bottom w:val="single" w:sz="4" w:space="0" w:color="auto"/>
              <w:right w:val="single" w:sz="4" w:space="0" w:color="auto"/>
            </w:tcBorders>
            <w:shd w:val="clear" w:color="auto" w:fill="auto"/>
            <w:noWrap/>
            <w:vAlign w:val="bottom"/>
            <w:hideMark/>
          </w:tcPr>
          <w:p w14:paraId="3DDE8C55"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1DBA630F"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1277098C"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auto" w:fill="auto"/>
            <w:noWrap/>
            <w:vAlign w:val="bottom"/>
            <w:hideMark/>
          </w:tcPr>
          <w:p w14:paraId="7BB60431"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10CBBED2"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73642ADE"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64CD89C5"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000000" w:fill="F2F2F2"/>
            <w:noWrap/>
            <w:vAlign w:val="bottom"/>
            <w:hideMark/>
          </w:tcPr>
          <w:p w14:paraId="3C2B45F9"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6BAE4689" w14:textId="77777777" w:rsidTr="00436C18">
        <w:trPr>
          <w:trHeight w:val="260"/>
        </w:trPr>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1A66398D"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5.</w:t>
            </w:r>
          </w:p>
        </w:tc>
        <w:tc>
          <w:tcPr>
            <w:tcW w:w="4448" w:type="dxa"/>
            <w:tcBorders>
              <w:top w:val="nil"/>
              <w:left w:val="nil"/>
              <w:bottom w:val="single" w:sz="4" w:space="0" w:color="auto"/>
              <w:right w:val="single" w:sz="4" w:space="0" w:color="auto"/>
            </w:tcBorders>
            <w:shd w:val="clear" w:color="auto" w:fill="auto"/>
            <w:noWrap/>
            <w:vAlign w:val="bottom"/>
            <w:hideMark/>
          </w:tcPr>
          <w:p w14:paraId="5EBA8C78"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xml:space="preserve">Zahtjev za predujam: </w:t>
            </w:r>
            <w:r w:rsidRPr="006B1FA5">
              <w:rPr>
                <w:rFonts w:ascii="Calibri" w:hAnsi="Calibri" w:cs="Calibri"/>
                <w:b/>
                <w:bCs/>
                <w:color w:val="000000"/>
                <w:sz w:val="22"/>
                <w:szCs w:val="22"/>
              </w:rPr>
              <w:t>2.709.954 kn</w:t>
            </w:r>
          </w:p>
        </w:tc>
        <w:tc>
          <w:tcPr>
            <w:tcW w:w="525" w:type="dxa"/>
            <w:tcBorders>
              <w:top w:val="nil"/>
              <w:left w:val="nil"/>
              <w:bottom w:val="single" w:sz="4" w:space="0" w:color="auto"/>
              <w:right w:val="single" w:sz="4" w:space="0" w:color="auto"/>
            </w:tcBorders>
            <w:shd w:val="clear" w:color="auto" w:fill="auto"/>
            <w:noWrap/>
            <w:vAlign w:val="bottom"/>
            <w:hideMark/>
          </w:tcPr>
          <w:p w14:paraId="35ABC4EA"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19AE1F60"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FFFFF"/>
            <w:noWrap/>
            <w:vAlign w:val="bottom"/>
            <w:hideMark/>
          </w:tcPr>
          <w:p w14:paraId="47F65B99"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000000" w:fill="F2F2F2"/>
            <w:noWrap/>
            <w:vAlign w:val="bottom"/>
            <w:hideMark/>
          </w:tcPr>
          <w:p w14:paraId="5124DF7D"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0E9E8F43"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73EAB070"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0D7FB43F"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auto" w:fill="auto"/>
            <w:noWrap/>
            <w:vAlign w:val="bottom"/>
            <w:hideMark/>
          </w:tcPr>
          <w:p w14:paraId="77329C97"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44292DCC" w14:textId="77777777" w:rsidTr="00436C18">
        <w:trPr>
          <w:trHeight w:val="260"/>
        </w:trPr>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17D4F560"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6.</w:t>
            </w:r>
          </w:p>
        </w:tc>
        <w:tc>
          <w:tcPr>
            <w:tcW w:w="4448" w:type="dxa"/>
            <w:tcBorders>
              <w:top w:val="nil"/>
              <w:left w:val="nil"/>
              <w:bottom w:val="single" w:sz="4" w:space="0" w:color="auto"/>
              <w:right w:val="single" w:sz="4" w:space="0" w:color="auto"/>
            </w:tcBorders>
            <w:shd w:val="clear" w:color="auto" w:fill="auto"/>
            <w:noWrap/>
            <w:vAlign w:val="bottom"/>
            <w:hideMark/>
          </w:tcPr>
          <w:p w14:paraId="5FD6243D"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xml:space="preserve">Zahtjev za isplatu I: </w:t>
            </w:r>
            <w:r w:rsidRPr="006B1FA5">
              <w:rPr>
                <w:rFonts w:ascii="Calibri" w:hAnsi="Calibri" w:cs="Calibri"/>
                <w:b/>
                <w:bCs/>
                <w:color w:val="000000"/>
                <w:sz w:val="22"/>
                <w:szCs w:val="22"/>
              </w:rPr>
              <w:t xml:space="preserve">1.354.982 kn </w:t>
            </w:r>
          </w:p>
        </w:tc>
        <w:tc>
          <w:tcPr>
            <w:tcW w:w="525" w:type="dxa"/>
            <w:tcBorders>
              <w:top w:val="nil"/>
              <w:left w:val="nil"/>
              <w:bottom w:val="single" w:sz="4" w:space="0" w:color="auto"/>
              <w:right w:val="single" w:sz="4" w:space="0" w:color="auto"/>
            </w:tcBorders>
            <w:shd w:val="clear" w:color="auto" w:fill="auto"/>
            <w:noWrap/>
            <w:vAlign w:val="bottom"/>
            <w:hideMark/>
          </w:tcPr>
          <w:p w14:paraId="35391320"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699F79BB"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260DE33C"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auto" w:fill="auto"/>
            <w:noWrap/>
            <w:vAlign w:val="bottom"/>
            <w:hideMark/>
          </w:tcPr>
          <w:p w14:paraId="7DD348A3"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2D969F3C"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06678AC1"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4D42CC4E"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auto" w:fill="auto"/>
            <w:noWrap/>
            <w:vAlign w:val="bottom"/>
            <w:hideMark/>
          </w:tcPr>
          <w:p w14:paraId="16A49D09"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30073765" w14:textId="77777777" w:rsidTr="00436C18">
        <w:trPr>
          <w:trHeight w:val="260"/>
        </w:trPr>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7ACEC88B"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7.</w:t>
            </w:r>
          </w:p>
        </w:tc>
        <w:tc>
          <w:tcPr>
            <w:tcW w:w="4448" w:type="dxa"/>
            <w:tcBorders>
              <w:top w:val="nil"/>
              <w:left w:val="nil"/>
              <w:bottom w:val="single" w:sz="4" w:space="0" w:color="auto"/>
              <w:right w:val="single" w:sz="4" w:space="0" w:color="auto"/>
            </w:tcBorders>
            <w:shd w:val="clear" w:color="auto" w:fill="auto"/>
            <w:noWrap/>
            <w:vAlign w:val="bottom"/>
            <w:hideMark/>
          </w:tcPr>
          <w:p w14:paraId="69F069BD"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ishođenje uporabne dozvole</w:t>
            </w:r>
          </w:p>
        </w:tc>
        <w:tc>
          <w:tcPr>
            <w:tcW w:w="525" w:type="dxa"/>
            <w:tcBorders>
              <w:top w:val="nil"/>
              <w:left w:val="nil"/>
              <w:bottom w:val="single" w:sz="4" w:space="0" w:color="auto"/>
              <w:right w:val="single" w:sz="4" w:space="0" w:color="auto"/>
            </w:tcBorders>
            <w:shd w:val="clear" w:color="auto" w:fill="auto"/>
            <w:noWrap/>
            <w:vAlign w:val="bottom"/>
            <w:hideMark/>
          </w:tcPr>
          <w:p w14:paraId="47157192"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1CB2B5D3"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0EF61395"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auto" w:fill="auto"/>
            <w:noWrap/>
            <w:vAlign w:val="bottom"/>
            <w:hideMark/>
          </w:tcPr>
          <w:p w14:paraId="1159E9E3"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416E6A21"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000000" w:fill="F2F2F2"/>
            <w:noWrap/>
            <w:vAlign w:val="bottom"/>
            <w:hideMark/>
          </w:tcPr>
          <w:p w14:paraId="43EA4476"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0D513FDB"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000000" w:fill="F2F2F2"/>
            <w:noWrap/>
            <w:vAlign w:val="bottom"/>
            <w:hideMark/>
          </w:tcPr>
          <w:p w14:paraId="010B7800"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r w:rsidR="006B1FA5" w:rsidRPr="006B1FA5" w14:paraId="5E354429" w14:textId="77777777" w:rsidTr="00436C18">
        <w:trPr>
          <w:trHeight w:val="260"/>
        </w:trPr>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1FE4FBA8" w14:textId="77777777" w:rsidR="006B1FA5" w:rsidRPr="006B1FA5" w:rsidRDefault="006B1FA5" w:rsidP="006B1FA5">
            <w:pPr>
              <w:suppressAutoHyphens w:val="0"/>
              <w:jc w:val="center"/>
              <w:rPr>
                <w:rFonts w:ascii="Calibri" w:hAnsi="Calibri" w:cs="Calibri"/>
                <w:color w:val="000000"/>
                <w:sz w:val="22"/>
                <w:szCs w:val="22"/>
              </w:rPr>
            </w:pPr>
            <w:r w:rsidRPr="006B1FA5">
              <w:rPr>
                <w:rFonts w:ascii="Calibri" w:hAnsi="Calibri" w:cs="Calibri"/>
                <w:color w:val="000000"/>
                <w:sz w:val="22"/>
                <w:szCs w:val="22"/>
              </w:rPr>
              <w:t>8.</w:t>
            </w:r>
          </w:p>
        </w:tc>
        <w:tc>
          <w:tcPr>
            <w:tcW w:w="4448" w:type="dxa"/>
            <w:tcBorders>
              <w:top w:val="nil"/>
              <w:left w:val="nil"/>
              <w:bottom w:val="single" w:sz="4" w:space="0" w:color="auto"/>
              <w:right w:val="single" w:sz="4" w:space="0" w:color="auto"/>
            </w:tcBorders>
            <w:shd w:val="clear" w:color="auto" w:fill="auto"/>
            <w:noWrap/>
            <w:vAlign w:val="bottom"/>
            <w:hideMark/>
          </w:tcPr>
          <w:p w14:paraId="2E971278"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xml:space="preserve">Zahtjev za isplatu II: </w:t>
            </w:r>
            <w:r w:rsidRPr="006B1FA5">
              <w:rPr>
                <w:rFonts w:ascii="Calibri" w:hAnsi="Calibri" w:cs="Calibri"/>
                <w:b/>
                <w:bCs/>
                <w:color w:val="000000"/>
                <w:sz w:val="22"/>
                <w:szCs w:val="22"/>
              </w:rPr>
              <w:t xml:space="preserve">1.354.982 kn </w:t>
            </w:r>
          </w:p>
        </w:tc>
        <w:tc>
          <w:tcPr>
            <w:tcW w:w="525" w:type="dxa"/>
            <w:tcBorders>
              <w:top w:val="nil"/>
              <w:left w:val="nil"/>
              <w:bottom w:val="single" w:sz="4" w:space="0" w:color="auto"/>
              <w:right w:val="single" w:sz="4" w:space="0" w:color="auto"/>
            </w:tcBorders>
            <w:shd w:val="clear" w:color="auto" w:fill="auto"/>
            <w:noWrap/>
            <w:vAlign w:val="bottom"/>
            <w:hideMark/>
          </w:tcPr>
          <w:p w14:paraId="74AC4ACA"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10BE0AA1"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65AA7942"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auto" w:fill="auto"/>
            <w:noWrap/>
            <w:vAlign w:val="bottom"/>
            <w:hideMark/>
          </w:tcPr>
          <w:p w14:paraId="57FAD0B6"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4C25B9FF"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5E5D4A58"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bottom"/>
            <w:hideMark/>
          </w:tcPr>
          <w:p w14:paraId="3BFA0296"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c>
          <w:tcPr>
            <w:tcW w:w="528" w:type="dxa"/>
            <w:tcBorders>
              <w:top w:val="nil"/>
              <w:left w:val="nil"/>
              <w:bottom w:val="single" w:sz="4" w:space="0" w:color="auto"/>
              <w:right w:val="single" w:sz="4" w:space="0" w:color="auto"/>
            </w:tcBorders>
            <w:shd w:val="clear" w:color="000000" w:fill="F2F2F2"/>
            <w:noWrap/>
            <w:vAlign w:val="bottom"/>
            <w:hideMark/>
          </w:tcPr>
          <w:p w14:paraId="01420E8F" w14:textId="77777777" w:rsidR="006B1FA5" w:rsidRPr="006B1FA5" w:rsidRDefault="006B1FA5" w:rsidP="006B1FA5">
            <w:pPr>
              <w:suppressAutoHyphens w:val="0"/>
              <w:rPr>
                <w:rFonts w:ascii="Calibri" w:hAnsi="Calibri" w:cs="Calibri"/>
                <w:color w:val="000000"/>
                <w:sz w:val="22"/>
                <w:szCs w:val="22"/>
              </w:rPr>
            </w:pPr>
            <w:r w:rsidRPr="006B1FA5">
              <w:rPr>
                <w:rFonts w:ascii="Calibri" w:hAnsi="Calibri" w:cs="Calibri"/>
                <w:color w:val="000000"/>
                <w:sz w:val="22"/>
                <w:szCs w:val="22"/>
              </w:rPr>
              <w:t> </w:t>
            </w:r>
          </w:p>
        </w:tc>
      </w:tr>
    </w:tbl>
    <w:p w14:paraId="3C84CC49" w14:textId="77777777" w:rsidR="006B1FA5" w:rsidRPr="006B1FA5" w:rsidRDefault="006B1FA5" w:rsidP="006B1FA5">
      <w:pPr>
        <w:suppressAutoHyphens w:val="0"/>
        <w:spacing w:after="200" w:line="276" w:lineRule="auto"/>
        <w:jc w:val="both"/>
        <w:rPr>
          <w:rFonts w:eastAsiaTheme="minorHAnsi"/>
          <w:lang w:eastAsia="en-US"/>
        </w:rPr>
      </w:pPr>
    </w:p>
    <w:p w14:paraId="4D9DE755" w14:textId="77777777" w:rsidR="006B1FA5" w:rsidRPr="006B1FA5" w:rsidRDefault="006B1FA5" w:rsidP="006B1FA5">
      <w:pPr>
        <w:suppressAutoHyphens w:val="0"/>
        <w:spacing w:after="120" w:line="276" w:lineRule="auto"/>
        <w:jc w:val="both"/>
        <w:rPr>
          <w:rFonts w:eastAsiaTheme="minorHAnsi"/>
          <w:lang w:eastAsia="en-US"/>
        </w:rPr>
      </w:pPr>
    </w:p>
    <w:p w14:paraId="3DC0876A"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b/>
          <w:lang w:eastAsia="en-US"/>
        </w:rPr>
        <w:t>7. LJUDSKI KAPACITETI KORISNIKA</w:t>
      </w:r>
    </w:p>
    <w:p w14:paraId="1E17B7B0" w14:textId="77777777" w:rsidR="006B1FA5" w:rsidRPr="006B1FA5" w:rsidRDefault="006B1FA5" w:rsidP="006B1FA5">
      <w:pPr>
        <w:suppressAutoHyphens w:val="0"/>
        <w:spacing w:after="200" w:line="276" w:lineRule="auto"/>
        <w:jc w:val="both"/>
        <w:rPr>
          <w:rFonts w:eastAsiaTheme="minorHAnsi"/>
          <w:i/>
          <w:color w:val="000000"/>
          <w:lang w:eastAsia="en-US"/>
        </w:rPr>
      </w:pPr>
      <w:r w:rsidRPr="006B1FA5">
        <w:rPr>
          <w:rFonts w:eastAsiaTheme="minorHAnsi"/>
          <w:i/>
          <w:lang w:eastAsia="en-US"/>
        </w:rPr>
        <w:t>(navesti dosadašnja iskustva korisnika u provedbi sličnih projekata, te ljudske kapacitete za pr</w:t>
      </w:r>
      <w:r w:rsidRPr="006B1FA5">
        <w:rPr>
          <w:rFonts w:eastAsiaTheme="minorHAnsi"/>
          <w:i/>
          <w:lang w:eastAsia="en-US"/>
        </w:rPr>
        <w:t>o</w:t>
      </w:r>
      <w:r w:rsidRPr="006B1FA5">
        <w:rPr>
          <w:rFonts w:eastAsiaTheme="minorHAnsi"/>
          <w:i/>
          <w:lang w:eastAsia="en-US"/>
        </w:rPr>
        <w:t>vedbu planiranog projekta, odnosno broj osoba i stručne kvalifikacije osoba uključenih u pr</w:t>
      </w:r>
      <w:r w:rsidRPr="006B1FA5">
        <w:rPr>
          <w:rFonts w:eastAsiaTheme="minorHAnsi"/>
          <w:i/>
          <w:lang w:eastAsia="en-US"/>
        </w:rPr>
        <w:t>o</w:t>
      </w:r>
      <w:r w:rsidRPr="006B1FA5">
        <w:rPr>
          <w:rFonts w:eastAsiaTheme="minorHAnsi"/>
          <w:i/>
          <w:lang w:eastAsia="en-US"/>
        </w:rPr>
        <w:t>vedbu planiranog projekta; navesti broj osoba i stručne kvalifikacije osoba koji su zaposlenici, članovi ili volonteri korisnika ili pravnu osobu koja održava/upravlja projektom, a koji će biti uključeni u održavanje i upravljanje realiziranim projektom u razdoblju od najmanje pet godina od dana konačne isplate sredstava iz Mjere 7 „Temeljne usluge i obnova sela u ruralnim podru</w:t>
      </w:r>
      <w:r w:rsidRPr="006B1FA5">
        <w:rPr>
          <w:rFonts w:eastAsiaTheme="minorHAnsi"/>
          <w:i/>
          <w:lang w:eastAsia="en-US"/>
        </w:rPr>
        <w:t>č</w:t>
      </w:r>
      <w:r w:rsidRPr="006B1FA5">
        <w:rPr>
          <w:rFonts w:eastAsiaTheme="minorHAnsi"/>
          <w:i/>
          <w:lang w:eastAsia="en-US"/>
        </w:rPr>
        <w:t>jima)</w:t>
      </w:r>
    </w:p>
    <w:p w14:paraId="0EEEAE09"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Općina Gornji </w:t>
      </w:r>
      <w:proofErr w:type="spellStart"/>
      <w:r w:rsidRPr="006B1FA5">
        <w:rPr>
          <w:rFonts w:eastAsiaTheme="minorHAnsi"/>
          <w:lang w:eastAsia="en-US"/>
        </w:rPr>
        <w:t>Bogićevci</w:t>
      </w:r>
      <w:proofErr w:type="spellEnd"/>
      <w:r w:rsidRPr="006B1FA5">
        <w:rPr>
          <w:rFonts w:eastAsiaTheme="minorHAnsi"/>
          <w:lang w:eastAsia="en-US"/>
        </w:rPr>
        <w:t xml:space="preserve"> ima učinkovitu i iskusnu upravu i administraciju, bez obzira na relati</w:t>
      </w:r>
      <w:r w:rsidRPr="006B1FA5">
        <w:rPr>
          <w:rFonts w:eastAsiaTheme="minorHAnsi"/>
          <w:lang w:eastAsia="en-US"/>
        </w:rPr>
        <w:t>v</w:t>
      </w:r>
      <w:r w:rsidRPr="006B1FA5">
        <w:rPr>
          <w:rFonts w:eastAsiaTheme="minorHAnsi"/>
          <w:lang w:eastAsia="en-US"/>
        </w:rPr>
        <w:t>no mali broj stalno zaposlenih djelatnika u upravi i administraciji. Dokaz tome su i brojni kapita</w:t>
      </w:r>
      <w:r w:rsidRPr="006B1FA5">
        <w:rPr>
          <w:rFonts w:eastAsiaTheme="minorHAnsi"/>
          <w:lang w:eastAsia="en-US"/>
        </w:rPr>
        <w:t>l</w:t>
      </w:r>
      <w:r w:rsidRPr="006B1FA5">
        <w:rPr>
          <w:rFonts w:eastAsiaTheme="minorHAnsi"/>
          <w:lang w:eastAsia="en-US"/>
        </w:rPr>
        <w:t>ni projekti koje je Općina uspješno provela posljednjih dvadeset godina i stabilno poslovanje O</w:t>
      </w:r>
      <w:r w:rsidRPr="006B1FA5">
        <w:rPr>
          <w:rFonts w:eastAsiaTheme="minorHAnsi"/>
          <w:lang w:eastAsia="en-US"/>
        </w:rPr>
        <w:t>p</w:t>
      </w:r>
      <w:r w:rsidRPr="006B1FA5">
        <w:rPr>
          <w:rFonts w:eastAsiaTheme="minorHAnsi"/>
          <w:lang w:eastAsia="en-US"/>
        </w:rPr>
        <w:t xml:space="preserve">ćine. </w:t>
      </w:r>
    </w:p>
    <w:p w14:paraId="7597539A" w14:textId="77777777" w:rsidR="006B1FA5" w:rsidRPr="006B1FA5" w:rsidRDefault="006B1FA5" w:rsidP="006B1FA5">
      <w:pPr>
        <w:suppressAutoHyphens w:val="0"/>
        <w:spacing w:after="200" w:line="276" w:lineRule="auto"/>
        <w:jc w:val="both"/>
        <w:rPr>
          <w:rFonts w:eastAsiaTheme="minorHAnsi"/>
          <w:lang w:eastAsia="en-US"/>
        </w:rPr>
      </w:pPr>
      <w:bookmarkStart w:id="4" w:name="_Hlk77501331"/>
      <w:r w:rsidRPr="006B1FA5">
        <w:rPr>
          <w:rFonts w:eastAsiaTheme="minorHAnsi"/>
          <w:lang w:eastAsia="en-US"/>
        </w:rPr>
        <w:t>Načelnik, g. Pavo Klarić, dipl. oec. zaposlen je u Općini na puno radno vrijeme. Nadalje, Jedi</w:t>
      </w:r>
      <w:r w:rsidRPr="006B1FA5">
        <w:rPr>
          <w:rFonts w:eastAsiaTheme="minorHAnsi"/>
          <w:lang w:eastAsia="en-US"/>
        </w:rPr>
        <w:t>n</w:t>
      </w:r>
      <w:r w:rsidRPr="006B1FA5">
        <w:rPr>
          <w:rFonts w:eastAsiaTheme="minorHAnsi"/>
          <w:lang w:eastAsia="en-US"/>
        </w:rPr>
        <w:t>stveni upravni odjel trenutno u stalnom radnom odnosu ima pročelnicu, te su zaposleni viši ref</w:t>
      </w:r>
      <w:r w:rsidRPr="006B1FA5">
        <w:rPr>
          <w:rFonts w:eastAsiaTheme="minorHAnsi"/>
          <w:lang w:eastAsia="en-US"/>
        </w:rPr>
        <w:t>e</w:t>
      </w:r>
      <w:r w:rsidRPr="006B1FA5">
        <w:rPr>
          <w:rFonts w:eastAsiaTheme="minorHAnsi"/>
          <w:lang w:eastAsia="en-US"/>
        </w:rPr>
        <w:t>rent za proračun i financije. Komunalni pogon, kao dio Jedinstvenog upravnog odjela, zapošljava četiri osobe koje su u stalnom radnom odnosu kao namještenici. Komunalni pogon bavi se posl</w:t>
      </w:r>
      <w:r w:rsidRPr="006B1FA5">
        <w:rPr>
          <w:rFonts w:eastAsiaTheme="minorHAnsi"/>
          <w:lang w:eastAsia="en-US"/>
        </w:rPr>
        <w:t>o</w:t>
      </w:r>
      <w:r w:rsidRPr="006B1FA5">
        <w:rPr>
          <w:rFonts w:eastAsiaTheme="minorHAnsi"/>
          <w:lang w:eastAsia="en-US"/>
        </w:rPr>
        <w:t>vima održavanja javnih površina na području Općine, ali i pruža usluge na tržištu. Općina je po</w:t>
      </w:r>
      <w:r w:rsidRPr="006B1FA5">
        <w:rPr>
          <w:rFonts w:eastAsiaTheme="minorHAnsi"/>
          <w:lang w:eastAsia="en-US"/>
        </w:rPr>
        <w:t>s</w:t>
      </w:r>
      <w:r w:rsidRPr="006B1FA5">
        <w:rPr>
          <w:rFonts w:eastAsiaTheme="minorHAnsi"/>
          <w:lang w:eastAsia="en-US"/>
        </w:rPr>
        <w:t>ljednjih godina koristila programe HZZ-a (Javni radovi i stručno osposobljavanje bez radnog o</w:t>
      </w:r>
      <w:r w:rsidRPr="006B1FA5">
        <w:rPr>
          <w:rFonts w:eastAsiaTheme="minorHAnsi"/>
          <w:lang w:eastAsia="en-US"/>
        </w:rPr>
        <w:t>d</w:t>
      </w:r>
      <w:r w:rsidRPr="006B1FA5">
        <w:rPr>
          <w:rFonts w:eastAsiaTheme="minorHAnsi"/>
          <w:lang w:eastAsia="en-US"/>
        </w:rPr>
        <w:t>nosa) kako bi osnažila svoje kapacitete kako u administraciji i upravi, tako i u komunalnim po</w:t>
      </w:r>
      <w:r w:rsidRPr="006B1FA5">
        <w:rPr>
          <w:rFonts w:eastAsiaTheme="minorHAnsi"/>
          <w:lang w:eastAsia="en-US"/>
        </w:rPr>
        <w:t>s</w:t>
      </w:r>
      <w:r w:rsidRPr="006B1FA5">
        <w:rPr>
          <w:rFonts w:eastAsiaTheme="minorHAnsi"/>
          <w:lang w:eastAsia="en-US"/>
        </w:rPr>
        <w:t>lovima.</w:t>
      </w:r>
    </w:p>
    <w:bookmarkEnd w:id="4"/>
    <w:p w14:paraId="496F2DF6"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Općina ima značajno iskustvo provedbe projekta financiranog sredstvima EU fondova. Radi se o prekograničnom projektu „</w:t>
      </w:r>
      <w:proofErr w:type="spellStart"/>
      <w:r w:rsidRPr="006B1FA5">
        <w:rPr>
          <w:rFonts w:eastAsiaTheme="minorHAnsi"/>
          <w:lang w:eastAsia="en-US"/>
        </w:rPr>
        <w:t>It</w:t>
      </w:r>
      <w:proofErr w:type="spellEnd"/>
      <w:r w:rsidRPr="006B1FA5">
        <w:rPr>
          <w:rFonts w:eastAsiaTheme="minorHAnsi"/>
          <w:lang w:eastAsia="en-US"/>
        </w:rPr>
        <w:t xml:space="preserve"> </w:t>
      </w:r>
      <w:proofErr w:type="spellStart"/>
      <w:r w:rsidRPr="006B1FA5">
        <w:rPr>
          <w:rFonts w:eastAsiaTheme="minorHAnsi"/>
          <w:lang w:eastAsia="en-US"/>
        </w:rPr>
        <w:t>started</w:t>
      </w:r>
      <w:proofErr w:type="spellEnd"/>
      <w:r w:rsidRPr="006B1FA5">
        <w:rPr>
          <w:rFonts w:eastAsiaTheme="minorHAnsi"/>
          <w:lang w:eastAsia="en-US"/>
        </w:rPr>
        <w:t xml:space="preserve"> </w:t>
      </w:r>
      <w:proofErr w:type="spellStart"/>
      <w:r w:rsidRPr="006B1FA5">
        <w:rPr>
          <w:rFonts w:eastAsiaTheme="minorHAnsi"/>
          <w:lang w:eastAsia="en-US"/>
        </w:rPr>
        <w:t>with</w:t>
      </w:r>
      <w:proofErr w:type="spellEnd"/>
      <w:r w:rsidRPr="006B1FA5">
        <w:rPr>
          <w:rFonts w:eastAsiaTheme="minorHAnsi"/>
          <w:lang w:eastAsia="en-US"/>
        </w:rPr>
        <w:t xml:space="preserve"> </w:t>
      </w:r>
      <w:proofErr w:type="spellStart"/>
      <w:r w:rsidRPr="006B1FA5">
        <w:rPr>
          <w:rFonts w:eastAsiaTheme="minorHAnsi"/>
          <w:lang w:eastAsia="en-US"/>
        </w:rPr>
        <w:t>the</w:t>
      </w:r>
      <w:proofErr w:type="spellEnd"/>
      <w:r w:rsidRPr="006B1FA5">
        <w:rPr>
          <w:rFonts w:eastAsiaTheme="minorHAnsi"/>
          <w:lang w:eastAsia="en-US"/>
        </w:rPr>
        <w:t xml:space="preserve"> sport“ kojega je Općina Gornji </w:t>
      </w:r>
      <w:proofErr w:type="spellStart"/>
      <w:r w:rsidRPr="006B1FA5">
        <w:rPr>
          <w:rFonts w:eastAsiaTheme="minorHAnsi"/>
          <w:lang w:eastAsia="en-US"/>
        </w:rPr>
        <w:t>Bogićevci</w:t>
      </w:r>
      <w:proofErr w:type="spellEnd"/>
      <w:r w:rsidRPr="006B1FA5">
        <w:rPr>
          <w:rFonts w:eastAsiaTheme="minorHAnsi"/>
          <w:lang w:eastAsia="en-US"/>
        </w:rPr>
        <w:t xml:space="preserve"> provodila u partnerstvu sa lokalnom udrugom „Sport za sve“ i Osnovnom školom </w:t>
      </w:r>
      <w:proofErr w:type="spellStart"/>
      <w:r w:rsidRPr="006B1FA5">
        <w:rPr>
          <w:rFonts w:eastAsiaTheme="minorHAnsi"/>
          <w:lang w:eastAsia="en-US"/>
        </w:rPr>
        <w:t>Okučani</w:t>
      </w:r>
      <w:proofErr w:type="spellEnd"/>
      <w:r w:rsidRPr="006B1FA5">
        <w:rPr>
          <w:rFonts w:eastAsiaTheme="minorHAnsi"/>
          <w:lang w:eastAsia="en-US"/>
        </w:rPr>
        <w:t>, dok je preko</w:t>
      </w:r>
      <w:r w:rsidRPr="006B1FA5">
        <w:rPr>
          <w:rFonts w:eastAsiaTheme="minorHAnsi"/>
          <w:lang w:eastAsia="en-US"/>
        </w:rPr>
        <w:t>g</w:t>
      </w:r>
      <w:r w:rsidRPr="006B1FA5">
        <w:rPr>
          <w:rFonts w:eastAsiaTheme="minorHAnsi"/>
          <w:lang w:eastAsia="en-US"/>
        </w:rPr>
        <w:t xml:space="preserve">ranični partner u BiH bila je </w:t>
      </w:r>
      <w:proofErr w:type="spellStart"/>
      <w:r w:rsidRPr="006B1FA5">
        <w:rPr>
          <w:rFonts w:eastAsiaTheme="minorHAnsi"/>
          <w:lang w:eastAsia="en-US"/>
        </w:rPr>
        <w:t>Opština</w:t>
      </w:r>
      <w:proofErr w:type="spellEnd"/>
      <w:r w:rsidRPr="006B1FA5">
        <w:rPr>
          <w:rFonts w:eastAsiaTheme="minorHAnsi"/>
          <w:lang w:eastAsia="en-US"/>
        </w:rPr>
        <w:t xml:space="preserve"> </w:t>
      </w:r>
      <w:proofErr w:type="spellStart"/>
      <w:r w:rsidRPr="006B1FA5">
        <w:rPr>
          <w:rFonts w:eastAsiaTheme="minorHAnsi"/>
          <w:lang w:eastAsia="en-US"/>
        </w:rPr>
        <w:t>Dobretići</w:t>
      </w:r>
      <w:proofErr w:type="spellEnd"/>
      <w:r w:rsidRPr="006B1FA5">
        <w:rPr>
          <w:rFonts w:eastAsiaTheme="minorHAnsi"/>
          <w:lang w:eastAsia="en-US"/>
        </w:rPr>
        <w:t>. Projekt je financiran sredstvima iz prekograni</w:t>
      </w:r>
      <w:r w:rsidRPr="006B1FA5">
        <w:rPr>
          <w:rFonts w:eastAsiaTheme="minorHAnsi"/>
          <w:lang w:eastAsia="en-US"/>
        </w:rPr>
        <w:t>č</w:t>
      </w:r>
      <w:r w:rsidRPr="006B1FA5">
        <w:rPr>
          <w:rFonts w:eastAsiaTheme="minorHAnsi"/>
          <w:lang w:eastAsia="en-US"/>
        </w:rPr>
        <w:t xml:space="preserve">nog programa IPA CBC CRO-BIH, u okviru prioriteta 2 </w:t>
      </w:r>
      <w:r w:rsidRPr="006B1FA5">
        <w:rPr>
          <w:rFonts w:eastAsiaTheme="minorHAnsi"/>
          <w:i/>
          <w:lang w:eastAsia="en-US"/>
        </w:rPr>
        <w:t xml:space="preserve">Poboljšanje kvalitete života i društvena povezanost. </w:t>
      </w:r>
      <w:r w:rsidRPr="006B1FA5">
        <w:rPr>
          <w:rFonts w:eastAsiaTheme="minorHAnsi"/>
          <w:lang w:eastAsia="en-US"/>
        </w:rPr>
        <w:t xml:space="preserve">Ukupna vrijednost projekta bila je nešto više od 150.000,00 EUR. Provedba projekta je od strane relevantnih sudionika ocijenjena vrlo uspješnom. </w:t>
      </w:r>
    </w:p>
    <w:p w14:paraId="4943095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lastRenderedPageBreak/>
        <w:t>Upravo iskustvo provedbe navedenog prekograničnog projekta dokazalo je da Općina ima znanja i iskustva provoditi projekte financirane sredstvima EU fondova, kao i da Općina prepoznaje v</w:t>
      </w:r>
      <w:r w:rsidRPr="006B1FA5">
        <w:rPr>
          <w:rFonts w:eastAsiaTheme="minorHAnsi"/>
          <w:lang w:eastAsia="en-US"/>
        </w:rPr>
        <w:t>a</w:t>
      </w:r>
      <w:r w:rsidRPr="006B1FA5">
        <w:rPr>
          <w:rFonts w:eastAsiaTheme="minorHAnsi"/>
          <w:lang w:eastAsia="en-US"/>
        </w:rPr>
        <w:t>žnost parterskog pristupa sa sudionicima na lokalnoj razini. Općina je kroz navedeni projekt p</w:t>
      </w:r>
      <w:r w:rsidRPr="006B1FA5">
        <w:rPr>
          <w:rFonts w:eastAsiaTheme="minorHAnsi"/>
          <w:lang w:eastAsia="en-US"/>
        </w:rPr>
        <w:t>o</w:t>
      </w:r>
      <w:r w:rsidRPr="006B1FA5">
        <w:rPr>
          <w:rFonts w:eastAsiaTheme="minorHAnsi"/>
          <w:lang w:eastAsia="en-US"/>
        </w:rPr>
        <w:t xml:space="preserve">vezala javnu upravu sa obrazovnim i civilnim sektorom, te ostvarila sinergijski učinak između lokalnih sudionika. </w:t>
      </w:r>
    </w:p>
    <w:p w14:paraId="2BC91ED3"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Treba istaknuti da je Općina osnažila kapacitete za izradu i provedbu projekata (primarno za EU fondove) kroz jednu od aktivnosti u sklopu projekta „</w:t>
      </w:r>
      <w:proofErr w:type="spellStart"/>
      <w:r w:rsidRPr="006B1FA5">
        <w:rPr>
          <w:rFonts w:eastAsiaTheme="minorHAnsi"/>
          <w:lang w:eastAsia="en-US"/>
        </w:rPr>
        <w:t>It</w:t>
      </w:r>
      <w:proofErr w:type="spellEnd"/>
      <w:r w:rsidRPr="006B1FA5">
        <w:rPr>
          <w:rFonts w:eastAsiaTheme="minorHAnsi"/>
          <w:lang w:eastAsia="en-US"/>
        </w:rPr>
        <w:t xml:space="preserve"> </w:t>
      </w:r>
      <w:proofErr w:type="spellStart"/>
      <w:r w:rsidRPr="006B1FA5">
        <w:rPr>
          <w:rFonts w:eastAsiaTheme="minorHAnsi"/>
          <w:lang w:eastAsia="en-US"/>
        </w:rPr>
        <w:t>started</w:t>
      </w:r>
      <w:proofErr w:type="spellEnd"/>
      <w:r w:rsidRPr="006B1FA5">
        <w:rPr>
          <w:rFonts w:eastAsiaTheme="minorHAnsi"/>
          <w:lang w:eastAsia="en-US"/>
        </w:rPr>
        <w:t xml:space="preserve"> </w:t>
      </w:r>
      <w:proofErr w:type="spellStart"/>
      <w:r w:rsidRPr="006B1FA5">
        <w:rPr>
          <w:rFonts w:eastAsiaTheme="minorHAnsi"/>
          <w:lang w:eastAsia="en-US"/>
        </w:rPr>
        <w:t>with</w:t>
      </w:r>
      <w:proofErr w:type="spellEnd"/>
      <w:r w:rsidRPr="006B1FA5">
        <w:rPr>
          <w:rFonts w:eastAsiaTheme="minorHAnsi"/>
          <w:lang w:eastAsia="en-US"/>
        </w:rPr>
        <w:t xml:space="preserve"> </w:t>
      </w:r>
      <w:proofErr w:type="spellStart"/>
      <w:r w:rsidRPr="006B1FA5">
        <w:rPr>
          <w:rFonts w:eastAsiaTheme="minorHAnsi"/>
          <w:lang w:eastAsia="en-US"/>
        </w:rPr>
        <w:t>the</w:t>
      </w:r>
      <w:proofErr w:type="spellEnd"/>
      <w:r w:rsidRPr="006B1FA5">
        <w:rPr>
          <w:rFonts w:eastAsiaTheme="minorHAnsi"/>
          <w:lang w:eastAsia="en-US"/>
        </w:rPr>
        <w:t xml:space="preserve"> sport…“. Naime, desetak osoba s područja Općine, iz raznih sektora, pohađalo je edukativni program za izradu i provedbu projekata financiranih putem EU fondova. </w:t>
      </w:r>
    </w:p>
    <w:p w14:paraId="5DB0598B"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Općina Gornji </w:t>
      </w:r>
      <w:proofErr w:type="spellStart"/>
      <w:r w:rsidRPr="006B1FA5">
        <w:rPr>
          <w:rFonts w:eastAsiaTheme="minorHAnsi"/>
          <w:lang w:eastAsia="en-US"/>
        </w:rPr>
        <w:t>Bogićevci</w:t>
      </w:r>
      <w:proofErr w:type="spellEnd"/>
      <w:r w:rsidRPr="006B1FA5">
        <w:rPr>
          <w:rFonts w:eastAsiaTheme="minorHAnsi"/>
          <w:lang w:eastAsia="en-US"/>
        </w:rPr>
        <w:t>, pored iskustva korištenja EU fondova, ima bogata iskustvo izgradnje i održavanja javne infrastrukture svih vrsta i namjena. Naime, prostor općine bio je gotovo potp</w:t>
      </w:r>
      <w:r w:rsidRPr="006B1FA5">
        <w:rPr>
          <w:rFonts w:eastAsiaTheme="minorHAnsi"/>
          <w:lang w:eastAsia="en-US"/>
        </w:rPr>
        <w:t>u</w:t>
      </w:r>
      <w:r w:rsidRPr="006B1FA5">
        <w:rPr>
          <w:rFonts w:eastAsiaTheme="minorHAnsi"/>
          <w:lang w:eastAsia="en-US"/>
        </w:rPr>
        <w:t>no uništen za vrijeme Domovinskog rata, stoga je nakon vojno-redarstvene akcije Bljesak 1995. godine započela temeljita obnova svih naselja, što je podrazumijevalo angažman države, stano</w:t>
      </w:r>
      <w:r w:rsidRPr="006B1FA5">
        <w:rPr>
          <w:rFonts w:eastAsiaTheme="minorHAnsi"/>
          <w:lang w:eastAsia="en-US"/>
        </w:rPr>
        <w:t>v</w:t>
      </w:r>
      <w:r w:rsidRPr="006B1FA5">
        <w:rPr>
          <w:rFonts w:eastAsiaTheme="minorHAnsi"/>
          <w:lang w:eastAsia="en-US"/>
        </w:rPr>
        <w:t xml:space="preserve">nika općine, i naravno Općine Gornji </w:t>
      </w:r>
      <w:proofErr w:type="spellStart"/>
      <w:r w:rsidRPr="006B1FA5">
        <w:rPr>
          <w:rFonts w:eastAsiaTheme="minorHAnsi"/>
          <w:lang w:eastAsia="en-US"/>
        </w:rPr>
        <w:t>Bogićevci</w:t>
      </w:r>
      <w:proofErr w:type="spellEnd"/>
      <w:r w:rsidRPr="006B1FA5">
        <w:rPr>
          <w:rFonts w:eastAsiaTheme="minorHAnsi"/>
          <w:lang w:eastAsia="en-US"/>
        </w:rPr>
        <w:t xml:space="preserve">, kao ključnog dionika u ovom procesu. </w:t>
      </w:r>
    </w:p>
    <w:p w14:paraId="516821FB"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Projekt će provoditi zaposlenici Općine Gornji </w:t>
      </w:r>
      <w:proofErr w:type="spellStart"/>
      <w:r w:rsidRPr="006B1FA5">
        <w:rPr>
          <w:rFonts w:eastAsiaTheme="minorHAnsi"/>
          <w:lang w:eastAsia="en-US"/>
        </w:rPr>
        <w:t>Bogićevci</w:t>
      </w:r>
      <w:proofErr w:type="spellEnd"/>
      <w:r w:rsidRPr="006B1FA5">
        <w:rPr>
          <w:rFonts w:eastAsiaTheme="minorHAnsi"/>
          <w:lang w:eastAsia="en-US"/>
        </w:rPr>
        <w:t>. U ovome trenutku to su Pavo Klarić, dipl. oec., načelnik, te Mara Klarić, pročelnica jedinstvenog upravnog odjela. Za procedure javne nabave zadužena je Mara Klarić, koja i inače obavlja tu vrstu posla u Općini, a posjeduje certif</w:t>
      </w:r>
      <w:r w:rsidRPr="006B1FA5">
        <w:rPr>
          <w:rFonts w:eastAsiaTheme="minorHAnsi"/>
          <w:lang w:eastAsia="en-US"/>
        </w:rPr>
        <w:t>i</w:t>
      </w:r>
      <w:r w:rsidRPr="006B1FA5">
        <w:rPr>
          <w:rFonts w:eastAsiaTheme="minorHAnsi"/>
          <w:lang w:eastAsia="en-US"/>
        </w:rPr>
        <w:t>kat nužan za izradu i objavu natječaja sukladno Zakonu o javnoj nabavi.</w:t>
      </w:r>
    </w:p>
    <w:p w14:paraId="22EC7706"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Neki od značajnijih  realiziranih projekata, kao i oni u tijeku:</w:t>
      </w:r>
    </w:p>
    <w:p w14:paraId="649ED6AD" w14:textId="77777777" w:rsidR="006B1FA5" w:rsidRPr="006B1FA5" w:rsidRDefault="006B1FA5" w:rsidP="008832E1">
      <w:pPr>
        <w:numPr>
          <w:ilvl w:val="0"/>
          <w:numId w:val="12"/>
        </w:numPr>
        <w:suppressAutoHyphens w:val="0"/>
        <w:spacing w:after="200" w:line="276" w:lineRule="auto"/>
        <w:jc w:val="both"/>
        <w:rPr>
          <w:rFonts w:eastAsiaTheme="minorHAnsi"/>
          <w:lang w:eastAsia="en-US"/>
        </w:rPr>
      </w:pPr>
      <w:bookmarkStart w:id="5" w:name="_Hlk77501270"/>
      <w:r w:rsidRPr="006B1FA5">
        <w:rPr>
          <w:rFonts w:eastAsiaTheme="minorHAnsi"/>
          <w:lang w:eastAsia="en-US"/>
        </w:rPr>
        <w:t xml:space="preserve">Igralište </w:t>
      </w:r>
      <w:proofErr w:type="spellStart"/>
      <w:r w:rsidRPr="006B1FA5">
        <w:rPr>
          <w:rFonts w:eastAsiaTheme="minorHAnsi"/>
          <w:lang w:eastAsia="en-US"/>
        </w:rPr>
        <w:t>Dubovac</w:t>
      </w:r>
      <w:proofErr w:type="spellEnd"/>
      <w:r w:rsidRPr="006B1FA5">
        <w:rPr>
          <w:rFonts w:eastAsiaTheme="minorHAnsi"/>
          <w:lang w:eastAsia="en-US"/>
        </w:rPr>
        <w:t xml:space="preserve"> – u tijeku je izgradnja malonogometnog igrališta, igrališta za malu dj</w:t>
      </w:r>
      <w:r w:rsidRPr="006B1FA5">
        <w:rPr>
          <w:rFonts w:eastAsiaTheme="minorHAnsi"/>
          <w:lang w:eastAsia="en-US"/>
        </w:rPr>
        <w:t>e</w:t>
      </w:r>
      <w:r w:rsidRPr="006B1FA5">
        <w:rPr>
          <w:rFonts w:eastAsiaTheme="minorHAnsi"/>
          <w:lang w:eastAsia="en-US"/>
        </w:rPr>
        <w:t>cu i parkirališta, vrijednost 900.000,00 HRK;</w:t>
      </w:r>
    </w:p>
    <w:p w14:paraId="3C9E9F36" w14:textId="77777777" w:rsidR="006B1FA5" w:rsidRPr="006B1FA5" w:rsidRDefault="006B1FA5" w:rsidP="008832E1">
      <w:pPr>
        <w:numPr>
          <w:ilvl w:val="0"/>
          <w:numId w:val="12"/>
        </w:numPr>
        <w:suppressAutoHyphens w:val="0"/>
        <w:spacing w:after="200" w:line="276" w:lineRule="auto"/>
        <w:jc w:val="both"/>
        <w:rPr>
          <w:rFonts w:eastAsiaTheme="minorHAnsi"/>
          <w:lang w:eastAsia="en-US"/>
        </w:rPr>
      </w:pPr>
      <w:r w:rsidRPr="006B1FA5">
        <w:rPr>
          <w:rFonts w:eastAsiaTheme="minorHAnsi"/>
          <w:lang w:eastAsia="en-US"/>
        </w:rPr>
        <w:t xml:space="preserve">Pješačka staza u G. </w:t>
      </w:r>
      <w:proofErr w:type="spellStart"/>
      <w:r w:rsidRPr="006B1FA5">
        <w:rPr>
          <w:rFonts w:eastAsiaTheme="minorHAnsi"/>
          <w:lang w:eastAsia="en-US"/>
        </w:rPr>
        <w:t>Bogićevcima</w:t>
      </w:r>
      <w:proofErr w:type="spellEnd"/>
      <w:r w:rsidRPr="006B1FA5">
        <w:rPr>
          <w:rFonts w:eastAsiaTheme="minorHAnsi"/>
          <w:lang w:eastAsia="en-US"/>
        </w:rPr>
        <w:t xml:space="preserve"> – 920.000,00 HRK, izgrađeno 2015.g.;</w:t>
      </w:r>
    </w:p>
    <w:p w14:paraId="2C4EB7D4" w14:textId="77777777" w:rsidR="006B1FA5" w:rsidRPr="006B1FA5" w:rsidRDefault="006B1FA5" w:rsidP="008832E1">
      <w:pPr>
        <w:numPr>
          <w:ilvl w:val="0"/>
          <w:numId w:val="12"/>
        </w:numPr>
        <w:suppressAutoHyphens w:val="0"/>
        <w:spacing w:after="200" w:line="276" w:lineRule="auto"/>
        <w:jc w:val="both"/>
        <w:rPr>
          <w:rFonts w:eastAsiaTheme="minorHAnsi"/>
          <w:lang w:eastAsia="en-US"/>
        </w:rPr>
      </w:pPr>
      <w:r w:rsidRPr="006B1FA5">
        <w:rPr>
          <w:rFonts w:eastAsiaTheme="minorHAnsi"/>
          <w:lang w:eastAsia="en-US"/>
        </w:rPr>
        <w:t xml:space="preserve">Rekonstrukcija ulice Karlovac i Stari kraj, G. </w:t>
      </w:r>
      <w:proofErr w:type="spellStart"/>
      <w:r w:rsidRPr="006B1FA5">
        <w:rPr>
          <w:rFonts w:eastAsiaTheme="minorHAnsi"/>
          <w:lang w:eastAsia="en-US"/>
        </w:rPr>
        <w:t>Bogićevci</w:t>
      </w:r>
      <w:proofErr w:type="spellEnd"/>
      <w:r w:rsidRPr="006B1FA5">
        <w:rPr>
          <w:rFonts w:eastAsiaTheme="minorHAnsi"/>
          <w:lang w:eastAsia="en-US"/>
        </w:rPr>
        <w:t>, 1.050.000,00 HRK;</w:t>
      </w:r>
    </w:p>
    <w:p w14:paraId="62EF185B" w14:textId="77777777" w:rsidR="006B1FA5" w:rsidRPr="006B1FA5" w:rsidRDefault="006B1FA5" w:rsidP="008832E1">
      <w:pPr>
        <w:numPr>
          <w:ilvl w:val="0"/>
          <w:numId w:val="12"/>
        </w:numPr>
        <w:suppressAutoHyphens w:val="0"/>
        <w:spacing w:after="200" w:line="276" w:lineRule="auto"/>
        <w:jc w:val="both"/>
        <w:rPr>
          <w:rFonts w:eastAsiaTheme="minorHAnsi"/>
          <w:lang w:eastAsia="en-US"/>
        </w:rPr>
      </w:pPr>
      <w:r w:rsidRPr="006B1FA5">
        <w:rPr>
          <w:rFonts w:eastAsiaTheme="minorHAnsi"/>
          <w:lang w:eastAsia="en-US"/>
        </w:rPr>
        <w:t xml:space="preserve">Izgradnja Društvenog doma </w:t>
      </w:r>
      <w:proofErr w:type="spellStart"/>
      <w:r w:rsidRPr="006B1FA5">
        <w:rPr>
          <w:rFonts w:eastAsiaTheme="minorHAnsi"/>
          <w:lang w:eastAsia="en-US"/>
        </w:rPr>
        <w:t>Trnava</w:t>
      </w:r>
      <w:proofErr w:type="spellEnd"/>
      <w:r w:rsidRPr="006B1FA5">
        <w:rPr>
          <w:rFonts w:eastAsiaTheme="minorHAnsi"/>
          <w:lang w:eastAsia="en-US"/>
        </w:rPr>
        <w:t>, 1.530.000,00 HRK,.</w:t>
      </w:r>
    </w:p>
    <w:p w14:paraId="09863AD2" w14:textId="77777777" w:rsidR="006B1FA5" w:rsidRPr="006B1FA5" w:rsidRDefault="006B1FA5" w:rsidP="008832E1">
      <w:pPr>
        <w:numPr>
          <w:ilvl w:val="0"/>
          <w:numId w:val="12"/>
        </w:numPr>
        <w:suppressAutoHyphens w:val="0"/>
        <w:spacing w:after="200" w:line="276" w:lineRule="auto"/>
        <w:jc w:val="both"/>
        <w:rPr>
          <w:rFonts w:eastAsiaTheme="minorHAnsi"/>
          <w:bCs/>
          <w:lang w:eastAsia="en-US"/>
        </w:rPr>
      </w:pPr>
      <w:r w:rsidRPr="006B1FA5">
        <w:rPr>
          <w:rFonts w:eastAsiaTheme="minorHAnsi"/>
          <w:bCs/>
          <w:lang w:eastAsia="en-US"/>
        </w:rPr>
        <w:t>“Želim napredovati aktivno”, program Zaželi (u partnerstvu s LAG-om zapadna Slavon</w:t>
      </w:r>
      <w:r w:rsidRPr="006B1FA5">
        <w:rPr>
          <w:rFonts w:eastAsiaTheme="minorHAnsi"/>
          <w:bCs/>
          <w:lang w:eastAsia="en-US"/>
        </w:rPr>
        <w:t>i</w:t>
      </w:r>
      <w:r w:rsidRPr="006B1FA5">
        <w:rPr>
          <w:rFonts w:eastAsiaTheme="minorHAnsi"/>
          <w:bCs/>
          <w:lang w:eastAsia="en-US"/>
        </w:rPr>
        <w:t>ja), 8.416.690,00 kuna,</w:t>
      </w:r>
    </w:p>
    <w:p w14:paraId="7D8B4302" w14:textId="77777777" w:rsidR="006B1FA5" w:rsidRPr="006B1FA5" w:rsidRDefault="006B1FA5" w:rsidP="008832E1">
      <w:pPr>
        <w:numPr>
          <w:ilvl w:val="0"/>
          <w:numId w:val="12"/>
        </w:numPr>
        <w:suppressAutoHyphens w:val="0"/>
        <w:spacing w:after="200" w:line="276" w:lineRule="auto"/>
        <w:jc w:val="both"/>
        <w:rPr>
          <w:rFonts w:eastAsiaTheme="minorHAnsi"/>
          <w:bCs/>
          <w:lang w:eastAsia="en-US"/>
        </w:rPr>
      </w:pPr>
      <w:r w:rsidRPr="006B1FA5">
        <w:rPr>
          <w:rFonts w:eastAsiaTheme="minorHAnsi"/>
          <w:bCs/>
          <w:lang w:eastAsia="en-US"/>
        </w:rPr>
        <w:t>“Želim napredovati“, program Zaželi, (u partnerstvu s LAG-om zapadna Slavonija), 5.316.000,00 kn</w:t>
      </w:r>
    </w:p>
    <w:p w14:paraId="629690D2" w14:textId="77777777" w:rsidR="006B1FA5" w:rsidRPr="006B1FA5" w:rsidRDefault="006B1FA5" w:rsidP="008832E1">
      <w:pPr>
        <w:numPr>
          <w:ilvl w:val="0"/>
          <w:numId w:val="12"/>
        </w:numPr>
        <w:suppressAutoHyphens w:val="0"/>
        <w:spacing w:after="200" w:line="276" w:lineRule="auto"/>
        <w:jc w:val="both"/>
        <w:rPr>
          <w:rFonts w:eastAsiaTheme="minorHAnsi"/>
          <w:bCs/>
          <w:lang w:eastAsia="en-US"/>
        </w:rPr>
      </w:pPr>
      <w:r w:rsidRPr="006B1FA5">
        <w:rPr>
          <w:rFonts w:eastAsiaTheme="minorHAnsi"/>
          <w:bCs/>
          <w:lang w:eastAsia="en-US"/>
        </w:rPr>
        <w:t>Sanacija nerazvrstanih cesta, 2020-2021, 2.400.00,00 kn</w:t>
      </w:r>
    </w:p>
    <w:p w14:paraId="453EB41C" w14:textId="77777777" w:rsidR="006B1FA5" w:rsidRPr="006B1FA5" w:rsidRDefault="006B1FA5" w:rsidP="008832E1">
      <w:pPr>
        <w:numPr>
          <w:ilvl w:val="0"/>
          <w:numId w:val="12"/>
        </w:numPr>
        <w:suppressAutoHyphens w:val="0"/>
        <w:spacing w:after="200" w:line="276" w:lineRule="auto"/>
        <w:jc w:val="both"/>
        <w:rPr>
          <w:rFonts w:eastAsiaTheme="minorHAnsi"/>
          <w:bCs/>
          <w:lang w:eastAsia="en-US"/>
        </w:rPr>
      </w:pPr>
      <w:r w:rsidRPr="006B1FA5">
        <w:rPr>
          <w:rFonts w:eastAsiaTheme="minorHAnsi"/>
          <w:bCs/>
          <w:lang w:eastAsia="en-US"/>
        </w:rPr>
        <w:t xml:space="preserve">Izgradnja  pješačke staze naselja Kosovac i </w:t>
      </w:r>
      <w:proofErr w:type="spellStart"/>
      <w:r w:rsidRPr="006B1FA5">
        <w:rPr>
          <w:rFonts w:eastAsiaTheme="minorHAnsi"/>
          <w:bCs/>
          <w:lang w:eastAsia="en-US"/>
        </w:rPr>
        <w:t>Dubovac</w:t>
      </w:r>
      <w:proofErr w:type="spellEnd"/>
      <w:r w:rsidRPr="006B1FA5">
        <w:rPr>
          <w:rFonts w:eastAsiaTheme="minorHAnsi"/>
          <w:bCs/>
          <w:lang w:eastAsia="en-US"/>
        </w:rPr>
        <w:t>, 1.500.000,00 kn,</w:t>
      </w:r>
    </w:p>
    <w:p w14:paraId="11907EA0" w14:textId="77777777" w:rsidR="006B1FA5" w:rsidRPr="006B1FA5" w:rsidRDefault="006B1FA5" w:rsidP="008832E1">
      <w:pPr>
        <w:numPr>
          <w:ilvl w:val="0"/>
          <w:numId w:val="12"/>
        </w:numPr>
        <w:suppressAutoHyphens w:val="0"/>
        <w:spacing w:after="200" w:line="276" w:lineRule="auto"/>
        <w:jc w:val="both"/>
        <w:rPr>
          <w:rFonts w:eastAsiaTheme="minorHAnsi"/>
          <w:bCs/>
          <w:lang w:eastAsia="en-US"/>
        </w:rPr>
      </w:pPr>
      <w:r w:rsidRPr="006B1FA5">
        <w:rPr>
          <w:rFonts w:eastAsiaTheme="minorHAnsi"/>
          <w:bCs/>
          <w:lang w:eastAsia="en-US"/>
        </w:rPr>
        <w:t xml:space="preserve">Izgradnja parkirališta društvenog doma </w:t>
      </w:r>
      <w:proofErr w:type="spellStart"/>
      <w:r w:rsidRPr="006B1FA5">
        <w:rPr>
          <w:rFonts w:eastAsiaTheme="minorHAnsi"/>
          <w:bCs/>
          <w:lang w:eastAsia="en-US"/>
        </w:rPr>
        <w:t>Trnava</w:t>
      </w:r>
      <w:proofErr w:type="spellEnd"/>
      <w:r w:rsidRPr="006B1FA5">
        <w:rPr>
          <w:rFonts w:eastAsiaTheme="minorHAnsi"/>
          <w:bCs/>
          <w:lang w:eastAsia="en-US"/>
        </w:rPr>
        <w:t xml:space="preserve">, 580.000,00 kn, </w:t>
      </w:r>
    </w:p>
    <w:bookmarkEnd w:id="5"/>
    <w:p w14:paraId="6F567B8A" w14:textId="77777777" w:rsidR="006B1FA5" w:rsidRPr="006B1FA5" w:rsidRDefault="006B1FA5" w:rsidP="006B1FA5">
      <w:pPr>
        <w:suppressAutoHyphens w:val="0"/>
        <w:spacing w:after="200" w:line="276" w:lineRule="auto"/>
        <w:jc w:val="both"/>
        <w:rPr>
          <w:rFonts w:eastAsiaTheme="minorHAnsi"/>
          <w:lang w:eastAsia="en-US"/>
        </w:rPr>
      </w:pPr>
    </w:p>
    <w:p w14:paraId="63CE5EE8"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Svu tehničku podršku, ukoliko ona bude potrebna, pružati će djelatnici komunalnog pogona O</w:t>
      </w:r>
      <w:r w:rsidRPr="006B1FA5">
        <w:rPr>
          <w:rFonts w:eastAsiaTheme="minorHAnsi"/>
          <w:lang w:eastAsia="en-US"/>
        </w:rPr>
        <w:t>p</w:t>
      </w:r>
      <w:r w:rsidRPr="006B1FA5">
        <w:rPr>
          <w:rFonts w:eastAsiaTheme="minorHAnsi"/>
          <w:lang w:eastAsia="en-US"/>
        </w:rPr>
        <w:t>ćine.</w:t>
      </w:r>
    </w:p>
    <w:p w14:paraId="7F1BDB32" w14:textId="77777777" w:rsidR="006B1FA5" w:rsidRPr="006B1FA5" w:rsidRDefault="006B1FA5" w:rsidP="006B1FA5">
      <w:pPr>
        <w:suppressAutoHyphens w:val="0"/>
        <w:spacing w:after="200" w:line="276" w:lineRule="auto"/>
        <w:jc w:val="both"/>
        <w:rPr>
          <w:rFonts w:eastAsiaTheme="minorHAnsi"/>
          <w:b/>
          <w:lang w:eastAsia="en-US"/>
        </w:rPr>
      </w:pPr>
    </w:p>
    <w:p w14:paraId="6AB50319"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b/>
          <w:lang w:eastAsia="en-US"/>
        </w:rPr>
        <w:lastRenderedPageBreak/>
        <w:t xml:space="preserve">8. NAČIN ODRŽAVANJA I UPRAVLJANJA PROJEKTOM </w:t>
      </w:r>
    </w:p>
    <w:p w14:paraId="3D44D2B0"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8.1. IZVORI PRIHODA, PRIHODI I RASHODI PROJEKTA</w:t>
      </w:r>
    </w:p>
    <w:p w14:paraId="14538667"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planirane izvore prihoda/sufinanciranja, prihode koje generira realizirani projekt te rashode nužne za upravljanje i održavanje realiziranim projektom u predviđenoj funkciji proje</w:t>
      </w:r>
      <w:r w:rsidRPr="006B1FA5">
        <w:rPr>
          <w:rFonts w:eastAsiaTheme="minorHAnsi"/>
          <w:i/>
          <w:lang w:eastAsia="en-US"/>
        </w:rPr>
        <w:t>k</w:t>
      </w:r>
      <w:r w:rsidRPr="006B1FA5">
        <w:rPr>
          <w:rFonts w:eastAsiaTheme="minorHAnsi"/>
          <w:i/>
          <w:lang w:eastAsia="en-US"/>
        </w:rPr>
        <w:t>ta)</w:t>
      </w:r>
    </w:p>
    <w:p w14:paraId="6357D67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Planirani prihodi DVD Gornji </w:t>
      </w:r>
      <w:proofErr w:type="spellStart"/>
      <w:r w:rsidRPr="006B1FA5">
        <w:rPr>
          <w:rFonts w:eastAsiaTheme="minorHAnsi"/>
          <w:lang w:eastAsia="en-US"/>
        </w:rPr>
        <w:t>Bogićevci</w:t>
      </w:r>
      <w:proofErr w:type="spellEnd"/>
      <w:r w:rsidRPr="006B1FA5">
        <w:rPr>
          <w:rFonts w:eastAsiaTheme="minorHAnsi"/>
          <w:lang w:eastAsia="en-US"/>
        </w:rPr>
        <w:t xml:space="preserve"> ostvarivati će se:</w:t>
      </w:r>
    </w:p>
    <w:p w14:paraId="3BCA694B" w14:textId="77777777" w:rsidR="006B1FA5" w:rsidRPr="006B1FA5" w:rsidRDefault="006B1FA5" w:rsidP="008832E1">
      <w:pPr>
        <w:numPr>
          <w:ilvl w:val="0"/>
          <w:numId w:val="24"/>
        </w:numPr>
        <w:suppressAutoHyphens w:val="0"/>
        <w:spacing w:after="200" w:line="276" w:lineRule="auto"/>
        <w:contextualSpacing/>
        <w:jc w:val="both"/>
        <w:rPr>
          <w:rFonts w:eastAsiaTheme="minorHAnsi"/>
          <w:i/>
          <w:lang w:eastAsia="en-US"/>
        </w:rPr>
      </w:pPr>
      <w:r w:rsidRPr="006B1FA5">
        <w:rPr>
          <w:rFonts w:eastAsiaTheme="minorHAnsi"/>
          <w:lang w:eastAsia="en-US"/>
        </w:rPr>
        <w:t>iz sredstava proračuna Općine (nadležni proračun) – oko 90% prihoda svake godine</w:t>
      </w:r>
    </w:p>
    <w:p w14:paraId="5F363D95" w14:textId="77777777" w:rsidR="006B1FA5" w:rsidRPr="006B1FA5" w:rsidRDefault="006B1FA5" w:rsidP="008832E1">
      <w:pPr>
        <w:numPr>
          <w:ilvl w:val="0"/>
          <w:numId w:val="24"/>
        </w:numPr>
        <w:suppressAutoHyphens w:val="0"/>
        <w:spacing w:after="200" w:line="276" w:lineRule="auto"/>
        <w:contextualSpacing/>
        <w:jc w:val="both"/>
        <w:rPr>
          <w:rFonts w:eastAsiaTheme="minorHAnsi"/>
          <w:i/>
          <w:lang w:eastAsia="en-US"/>
        </w:rPr>
      </w:pPr>
      <w:r w:rsidRPr="006B1FA5">
        <w:rPr>
          <w:rFonts w:eastAsiaTheme="minorHAnsi"/>
          <w:lang w:eastAsia="en-US"/>
        </w:rPr>
        <w:t>ostali prihodi (BPŽ, donacije i dr.) – oko 10% godišnjih prihoda</w:t>
      </w:r>
    </w:p>
    <w:p w14:paraId="3EE56714"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Planirani rashodi odnose se materijalne izdatke, energiju i komunalije, tekuće održavanje objekta i opreme, materijalne troškove, investicijsko održavanje, nabavku osnovne opreme te nabavku potrošnog materijala. </w:t>
      </w:r>
    </w:p>
    <w:p w14:paraId="01B03DF7" w14:textId="77777777" w:rsidR="006B1FA5" w:rsidRPr="006B1FA5" w:rsidRDefault="006B1FA5" w:rsidP="006B1FA5">
      <w:pPr>
        <w:suppressAutoHyphens w:val="0"/>
        <w:spacing w:after="120" w:line="276" w:lineRule="auto"/>
        <w:jc w:val="both"/>
        <w:rPr>
          <w:rFonts w:eastAsiaTheme="minorHAnsi"/>
          <w:lang w:eastAsia="en-US"/>
        </w:rPr>
      </w:pPr>
    </w:p>
    <w:p w14:paraId="6145DC15" w14:textId="77777777" w:rsidR="006B1FA5" w:rsidRPr="006B1FA5" w:rsidRDefault="006B1FA5" w:rsidP="006B1FA5">
      <w:pPr>
        <w:suppressAutoHyphens w:val="0"/>
        <w:spacing w:after="120" w:line="276" w:lineRule="auto"/>
        <w:jc w:val="both"/>
        <w:rPr>
          <w:rFonts w:eastAsiaTheme="minorHAnsi"/>
          <w:lang w:eastAsia="en-US"/>
        </w:rPr>
      </w:pPr>
      <w:r w:rsidRPr="006B1FA5">
        <w:rPr>
          <w:rFonts w:eastAsiaTheme="minorHAnsi"/>
          <w:lang w:eastAsia="en-US"/>
        </w:rPr>
        <w:t>8.2. ODRŽAVANJE I UPRAVLJANJE PROJEKTOM PET GODINA OD DANA KONAČNE ISPLATE SREDSTAVA</w:t>
      </w:r>
    </w:p>
    <w:p w14:paraId="50190A0A" w14:textId="77777777" w:rsidR="006B1FA5" w:rsidRPr="006B1FA5" w:rsidRDefault="006B1FA5" w:rsidP="006B1FA5">
      <w:pPr>
        <w:suppressAutoHyphens w:val="0"/>
        <w:spacing w:after="200" w:line="276" w:lineRule="auto"/>
        <w:jc w:val="both"/>
        <w:rPr>
          <w:rFonts w:eastAsiaTheme="minorHAnsi"/>
          <w:i/>
          <w:color w:val="000000"/>
          <w:lang w:eastAsia="en-US"/>
        </w:rPr>
      </w:pPr>
      <w:r w:rsidRPr="006B1FA5">
        <w:rPr>
          <w:rFonts w:eastAsiaTheme="minorHAnsi"/>
          <w:i/>
          <w:lang w:eastAsia="en-US"/>
        </w:rPr>
        <w:t>(navesti broj osoba i stručne kvalifikacije osoba koji su zaposlenici, članovi ili volonteri korisn</w:t>
      </w:r>
      <w:r w:rsidRPr="006B1FA5">
        <w:rPr>
          <w:rFonts w:eastAsiaTheme="minorHAnsi"/>
          <w:i/>
          <w:lang w:eastAsia="en-US"/>
        </w:rPr>
        <w:t>i</w:t>
      </w:r>
      <w:r w:rsidRPr="006B1FA5">
        <w:rPr>
          <w:rFonts w:eastAsiaTheme="minorHAnsi"/>
          <w:i/>
          <w:lang w:eastAsia="en-US"/>
        </w:rPr>
        <w:t>ka, a koji su uključeni u održavanje i upravljanje realiziranim projektom u razdoblju od najmanje pet godina od dana konačne isplate sredstava iz Mjere 7 „Temeljne usluge i obnova sela u rura</w:t>
      </w:r>
      <w:r w:rsidRPr="006B1FA5">
        <w:rPr>
          <w:rFonts w:eastAsiaTheme="minorHAnsi"/>
          <w:i/>
          <w:lang w:eastAsia="en-US"/>
        </w:rPr>
        <w:t>l</w:t>
      </w:r>
      <w:r w:rsidRPr="006B1FA5">
        <w:rPr>
          <w:rFonts w:eastAsiaTheme="minorHAnsi"/>
          <w:i/>
          <w:lang w:eastAsia="en-US"/>
        </w:rPr>
        <w:t>nim područjima“; navesti način upravljanja projektom ako će korisnik prenijeti upravljanje re</w:t>
      </w:r>
      <w:r w:rsidRPr="006B1FA5">
        <w:rPr>
          <w:rFonts w:eastAsiaTheme="minorHAnsi"/>
          <w:i/>
          <w:lang w:eastAsia="en-US"/>
        </w:rPr>
        <w:t>a</w:t>
      </w:r>
      <w:r w:rsidRPr="006B1FA5">
        <w:rPr>
          <w:rFonts w:eastAsiaTheme="minorHAnsi"/>
          <w:i/>
          <w:lang w:eastAsia="en-US"/>
        </w:rPr>
        <w:t>liziranim projektom drugoj pravnoj osobi sukladno nadležnim propisima)</w:t>
      </w:r>
    </w:p>
    <w:p w14:paraId="6BA30E8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Objektom će,  kao i do sada, upravljati Dobrovoljno vatrogasno društvo Gornji </w:t>
      </w:r>
      <w:proofErr w:type="spellStart"/>
      <w:r w:rsidRPr="006B1FA5">
        <w:rPr>
          <w:rFonts w:eastAsiaTheme="minorHAnsi"/>
          <w:lang w:eastAsia="en-US"/>
        </w:rPr>
        <w:t>Bogićevci</w:t>
      </w:r>
      <w:proofErr w:type="spellEnd"/>
      <w:r w:rsidRPr="006B1FA5">
        <w:rPr>
          <w:rFonts w:eastAsiaTheme="minorHAnsi"/>
          <w:lang w:eastAsia="en-US"/>
        </w:rPr>
        <w:t xml:space="preserve"> putem svojih članova, sukladno hijerarhiji i statutu udruge. DVD će zaposliti jednu osobu (domar) na puno radno vrijeme, dok će još oko 10 – tak  osoba biti sudjelovati u održavanju na volonterskoj osnovi.</w:t>
      </w:r>
    </w:p>
    <w:p w14:paraId="697041C7" w14:textId="77777777" w:rsidR="006B1FA5" w:rsidRPr="006B1FA5" w:rsidRDefault="006B1FA5" w:rsidP="006B1FA5">
      <w:pPr>
        <w:suppressAutoHyphens w:val="0"/>
        <w:spacing w:after="200" w:line="276" w:lineRule="auto"/>
        <w:jc w:val="both"/>
        <w:rPr>
          <w:rFonts w:eastAsiaTheme="minorHAnsi"/>
          <w:b/>
          <w:lang w:eastAsia="en-US"/>
        </w:rPr>
      </w:pPr>
    </w:p>
    <w:p w14:paraId="1298641C"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t>9. OSTVARIVANJE NETO PRIHODA</w:t>
      </w:r>
    </w:p>
    <w:p w14:paraId="7B454076" w14:textId="77777777" w:rsidR="006B1FA5" w:rsidRPr="006B1FA5" w:rsidRDefault="006B1FA5" w:rsidP="006B1FA5">
      <w:pPr>
        <w:suppressAutoHyphens w:val="0"/>
        <w:spacing w:line="276" w:lineRule="auto"/>
        <w:jc w:val="both"/>
        <w:rPr>
          <w:rFonts w:eastAsiaTheme="minorHAnsi"/>
          <w:i/>
          <w:lang w:eastAsia="en-US"/>
        </w:rPr>
      </w:pPr>
      <w:r w:rsidRPr="006B1FA5">
        <w:rPr>
          <w:rFonts w:eastAsiaTheme="minorHAnsi"/>
          <w:i/>
          <w:lang w:eastAsia="en-US"/>
        </w:rPr>
        <w:t>(Sukladno Članku 61. Uredbe (EU) br. 1303/2013)</w:t>
      </w:r>
    </w:p>
    <w:p w14:paraId="2AC6FB36" w14:textId="77777777" w:rsidR="006B1FA5" w:rsidRPr="006B1FA5" w:rsidRDefault="006B1FA5" w:rsidP="006B1FA5">
      <w:pPr>
        <w:suppressAutoHyphens w:val="0"/>
        <w:spacing w:after="120" w:line="276" w:lineRule="auto"/>
        <w:jc w:val="both"/>
        <w:rPr>
          <w:rFonts w:eastAsiaTheme="minorHAnsi"/>
          <w:i/>
          <w:lang w:eastAsia="en-US"/>
        </w:rPr>
      </w:pPr>
    </w:p>
    <w:p w14:paraId="2EA00256" w14:textId="77777777" w:rsidR="006B1FA5" w:rsidRPr="006B1FA5" w:rsidRDefault="006B1FA5" w:rsidP="006B1FA5">
      <w:pPr>
        <w:suppressAutoHyphens w:val="0"/>
        <w:spacing w:after="120" w:line="276" w:lineRule="auto"/>
        <w:jc w:val="both"/>
        <w:rPr>
          <w:rFonts w:eastAsiaTheme="minorHAnsi"/>
          <w:i/>
          <w:lang w:eastAsia="en-US"/>
        </w:rPr>
      </w:pPr>
      <w:r w:rsidRPr="006B1FA5">
        <w:rPr>
          <w:rFonts w:eastAsiaTheme="minorHAnsi"/>
          <w:i/>
          <w:lang w:eastAsia="en-US"/>
        </w:rPr>
        <w:t>Ako projekt ostvaruje neto prihod nakon dovršetka i prihvatljivi troškovi projekta prelaze 1.000.000,00 eura, prihvatljivi troškovi projekta unaprijed se smanjuju u referentnom razdoblju od 10 godina. Prihvatljivi troškovi projekta umanjuju se za utvrđeni diskontirani neto prihod.</w:t>
      </w:r>
    </w:p>
    <w:p w14:paraId="4B866E2A" w14:textId="77777777" w:rsidR="006B1FA5" w:rsidRPr="006B1FA5" w:rsidRDefault="006B1FA5" w:rsidP="006B1FA5">
      <w:pPr>
        <w:suppressAutoHyphens w:val="0"/>
        <w:spacing w:after="120" w:line="276" w:lineRule="auto"/>
        <w:jc w:val="both"/>
        <w:rPr>
          <w:rFonts w:eastAsiaTheme="minorHAnsi"/>
          <w:i/>
          <w:lang w:eastAsia="en-US"/>
        </w:rPr>
      </w:pPr>
      <w:r w:rsidRPr="006B1FA5">
        <w:rPr>
          <w:rFonts w:eastAsiaTheme="minorHAnsi"/>
          <w:i/>
          <w:lang w:eastAsia="en-US"/>
        </w:rPr>
        <w:t>Za izračun neto prihoda u referentnom razdoblju potrebno je popuniti Tablicu izračuna neto pr</w:t>
      </w:r>
      <w:r w:rsidRPr="006B1FA5">
        <w:rPr>
          <w:rFonts w:eastAsiaTheme="minorHAnsi"/>
          <w:i/>
          <w:lang w:eastAsia="en-US"/>
        </w:rPr>
        <w:t>i</w:t>
      </w:r>
      <w:r w:rsidRPr="006B1FA5">
        <w:rPr>
          <w:rFonts w:eastAsiaTheme="minorHAnsi"/>
          <w:i/>
          <w:lang w:eastAsia="en-US"/>
        </w:rPr>
        <w:t>hoda.</w:t>
      </w:r>
    </w:p>
    <w:p w14:paraId="7F3D21B0" w14:textId="77777777" w:rsidR="006B1FA5" w:rsidRPr="006B1FA5" w:rsidRDefault="006B1FA5" w:rsidP="006B1FA5">
      <w:pPr>
        <w:suppressAutoHyphens w:val="0"/>
        <w:spacing w:after="120" w:line="276" w:lineRule="auto"/>
        <w:jc w:val="both"/>
        <w:rPr>
          <w:rFonts w:eastAsiaTheme="minorHAnsi"/>
          <w:i/>
          <w:lang w:eastAsia="en-US"/>
        </w:rPr>
      </w:pPr>
      <w:r w:rsidRPr="006B1FA5">
        <w:rPr>
          <w:rFonts w:eastAsiaTheme="minorHAnsi"/>
          <w:i/>
          <w:lang w:eastAsia="en-US"/>
        </w:rPr>
        <w:t>Predložak Tablice izračuna neto prihoda se preuzima sa stranice www.apprrr.hr – kartica “Z</w:t>
      </w:r>
      <w:r w:rsidRPr="006B1FA5">
        <w:rPr>
          <w:rFonts w:eastAsiaTheme="minorHAnsi"/>
          <w:i/>
          <w:lang w:eastAsia="en-US"/>
        </w:rPr>
        <w:t>a</w:t>
      </w:r>
      <w:r w:rsidRPr="006B1FA5">
        <w:rPr>
          <w:rFonts w:eastAsiaTheme="minorHAnsi"/>
          <w:i/>
          <w:lang w:eastAsia="en-US"/>
        </w:rPr>
        <w:t>jednička poljoprivredna politika/PRRRH 2014. – 2020./Mjera 7/</w:t>
      </w:r>
      <w:proofErr w:type="spellStart"/>
      <w:r w:rsidRPr="006B1FA5">
        <w:rPr>
          <w:rFonts w:eastAsiaTheme="minorHAnsi"/>
          <w:i/>
          <w:lang w:eastAsia="en-US"/>
        </w:rPr>
        <w:t>Podmjera</w:t>
      </w:r>
      <w:proofErr w:type="spellEnd"/>
      <w:r w:rsidRPr="006B1FA5">
        <w:rPr>
          <w:rFonts w:eastAsiaTheme="minorHAnsi"/>
          <w:i/>
          <w:lang w:eastAsia="en-US"/>
        </w:rPr>
        <w:t xml:space="preserve"> 7.4/Vezani dokume</w:t>
      </w:r>
      <w:r w:rsidRPr="006B1FA5">
        <w:rPr>
          <w:rFonts w:eastAsiaTheme="minorHAnsi"/>
          <w:i/>
          <w:lang w:eastAsia="en-US"/>
        </w:rPr>
        <w:t>n</w:t>
      </w:r>
      <w:r w:rsidRPr="006B1FA5">
        <w:rPr>
          <w:rFonts w:eastAsiaTheme="minorHAnsi"/>
          <w:i/>
          <w:lang w:eastAsia="en-US"/>
        </w:rPr>
        <w:t>ti/Predlošci i upute 7.4.1“.</w:t>
      </w:r>
    </w:p>
    <w:p w14:paraId="6742545F" w14:textId="77777777" w:rsidR="006B1FA5" w:rsidRPr="006B1FA5" w:rsidRDefault="006B1FA5" w:rsidP="006B1FA5">
      <w:pPr>
        <w:suppressAutoHyphens w:val="0"/>
        <w:spacing w:after="120" w:line="276" w:lineRule="auto"/>
        <w:jc w:val="both"/>
        <w:rPr>
          <w:rFonts w:eastAsiaTheme="minorHAnsi"/>
          <w:i/>
          <w:lang w:eastAsia="en-US"/>
        </w:rPr>
      </w:pPr>
      <w:r w:rsidRPr="006B1FA5">
        <w:rPr>
          <w:rFonts w:eastAsiaTheme="minorHAnsi"/>
          <w:i/>
          <w:lang w:eastAsia="en-US"/>
        </w:rPr>
        <w:t>Isti predložak Tablice izračuna neto prihoda može se otvoriti dvostrukim klikom na ovu ikonicu:</w:t>
      </w:r>
    </w:p>
    <w:p w14:paraId="76ABAF07" w14:textId="77777777" w:rsidR="006B1FA5" w:rsidRPr="006B1FA5" w:rsidRDefault="006B1FA5" w:rsidP="006B1FA5">
      <w:pPr>
        <w:suppressAutoHyphens w:val="0"/>
        <w:spacing w:line="276" w:lineRule="auto"/>
        <w:jc w:val="both"/>
        <w:rPr>
          <w:rFonts w:eastAsiaTheme="minorHAnsi"/>
          <w:i/>
          <w:lang w:eastAsia="en-US"/>
        </w:rPr>
      </w:pPr>
    </w:p>
    <w:p w14:paraId="33669CAD" w14:textId="77777777" w:rsidR="006B1FA5" w:rsidRPr="006B1FA5" w:rsidRDefault="006B1FA5" w:rsidP="006B1FA5">
      <w:pPr>
        <w:suppressAutoHyphens w:val="0"/>
        <w:spacing w:after="120" w:line="276" w:lineRule="auto"/>
        <w:jc w:val="both"/>
        <w:rPr>
          <w:rFonts w:eastAsiaTheme="minorHAnsi"/>
          <w:i/>
          <w:lang w:eastAsia="en-US"/>
        </w:rPr>
      </w:pPr>
      <w:r w:rsidRPr="006B1FA5">
        <w:rPr>
          <w:rFonts w:eastAsiaTheme="minorHAnsi"/>
          <w:b/>
          <w:lang w:eastAsia="en-US"/>
        </w:rPr>
        <w:object w:dxaOrig="1596" w:dyaOrig="1033" w14:anchorId="5C810D7F">
          <v:shape id="_x0000_i1026" type="#_x0000_t75" style="width:103.3pt;height:68.25pt" o:ole="">
            <v:imagedata r:id="rId12" o:title=""/>
          </v:shape>
          <o:OLEObject Type="Embed" ProgID="Excel.Sheet.12" ShapeID="_x0000_i1026" DrawAspect="Icon" ObjectID="_1690708607" r:id="rId20"/>
        </w:object>
      </w:r>
    </w:p>
    <w:p w14:paraId="02955984" w14:textId="77777777" w:rsidR="006B1FA5" w:rsidRPr="006B1FA5" w:rsidRDefault="006B1FA5" w:rsidP="006B1FA5">
      <w:pPr>
        <w:suppressAutoHyphens w:val="0"/>
        <w:spacing w:line="276" w:lineRule="auto"/>
        <w:jc w:val="both"/>
        <w:rPr>
          <w:rFonts w:eastAsiaTheme="minorHAnsi"/>
          <w:i/>
          <w:lang w:eastAsia="en-US"/>
        </w:rPr>
      </w:pPr>
    </w:p>
    <w:p w14:paraId="3697C710" w14:textId="77777777" w:rsidR="006B1FA5" w:rsidRPr="006B1FA5" w:rsidRDefault="006B1FA5" w:rsidP="006B1FA5">
      <w:pPr>
        <w:suppressAutoHyphens w:val="0"/>
        <w:spacing w:after="120" w:line="276" w:lineRule="auto"/>
        <w:jc w:val="both"/>
        <w:rPr>
          <w:rFonts w:eastAsiaTheme="minorHAnsi"/>
          <w:i/>
          <w:lang w:eastAsia="en-US"/>
        </w:rPr>
      </w:pPr>
      <w:r w:rsidRPr="006B1FA5">
        <w:rPr>
          <w:rFonts w:eastAsiaTheme="minorHAnsi"/>
          <w:i/>
          <w:lang w:eastAsia="en-US"/>
        </w:rPr>
        <w:t>Popunjeni predložak Tablice kopira se u ovom poglavlju na sljedećoj stranici.</w:t>
      </w:r>
    </w:p>
    <w:p w14:paraId="77BC8DCC" w14:textId="77777777" w:rsidR="006B1FA5" w:rsidRPr="006B1FA5" w:rsidRDefault="006B1FA5" w:rsidP="006B1FA5">
      <w:pPr>
        <w:suppressAutoHyphens w:val="0"/>
        <w:spacing w:after="120" w:line="276" w:lineRule="auto"/>
        <w:jc w:val="both"/>
        <w:rPr>
          <w:rFonts w:eastAsiaTheme="minorHAnsi"/>
          <w:b/>
          <w:lang w:eastAsia="en-US"/>
        </w:rPr>
      </w:pPr>
    </w:p>
    <w:tbl>
      <w:tblPr>
        <w:tblStyle w:val="Reetkatablice2"/>
        <w:tblW w:w="0" w:type="auto"/>
        <w:tblLook w:val="04A0" w:firstRow="1" w:lastRow="0" w:firstColumn="1" w:lastColumn="0" w:noHBand="0" w:noVBand="1"/>
      </w:tblPr>
      <w:tblGrid>
        <w:gridCol w:w="6232"/>
        <w:gridCol w:w="1560"/>
        <w:gridCol w:w="1610"/>
      </w:tblGrid>
      <w:tr w:rsidR="006B1FA5" w:rsidRPr="006B1FA5" w14:paraId="06989FAE" w14:textId="77777777" w:rsidTr="00436C18">
        <w:trPr>
          <w:trHeight w:val="711"/>
        </w:trPr>
        <w:tc>
          <w:tcPr>
            <w:tcW w:w="6232" w:type="dxa"/>
            <w:vAlign w:val="center"/>
          </w:tcPr>
          <w:p w14:paraId="1798CBEA" w14:textId="77777777" w:rsidR="006B1FA5" w:rsidRPr="006B1FA5" w:rsidRDefault="006B1FA5" w:rsidP="006B1FA5">
            <w:pPr>
              <w:rPr>
                <w:rFonts w:eastAsiaTheme="minorHAnsi"/>
                <w:b/>
                <w:bCs/>
                <w:lang w:eastAsia="en-US"/>
              </w:rPr>
            </w:pPr>
            <w:r w:rsidRPr="006B1FA5">
              <w:rPr>
                <w:rFonts w:eastAsia="Calibri"/>
                <w:b/>
                <w:bCs/>
                <w:lang w:eastAsia="en-US"/>
              </w:rPr>
              <w:t>Ostvaruje li projekt neto prihod?</w:t>
            </w:r>
          </w:p>
        </w:tc>
        <w:tc>
          <w:tcPr>
            <w:tcW w:w="1560" w:type="dxa"/>
            <w:vAlign w:val="center"/>
          </w:tcPr>
          <w:p w14:paraId="5BD38CC6" w14:textId="77777777" w:rsidR="006B1FA5" w:rsidRPr="006B1FA5" w:rsidRDefault="006B1FA5" w:rsidP="006B1FA5">
            <w:pPr>
              <w:jc w:val="center"/>
              <w:rPr>
                <w:rFonts w:eastAsiaTheme="minorHAnsi"/>
                <w:lang w:eastAsia="en-US"/>
              </w:rPr>
            </w:pPr>
            <w:r w:rsidRPr="006B1FA5">
              <w:rPr>
                <w:rFonts w:eastAsia="Calibri"/>
                <w:bCs/>
                <w:lang w:eastAsia="en-US"/>
              </w:rPr>
              <w:t>DA</w:t>
            </w:r>
          </w:p>
        </w:tc>
        <w:tc>
          <w:tcPr>
            <w:tcW w:w="1610" w:type="dxa"/>
            <w:vAlign w:val="center"/>
          </w:tcPr>
          <w:p w14:paraId="5DCC6DAE" w14:textId="77777777" w:rsidR="006B1FA5" w:rsidRPr="006B1FA5" w:rsidRDefault="006B1FA5" w:rsidP="006B1FA5">
            <w:pPr>
              <w:jc w:val="center"/>
              <w:rPr>
                <w:rFonts w:eastAsiaTheme="minorHAnsi"/>
                <w:u w:val="single"/>
                <w:lang w:eastAsia="en-US"/>
              </w:rPr>
            </w:pPr>
            <w:r w:rsidRPr="006B1FA5">
              <w:rPr>
                <w:rFonts w:eastAsia="Calibri"/>
                <w:b/>
                <w:bCs/>
                <w:u w:val="single"/>
                <w:lang w:eastAsia="en-US"/>
              </w:rPr>
              <w:t>NE</w:t>
            </w:r>
          </w:p>
        </w:tc>
      </w:tr>
    </w:tbl>
    <w:p w14:paraId="2832862B" w14:textId="77777777" w:rsidR="006B1FA5" w:rsidRPr="006B1FA5" w:rsidRDefault="006B1FA5" w:rsidP="006B1FA5">
      <w:pPr>
        <w:suppressAutoHyphens w:val="0"/>
        <w:spacing w:before="120"/>
        <w:jc w:val="both"/>
        <w:rPr>
          <w:rFonts w:eastAsia="Calibri"/>
          <w:sz w:val="22"/>
          <w:szCs w:val="22"/>
          <w:lang w:eastAsia="en-US"/>
        </w:rPr>
      </w:pPr>
      <w:r w:rsidRPr="006B1FA5">
        <w:rPr>
          <w:rFonts w:eastAsia="Calibri"/>
          <w:i/>
          <w:iCs/>
          <w:lang w:eastAsia="en-US"/>
        </w:rPr>
        <w:t>(Zaokružiti odgovor koji je primjenjiv za projekt)</w:t>
      </w:r>
    </w:p>
    <w:p w14:paraId="3551DCB0" w14:textId="77777777" w:rsidR="006B1FA5" w:rsidRPr="006B1FA5" w:rsidRDefault="006B1FA5" w:rsidP="006B1FA5">
      <w:pPr>
        <w:suppressAutoHyphens w:val="0"/>
        <w:spacing w:after="120"/>
        <w:jc w:val="both"/>
        <w:rPr>
          <w:rFonts w:eastAsia="Calibri"/>
          <w:lang w:eastAsia="en-US"/>
        </w:rPr>
      </w:pPr>
    </w:p>
    <w:p w14:paraId="208C2734" w14:textId="77777777" w:rsidR="006B1FA5" w:rsidRPr="006B1FA5" w:rsidRDefault="006B1FA5" w:rsidP="006B1FA5">
      <w:pPr>
        <w:suppressAutoHyphens w:val="0"/>
        <w:spacing w:after="120"/>
        <w:jc w:val="both"/>
        <w:rPr>
          <w:rFonts w:eastAsia="Calibri"/>
          <w:lang w:eastAsia="en-US"/>
        </w:rPr>
      </w:pPr>
    </w:p>
    <w:p w14:paraId="3BC8B282" w14:textId="77777777" w:rsidR="006B1FA5" w:rsidRPr="006B1FA5" w:rsidRDefault="006B1FA5" w:rsidP="006B1FA5">
      <w:pPr>
        <w:suppressAutoHyphens w:val="0"/>
        <w:spacing w:line="276" w:lineRule="auto"/>
        <w:jc w:val="both"/>
        <w:rPr>
          <w:rFonts w:eastAsia="Calibri"/>
          <w:i/>
          <w:iCs/>
          <w:lang w:eastAsia="en-US"/>
        </w:rPr>
      </w:pPr>
      <w:r w:rsidRPr="006B1FA5">
        <w:rPr>
          <w:rFonts w:eastAsia="Calibri"/>
          <w:i/>
          <w:iCs/>
          <w:lang w:eastAsia="en-US"/>
        </w:rPr>
        <w:t>NAPOMENE:</w:t>
      </w:r>
    </w:p>
    <w:p w14:paraId="1D74FD0C" w14:textId="77777777" w:rsidR="006B1FA5" w:rsidRPr="006B1FA5" w:rsidRDefault="006B1FA5" w:rsidP="006B1FA5">
      <w:pPr>
        <w:suppressAutoHyphens w:val="0"/>
        <w:spacing w:line="276" w:lineRule="auto"/>
        <w:jc w:val="both"/>
        <w:rPr>
          <w:rFonts w:eastAsia="Calibri"/>
          <w:i/>
          <w:iCs/>
          <w:lang w:eastAsia="en-US"/>
        </w:rPr>
      </w:pPr>
      <w:r w:rsidRPr="006B1FA5">
        <w:rPr>
          <w:rFonts w:eastAsia="Calibri"/>
          <w:i/>
          <w:iCs/>
          <w:lang w:eastAsia="en-US"/>
        </w:rPr>
        <w:t xml:space="preserve">Tablicu izračuna neto prihoda je potrebno popuniti </w:t>
      </w:r>
      <w:r w:rsidRPr="006B1FA5">
        <w:rPr>
          <w:rFonts w:eastAsia="Calibri"/>
          <w:i/>
          <w:iCs/>
          <w:u w:val="single"/>
          <w:lang w:eastAsia="en-US"/>
        </w:rPr>
        <w:t>neovisno</w:t>
      </w:r>
      <w:r w:rsidRPr="006B1FA5">
        <w:rPr>
          <w:rFonts w:eastAsia="Calibri"/>
          <w:i/>
          <w:iCs/>
          <w:lang w:eastAsia="en-US"/>
        </w:rPr>
        <w:t xml:space="preserve"> o tome koliko iznose prihvatljivi troškovi projekta, a u Planu nabave/Tablici troškova i izračuna potpore prihvatljivi troškova će se umanjiti samo ako prelaze 1.000.000,00 eura u protuvrijednosti u kunama i ako projekt gen</w:t>
      </w:r>
      <w:r w:rsidRPr="006B1FA5">
        <w:rPr>
          <w:rFonts w:eastAsia="Calibri"/>
          <w:i/>
          <w:iCs/>
          <w:lang w:eastAsia="en-US"/>
        </w:rPr>
        <w:t>e</w:t>
      </w:r>
      <w:r w:rsidRPr="006B1FA5">
        <w:rPr>
          <w:rFonts w:eastAsia="Calibri"/>
          <w:i/>
          <w:iCs/>
          <w:lang w:eastAsia="en-US"/>
        </w:rPr>
        <w:t xml:space="preserve">rira neto prihod. </w:t>
      </w:r>
    </w:p>
    <w:p w14:paraId="2C1C6457" w14:textId="77777777" w:rsidR="006B1FA5" w:rsidRPr="006B1FA5" w:rsidRDefault="006B1FA5" w:rsidP="006B1FA5">
      <w:pPr>
        <w:suppressAutoHyphens w:val="0"/>
        <w:spacing w:line="276" w:lineRule="auto"/>
        <w:jc w:val="both"/>
        <w:rPr>
          <w:rFonts w:eastAsiaTheme="minorHAnsi"/>
          <w:b/>
          <w:lang w:eastAsia="en-US"/>
        </w:rPr>
      </w:pPr>
    </w:p>
    <w:p w14:paraId="5842332C" w14:textId="77777777" w:rsidR="006B1FA5" w:rsidRPr="006B1FA5" w:rsidRDefault="006B1FA5" w:rsidP="006B1FA5">
      <w:pPr>
        <w:suppressAutoHyphens w:val="0"/>
        <w:spacing w:after="200" w:line="276" w:lineRule="auto"/>
        <w:jc w:val="both"/>
        <w:rPr>
          <w:rFonts w:eastAsiaTheme="minorHAnsi"/>
          <w:b/>
          <w:lang w:eastAsia="en-US"/>
        </w:rPr>
        <w:sectPr w:rsidR="006B1FA5" w:rsidRPr="006B1FA5" w:rsidSect="00436C18">
          <w:footerReference w:type="default" r:id="rId21"/>
          <w:pgSz w:w="11906" w:h="16838"/>
          <w:pgMar w:top="1247" w:right="1247" w:bottom="1247" w:left="1247" w:header="709" w:footer="255" w:gutter="0"/>
          <w:cols w:space="708"/>
          <w:docGrid w:linePitch="360"/>
        </w:sectPr>
      </w:pPr>
    </w:p>
    <w:p w14:paraId="7EB20974" w14:textId="77777777" w:rsidR="006B1FA5" w:rsidRPr="006B1FA5" w:rsidRDefault="006B1FA5" w:rsidP="006B1FA5">
      <w:pPr>
        <w:suppressAutoHyphens w:val="0"/>
        <w:spacing w:after="120" w:line="276" w:lineRule="auto"/>
        <w:jc w:val="center"/>
        <w:rPr>
          <w:rFonts w:eastAsiaTheme="minorHAnsi"/>
          <w:b/>
          <w:lang w:eastAsia="en-US"/>
        </w:rPr>
      </w:pPr>
      <w:r w:rsidRPr="006B1FA5">
        <w:rPr>
          <w:rFonts w:eastAsiaTheme="minorHAnsi"/>
          <w:b/>
          <w:lang w:eastAsia="en-US"/>
        </w:rPr>
        <w:lastRenderedPageBreak/>
        <w:t>Tablica izračuna neto prihoda</w:t>
      </w:r>
    </w:p>
    <w:p w14:paraId="0F21AB9E" w14:textId="77777777" w:rsidR="006B1FA5" w:rsidRPr="006B1FA5" w:rsidRDefault="006B1FA5" w:rsidP="006B1FA5">
      <w:pPr>
        <w:suppressAutoHyphens w:val="0"/>
        <w:spacing w:after="200" w:line="276" w:lineRule="auto"/>
        <w:jc w:val="center"/>
        <w:rPr>
          <w:rFonts w:eastAsia="Calibri"/>
          <w:i/>
          <w:iCs/>
          <w:sz w:val="20"/>
          <w:szCs w:val="20"/>
          <w:lang w:eastAsia="en-US"/>
        </w:rPr>
      </w:pPr>
      <w:r w:rsidRPr="006B1FA5">
        <w:rPr>
          <w:rFonts w:eastAsia="Calibri"/>
          <w:i/>
          <w:iCs/>
          <w:sz w:val="20"/>
          <w:szCs w:val="20"/>
          <w:lang w:eastAsia="en-US"/>
        </w:rPr>
        <w:t>(kopirati popunjenu Tablicu izračuna neto prihoda)</w:t>
      </w:r>
    </w:p>
    <w:p w14:paraId="19C18546" w14:textId="77777777" w:rsidR="006B1FA5" w:rsidRPr="006B1FA5" w:rsidRDefault="006B1FA5" w:rsidP="006B1FA5">
      <w:pPr>
        <w:suppressAutoHyphens w:val="0"/>
        <w:spacing w:after="200" w:line="276" w:lineRule="auto"/>
        <w:jc w:val="both"/>
        <w:rPr>
          <w:rFonts w:eastAsia="Calibri"/>
          <w:lang w:eastAsia="en-US"/>
        </w:rPr>
      </w:pPr>
    </w:p>
    <w:p w14:paraId="30227CBD" w14:textId="77777777" w:rsidR="006B1FA5" w:rsidRPr="006B1FA5" w:rsidRDefault="006B1FA5" w:rsidP="006B1FA5">
      <w:pPr>
        <w:suppressAutoHyphens w:val="0"/>
        <w:spacing w:after="200" w:line="276" w:lineRule="auto"/>
        <w:jc w:val="both"/>
        <w:rPr>
          <w:rFonts w:eastAsiaTheme="minorHAnsi"/>
          <w:bCs/>
          <w:lang w:eastAsia="en-US"/>
        </w:rPr>
      </w:pPr>
    </w:p>
    <w:p w14:paraId="36181BE1" w14:textId="77777777" w:rsidR="006B1FA5" w:rsidRPr="006B1FA5" w:rsidRDefault="006B1FA5" w:rsidP="006B1FA5">
      <w:pPr>
        <w:suppressAutoHyphens w:val="0"/>
        <w:spacing w:after="200" w:line="276" w:lineRule="auto"/>
        <w:jc w:val="both"/>
        <w:rPr>
          <w:rFonts w:eastAsiaTheme="minorHAnsi"/>
          <w:b/>
          <w:lang w:eastAsia="en-US"/>
        </w:rPr>
        <w:sectPr w:rsidR="006B1FA5" w:rsidRPr="006B1FA5" w:rsidSect="00436C18">
          <w:pgSz w:w="16838" w:h="11906" w:orient="landscape"/>
          <w:pgMar w:top="709" w:right="1247" w:bottom="851" w:left="1247" w:header="709" w:footer="150" w:gutter="0"/>
          <w:cols w:space="708"/>
          <w:docGrid w:linePitch="360"/>
        </w:sectPr>
      </w:pPr>
      <w:r w:rsidRPr="006B1FA5">
        <w:rPr>
          <w:rFonts w:asciiTheme="minorHAnsi" w:eastAsiaTheme="minorHAnsi" w:hAnsiTheme="minorHAnsi" w:cstheme="minorBidi"/>
          <w:noProof/>
          <w:sz w:val="22"/>
          <w:szCs w:val="22"/>
          <w:lang w:val="en-US" w:eastAsia="en-US"/>
        </w:rPr>
        <w:drawing>
          <wp:inline distT="0" distB="0" distL="0" distR="0" wp14:anchorId="62AC880F" wp14:editId="0FEC7FA5">
            <wp:extent cx="9108440" cy="4083685"/>
            <wp:effectExtent l="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08440" cy="4083685"/>
                    </a:xfrm>
                    <a:prstGeom prst="rect">
                      <a:avLst/>
                    </a:prstGeom>
                    <a:noFill/>
                    <a:ln>
                      <a:noFill/>
                    </a:ln>
                  </pic:spPr>
                </pic:pic>
              </a:graphicData>
            </a:graphic>
          </wp:inline>
        </w:drawing>
      </w:r>
    </w:p>
    <w:p w14:paraId="55F24993" w14:textId="77777777" w:rsidR="006B1FA5" w:rsidRPr="006B1FA5" w:rsidRDefault="006B1FA5" w:rsidP="006B1FA5">
      <w:pPr>
        <w:suppressAutoHyphens w:val="0"/>
        <w:spacing w:after="200" w:line="276" w:lineRule="auto"/>
        <w:jc w:val="both"/>
        <w:rPr>
          <w:rFonts w:eastAsiaTheme="minorHAnsi"/>
          <w:b/>
          <w:lang w:eastAsia="en-US"/>
        </w:rPr>
      </w:pPr>
      <w:r w:rsidRPr="006B1FA5">
        <w:rPr>
          <w:rFonts w:eastAsiaTheme="minorHAnsi"/>
          <w:b/>
          <w:lang w:eastAsia="en-US"/>
        </w:rPr>
        <w:lastRenderedPageBreak/>
        <w:t>10. USKLAĐENOST PROJEKTA SA STRATEŠKIM RAZVOJNIM DOKUMENTOM JEDINICE LOKALNE SAMOUPRAVE ILI S LOKALNOM RAZVOJNOM STR</w:t>
      </w:r>
      <w:r w:rsidRPr="006B1FA5">
        <w:rPr>
          <w:rFonts w:eastAsiaTheme="minorHAnsi"/>
          <w:b/>
          <w:lang w:eastAsia="en-US"/>
        </w:rPr>
        <w:t>A</w:t>
      </w:r>
      <w:r w:rsidRPr="006B1FA5">
        <w:rPr>
          <w:rFonts w:eastAsiaTheme="minorHAnsi"/>
          <w:b/>
          <w:lang w:eastAsia="en-US"/>
        </w:rPr>
        <w:t>TEGIJOM ODABRANOG LAG-A</w:t>
      </w:r>
      <w:r w:rsidRPr="006B1FA5">
        <w:rPr>
          <w:rFonts w:asciiTheme="minorHAnsi" w:eastAsiaTheme="minorHAnsi" w:hAnsiTheme="minorHAnsi" w:cstheme="minorBidi"/>
          <w:sz w:val="22"/>
          <w:szCs w:val="22"/>
          <w:lang w:eastAsia="en-US"/>
        </w:rPr>
        <w:t xml:space="preserve"> </w:t>
      </w:r>
      <w:r w:rsidRPr="006B1FA5">
        <w:rPr>
          <w:rFonts w:eastAsiaTheme="minorHAnsi"/>
          <w:b/>
          <w:lang w:eastAsia="en-US"/>
        </w:rPr>
        <w:t>ILI S PLANOM RAZVOJA JEDINICE PODRU</w:t>
      </w:r>
      <w:r w:rsidRPr="006B1FA5">
        <w:rPr>
          <w:rFonts w:eastAsiaTheme="minorHAnsi"/>
          <w:b/>
          <w:lang w:eastAsia="en-US"/>
        </w:rPr>
        <w:t>Č</w:t>
      </w:r>
      <w:r w:rsidRPr="006B1FA5">
        <w:rPr>
          <w:rFonts w:eastAsiaTheme="minorHAnsi"/>
          <w:b/>
          <w:lang w:eastAsia="en-US"/>
        </w:rPr>
        <w:t>NE (REGIONALNE) SAMOUPRAVE</w:t>
      </w:r>
    </w:p>
    <w:p w14:paraId="4AFD6724"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(Navesti cilj i prioritet iz strateškog razvojnog dokumenta jedince lokalne samouprave ili iz lokalne razvojne strategije odabranog LAG-a unutar Programa ruralnog razvoja Republike Hrvatske ili iz Plana razvoja jedinice područne (regionalne) samouprave, a iz kojih je vidljivo da je projekt u skladu sa</w:t>
      </w:r>
      <w:r w:rsidRPr="006B1FA5">
        <w:rPr>
          <w:rFonts w:eastAsiaTheme="minorHAnsi"/>
          <w:sz w:val="22"/>
          <w:szCs w:val="22"/>
          <w:lang w:eastAsia="en-US"/>
        </w:rPr>
        <w:t xml:space="preserve"> </w:t>
      </w:r>
      <w:r w:rsidRPr="006B1FA5">
        <w:rPr>
          <w:rFonts w:eastAsiaTheme="minorHAnsi"/>
          <w:i/>
          <w:lang w:eastAsia="en-US"/>
        </w:rPr>
        <w:t>strateškim razvojnim dokumentom JLS, lokalnom razvojnom strat</w:t>
      </w:r>
      <w:r w:rsidRPr="006B1FA5">
        <w:rPr>
          <w:rFonts w:eastAsiaTheme="minorHAnsi"/>
          <w:i/>
          <w:lang w:eastAsia="en-US"/>
        </w:rPr>
        <w:t>e</w:t>
      </w:r>
      <w:r w:rsidRPr="006B1FA5">
        <w:rPr>
          <w:rFonts w:eastAsiaTheme="minorHAnsi"/>
          <w:i/>
          <w:lang w:eastAsia="en-US"/>
        </w:rPr>
        <w:t>gijom (LRS) odabranog LAG-a ili Planom razvoja županije, obrazložiti usklađenost projekta s ciljem/prioritetom, navesti broj poglavlja/stranice u kojem/kojoj se navodi spomenuti cilj i prioritet; navesti gdje je strateški razvojni dokument/LRS/Plan razvoja županije objavljen - naziv i broj glasnika/link na mrežnu stranicu, navesti broj i datum akta temeljem kojeg je strateški razvojni dokument/Plan razvoja usvojen od strane predstavničkog tijela jedinice lokalne ili područne (regionalne) samouprave; navesti gdje je taj akt objavljen - naziv i broj glasnika/link na mrežnu stranicu</w:t>
      </w:r>
      <w:r w:rsidRPr="006B1FA5">
        <w:rPr>
          <w:rFonts w:eastAsiaTheme="minorHAnsi"/>
          <w:sz w:val="22"/>
          <w:szCs w:val="22"/>
          <w:lang w:eastAsia="en-US"/>
        </w:rPr>
        <w:t>;</w:t>
      </w:r>
      <w:r w:rsidRPr="006B1FA5">
        <w:rPr>
          <w:rFonts w:eastAsiaTheme="minorHAnsi"/>
          <w:i/>
          <w:lang w:eastAsia="en-US"/>
        </w:rPr>
        <w:t>.)</w:t>
      </w:r>
    </w:p>
    <w:p w14:paraId="766AA8A4" w14:textId="77777777" w:rsidR="006B1FA5" w:rsidRPr="006B1FA5" w:rsidRDefault="006B1FA5" w:rsidP="008832E1">
      <w:pPr>
        <w:numPr>
          <w:ilvl w:val="0"/>
          <w:numId w:val="14"/>
        </w:numPr>
        <w:shd w:val="clear" w:color="auto" w:fill="F2F2F2" w:themeFill="background1" w:themeFillShade="F2"/>
        <w:suppressAutoHyphens w:val="0"/>
        <w:spacing w:after="200" w:line="276" w:lineRule="auto"/>
        <w:contextualSpacing/>
        <w:jc w:val="both"/>
        <w:rPr>
          <w:rFonts w:eastAsiaTheme="minorHAnsi"/>
          <w:lang w:eastAsia="en-US"/>
        </w:rPr>
      </w:pPr>
      <w:r w:rsidRPr="006B1FA5">
        <w:rPr>
          <w:rFonts w:eastAsiaTheme="minorHAnsi"/>
          <w:b/>
          <w:bCs/>
          <w:lang w:eastAsia="en-US"/>
        </w:rPr>
        <w:t xml:space="preserve">Strateški razvojni program Općine Gornji </w:t>
      </w:r>
      <w:proofErr w:type="spellStart"/>
      <w:r w:rsidRPr="006B1FA5">
        <w:rPr>
          <w:rFonts w:eastAsiaTheme="minorHAnsi"/>
          <w:b/>
          <w:bCs/>
          <w:lang w:eastAsia="en-US"/>
        </w:rPr>
        <w:t>Bogićevci</w:t>
      </w:r>
      <w:proofErr w:type="spellEnd"/>
      <w:r w:rsidRPr="006B1FA5">
        <w:rPr>
          <w:rFonts w:eastAsiaTheme="minorHAnsi"/>
          <w:lang w:eastAsia="en-US"/>
        </w:rPr>
        <w:t xml:space="preserve"> </w:t>
      </w:r>
    </w:p>
    <w:p w14:paraId="74D4903D"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Usvojena je na sjednici Općinskog vijeća koja je održana 2. studenog 2016. godine, a obja</w:t>
      </w:r>
      <w:r w:rsidRPr="006B1FA5">
        <w:rPr>
          <w:rFonts w:eastAsiaTheme="minorHAnsi"/>
          <w:lang w:eastAsia="en-US"/>
        </w:rPr>
        <w:t>v</w:t>
      </w:r>
      <w:r w:rsidRPr="006B1FA5">
        <w:rPr>
          <w:rFonts w:eastAsiaTheme="minorHAnsi"/>
          <w:lang w:eastAsia="en-US"/>
        </w:rPr>
        <w:t xml:space="preserve">ljena je na internetskoj stanici Općine Gornji </w:t>
      </w:r>
      <w:proofErr w:type="spellStart"/>
      <w:r w:rsidRPr="006B1FA5">
        <w:rPr>
          <w:rFonts w:eastAsiaTheme="minorHAnsi"/>
          <w:lang w:eastAsia="en-US"/>
        </w:rPr>
        <w:t>Bogićevci</w:t>
      </w:r>
      <w:proofErr w:type="spellEnd"/>
      <w:r w:rsidRPr="006B1FA5">
        <w:rPr>
          <w:rFonts w:eastAsiaTheme="minorHAnsi"/>
          <w:lang w:eastAsia="en-US"/>
        </w:rPr>
        <w:t xml:space="preserve">, na sljedećoj poveznici: </w:t>
      </w:r>
      <w:hyperlink r:id="rId23" w:history="1">
        <w:r w:rsidRPr="006B1FA5">
          <w:rPr>
            <w:rFonts w:eastAsiaTheme="minorHAnsi"/>
            <w:color w:val="0000FF" w:themeColor="hyperlink"/>
            <w:u w:val="single"/>
            <w:lang w:eastAsia="en-US"/>
          </w:rPr>
          <w:t>http://www.opcinagornjibogicevci.hr/?s=Strate%C5%A1ki-razvojni-program-Op%C4%87ine-Gornji-Bogi%C4%87evci-2020..pdf</w:t>
        </w:r>
      </w:hyperlink>
      <w:r w:rsidRPr="006B1FA5">
        <w:rPr>
          <w:rFonts w:eastAsiaTheme="minorHAnsi"/>
          <w:lang w:eastAsia="en-US"/>
        </w:rPr>
        <w:t xml:space="preserve"> </w:t>
      </w:r>
    </w:p>
    <w:p w14:paraId="19AE6D52"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Usklađenost projekta sa Strateškim razvojnim programom Općine Gornji </w:t>
      </w:r>
      <w:proofErr w:type="spellStart"/>
      <w:r w:rsidRPr="006B1FA5">
        <w:rPr>
          <w:rFonts w:eastAsiaTheme="minorHAnsi"/>
          <w:lang w:eastAsia="en-US"/>
        </w:rPr>
        <w:t>Bogićevci</w:t>
      </w:r>
      <w:proofErr w:type="spellEnd"/>
      <w:r w:rsidRPr="006B1FA5">
        <w:rPr>
          <w:rFonts w:eastAsiaTheme="minorHAnsi"/>
          <w:lang w:eastAsia="en-US"/>
        </w:rPr>
        <w:t xml:space="preserve"> za razd</w:t>
      </w:r>
      <w:r w:rsidRPr="006B1FA5">
        <w:rPr>
          <w:rFonts w:eastAsiaTheme="minorHAnsi"/>
          <w:lang w:eastAsia="en-US"/>
        </w:rPr>
        <w:t>o</w:t>
      </w:r>
      <w:r w:rsidRPr="006B1FA5">
        <w:rPr>
          <w:rFonts w:eastAsiaTheme="minorHAnsi"/>
          <w:lang w:eastAsia="en-US"/>
        </w:rPr>
        <w:t xml:space="preserve">blje 2014. – 2020. vidljiva je u Poglavlju </w:t>
      </w:r>
      <w:r w:rsidRPr="006B1FA5">
        <w:rPr>
          <w:rFonts w:eastAsiaTheme="minorHAnsi"/>
          <w:bCs/>
          <w:i/>
          <w:lang w:eastAsia="en-US"/>
        </w:rPr>
        <w:t>8. Strateški razvojni ciljevi, prioriteti i mjere,</w:t>
      </w:r>
      <w:r w:rsidRPr="006B1FA5">
        <w:rPr>
          <w:rFonts w:eastAsiaTheme="minorHAnsi"/>
          <w:bCs/>
          <w:lang w:eastAsia="en-US"/>
        </w:rPr>
        <w:t xml:space="preserve"> stran</w:t>
      </w:r>
      <w:r w:rsidRPr="006B1FA5">
        <w:rPr>
          <w:rFonts w:eastAsiaTheme="minorHAnsi"/>
          <w:bCs/>
          <w:lang w:eastAsia="en-US"/>
        </w:rPr>
        <w:t>i</w:t>
      </w:r>
      <w:r w:rsidRPr="006B1FA5">
        <w:rPr>
          <w:rFonts w:eastAsiaTheme="minorHAnsi"/>
          <w:bCs/>
          <w:lang w:eastAsia="en-US"/>
        </w:rPr>
        <w:t>ca broj 66.</w:t>
      </w:r>
      <w:r w:rsidRPr="006B1FA5">
        <w:rPr>
          <w:rFonts w:eastAsiaTheme="minorHAnsi"/>
          <w:lang w:eastAsia="en-US"/>
        </w:rPr>
        <w:t xml:space="preserve">, pod Strateškom ciljem broj 1: </w:t>
      </w:r>
      <w:r w:rsidRPr="006B1FA5">
        <w:rPr>
          <w:rFonts w:eastAsiaTheme="minorHAnsi"/>
          <w:i/>
          <w:lang w:eastAsia="en-US"/>
        </w:rPr>
        <w:t>UNAPRJEDITI JAVNU INFRASTRUKTURU I  UVJETE ŽIVOTA U SVIM NASELJIMA</w:t>
      </w:r>
      <w:r w:rsidRPr="006B1FA5">
        <w:rPr>
          <w:rFonts w:eastAsiaTheme="minorHAnsi"/>
          <w:lang w:eastAsia="en-US"/>
        </w:rPr>
        <w:t xml:space="preserve">; Prioritet: 1.4. Razvoj ostale javne infrastrukture; </w:t>
      </w:r>
    </w:p>
    <w:p w14:paraId="53A4B1B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Strateški razvojni program Općine Gornji </w:t>
      </w:r>
      <w:proofErr w:type="spellStart"/>
      <w:r w:rsidRPr="006B1FA5">
        <w:rPr>
          <w:rFonts w:eastAsiaTheme="minorHAnsi"/>
          <w:lang w:eastAsia="en-US"/>
        </w:rPr>
        <w:t>Bogićevci</w:t>
      </w:r>
      <w:proofErr w:type="spellEnd"/>
      <w:r w:rsidRPr="006B1FA5">
        <w:rPr>
          <w:rFonts w:eastAsiaTheme="minorHAnsi"/>
          <w:lang w:eastAsia="en-US"/>
        </w:rPr>
        <w:t xml:space="preserve"> usvojen je 2.11.2016. godine na 17. sj</w:t>
      </w:r>
      <w:r w:rsidRPr="006B1FA5">
        <w:rPr>
          <w:rFonts w:eastAsiaTheme="minorHAnsi"/>
          <w:lang w:eastAsia="en-US"/>
        </w:rPr>
        <w:t>e</w:t>
      </w:r>
      <w:r w:rsidRPr="006B1FA5">
        <w:rPr>
          <w:rFonts w:eastAsiaTheme="minorHAnsi"/>
          <w:lang w:eastAsia="en-US"/>
        </w:rPr>
        <w:t xml:space="preserve">dnici općinskog vijeća (Odluka: Klasa: 403-02-01/03-16/17; </w:t>
      </w:r>
      <w:proofErr w:type="spellStart"/>
      <w:r w:rsidRPr="006B1FA5">
        <w:rPr>
          <w:rFonts w:eastAsiaTheme="minorHAnsi"/>
          <w:lang w:eastAsia="en-US"/>
        </w:rPr>
        <w:t>Urbroj</w:t>
      </w:r>
      <w:proofErr w:type="spellEnd"/>
      <w:r w:rsidRPr="006B1FA5">
        <w:rPr>
          <w:rFonts w:eastAsiaTheme="minorHAnsi"/>
          <w:lang w:eastAsia="en-US"/>
        </w:rPr>
        <w:t>: 2178/18-03-16-01). O</w:t>
      </w:r>
      <w:r w:rsidRPr="006B1FA5">
        <w:rPr>
          <w:rFonts w:eastAsiaTheme="minorHAnsi"/>
          <w:lang w:eastAsia="en-US"/>
        </w:rPr>
        <w:t>d</w:t>
      </w:r>
      <w:r w:rsidRPr="006B1FA5">
        <w:rPr>
          <w:rFonts w:eastAsiaTheme="minorHAnsi"/>
          <w:lang w:eastAsia="en-US"/>
        </w:rPr>
        <w:t xml:space="preserve">luka je objavljena u Službenom glasniku Općine Gornji </w:t>
      </w:r>
      <w:proofErr w:type="spellStart"/>
      <w:r w:rsidRPr="006B1FA5">
        <w:rPr>
          <w:rFonts w:eastAsiaTheme="minorHAnsi"/>
          <w:lang w:eastAsia="en-US"/>
        </w:rPr>
        <w:t>Bogićevci</w:t>
      </w:r>
      <w:proofErr w:type="spellEnd"/>
      <w:r w:rsidRPr="006B1FA5">
        <w:rPr>
          <w:rFonts w:eastAsiaTheme="minorHAnsi"/>
          <w:lang w:eastAsia="en-US"/>
        </w:rPr>
        <w:t xml:space="preserve"> br. 4/2016.</w:t>
      </w:r>
    </w:p>
    <w:p w14:paraId="7041910A" w14:textId="77777777" w:rsidR="006B1FA5" w:rsidRPr="006B1FA5" w:rsidRDefault="006B1FA5" w:rsidP="008832E1">
      <w:pPr>
        <w:numPr>
          <w:ilvl w:val="0"/>
          <w:numId w:val="14"/>
        </w:numPr>
        <w:shd w:val="clear" w:color="auto" w:fill="F2F2F2" w:themeFill="background1" w:themeFillShade="F2"/>
        <w:suppressAutoHyphens w:val="0"/>
        <w:spacing w:after="200" w:line="276" w:lineRule="auto"/>
        <w:contextualSpacing/>
        <w:jc w:val="both"/>
        <w:rPr>
          <w:rFonts w:eastAsiaTheme="minorHAnsi"/>
          <w:b/>
          <w:bCs/>
          <w:lang w:eastAsia="en-US"/>
        </w:rPr>
      </w:pPr>
      <w:r w:rsidRPr="006B1FA5">
        <w:rPr>
          <w:rFonts w:eastAsiaTheme="minorHAnsi"/>
          <w:b/>
          <w:bCs/>
          <w:lang w:eastAsia="en-US"/>
        </w:rPr>
        <w:t xml:space="preserve">Županijska razvojna strategija Brodsko-posavske županije do 2020. godine </w:t>
      </w:r>
    </w:p>
    <w:p w14:paraId="1E66204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Dokument je objavljen na internetskoj stanici Brodsko – posavske županije, na sljedećoj p</w:t>
      </w:r>
      <w:r w:rsidRPr="006B1FA5">
        <w:rPr>
          <w:rFonts w:eastAsiaTheme="minorHAnsi"/>
          <w:lang w:eastAsia="en-US"/>
        </w:rPr>
        <w:t>o</w:t>
      </w:r>
      <w:r w:rsidRPr="006B1FA5">
        <w:rPr>
          <w:rFonts w:eastAsiaTheme="minorHAnsi"/>
          <w:lang w:eastAsia="en-US"/>
        </w:rPr>
        <w:t xml:space="preserve">veznici </w:t>
      </w:r>
      <w:hyperlink r:id="rId24" w:history="1">
        <w:r w:rsidRPr="006B1FA5">
          <w:rPr>
            <w:rFonts w:eastAsiaTheme="minorHAnsi"/>
            <w:color w:val="0000FF" w:themeColor="hyperlink"/>
            <w:u w:val="single"/>
            <w:lang w:eastAsia="en-US"/>
          </w:rPr>
          <w:t>https://www.bpz.hr/_Data/Files/1811081019332.pdf</w:t>
        </w:r>
      </w:hyperlink>
      <w:r w:rsidRPr="006B1FA5">
        <w:rPr>
          <w:rFonts w:eastAsiaTheme="minorHAnsi"/>
          <w:lang w:eastAsia="en-US"/>
        </w:rPr>
        <w:t xml:space="preserve"> .</w:t>
      </w:r>
    </w:p>
    <w:p w14:paraId="4EEFF537"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Usklađenost projekta sa ovim dokumentom očituje se u poglavljima 4.2. Ciljevi i 4.3. Razvo</w:t>
      </w:r>
      <w:r w:rsidRPr="006B1FA5">
        <w:rPr>
          <w:rFonts w:eastAsiaTheme="minorHAnsi"/>
          <w:lang w:eastAsia="en-US"/>
        </w:rPr>
        <w:t>j</w:t>
      </w:r>
      <w:r w:rsidRPr="006B1FA5">
        <w:rPr>
          <w:rFonts w:eastAsiaTheme="minorHAnsi"/>
          <w:lang w:eastAsia="en-US"/>
        </w:rPr>
        <w:t>ni prioriteti i mjere (stranice 56. i 58.):</w:t>
      </w:r>
    </w:p>
    <w:p w14:paraId="669F2122" w14:textId="77777777" w:rsidR="006B1FA5" w:rsidRPr="006B1FA5" w:rsidRDefault="006B1FA5" w:rsidP="008832E1">
      <w:pPr>
        <w:numPr>
          <w:ilvl w:val="0"/>
          <w:numId w:val="15"/>
        </w:numPr>
        <w:suppressAutoHyphens w:val="0"/>
        <w:spacing w:after="200" w:line="276" w:lineRule="auto"/>
        <w:contextualSpacing/>
        <w:jc w:val="both"/>
        <w:rPr>
          <w:rFonts w:eastAsiaTheme="minorHAnsi"/>
          <w:lang w:eastAsia="en-US"/>
        </w:rPr>
      </w:pPr>
      <w:r w:rsidRPr="006B1FA5">
        <w:rPr>
          <w:rFonts w:eastAsiaTheme="minorHAnsi"/>
          <w:b/>
          <w:bCs/>
          <w:lang w:eastAsia="en-US"/>
        </w:rPr>
        <w:t>Cilj 3 Razvoj komunalne i prometne infrastrukture, uz održivi razvoj i zaštitu bio raznolikosti</w:t>
      </w:r>
      <w:r w:rsidRPr="006B1FA5">
        <w:rPr>
          <w:rFonts w:eastAsiaTheme="minorHAnsi"/>
          <w:lang w:eastAsia="en-US"/>
        </w:rPr>
        <w:t>;</w:t>
      </w:r>
    </w:p>
    <w:p w14:paraId="01C7139C" w14:textId="77777777" w:rsidR="006B1FA5" w:rsidRPr="006B1FA5" w:rsidRDefault="006B1FA5" w:rsidP="008832E1">
      <w:pPr>
        <w:numPr>
          <w:ilvl w:val="0"/>
          <w:numId w:val="16"/>
        </w:numPr>
        <w:suppressAutoHyphens w:val="0"/>
        <w:spacing w:after="200" w:line="276" w:lineRule="auto"/>
        <w:contextualSpacing/>
        <w:jc w:val="both"/>
        <w:rPr>
          <w:rFonts w:eastAsiaTheme="minorHAnsi"/>
          <w:lang w:eastAsia="en-US"/>
        </w:rPr>
      </w:pPr>
      <w:r w:rsidRPr="006B1FA5">
        <w:rPr>
          <w:rFonts w:eastAsiaTheme="minorHAnsi"/>
          <w:lang w:eastAsia="en-US"/>
        </w:rPr>
        <w:t>Prioritet 3.3. Zaštita okoliša i prirode te očuvanje biološke raznolikosti;</w:t>
      </w:r>
    </w:p>
    <w:p w14:paraId="4D47FD9F" w14:textId="77777777" w:rsidR="006B1FA5" w:rsidRPr="006B1FA5" w:rsidRDefault="006B1FA5" w:rsidP="008832E1">
      <w:pPr>
        <w:numPr>
          <w:ilvl w:val="0"/>
          <w:numId w:val="17"/>
        </w:numPr>
        <w:suppressAutoHyphens w:val="0"/>
        <w:spacing w:after="200" w:line="276" w:lineRule="auto"/>
        <w:contextualSpacing/>
        <w:jc w:val="both"/>
        <w:rPr>
          <w:rFonts w:eastAsiaTheme="minorHAnsi"/>
          <w:lang w:eastAsia="en-US"/>
        </w:rPr>
      </w:pPr>
      <w:r w:rsidRPr="006B1FA5">
        <w:rPr>
          <w:rFonts w:eastAsiaTheme="minorHAnsi"/>
          <w:lang w:eastAsia="en-US"/>
        </w:rPr>
        <w:t>Mjera 3.3.3. Unaprjeđenje sustava zaštite od elementarnih nepogoda i izvanrednih situacija;</w:t>
      </w:r>
    </w:p>
    <w:p w14:paraId="5DD98E36" w14:textId="77777777" w:rsidR="006B1FA5" w:rsidRPr="006B1FA5" w:rsidRDefault="006B1FA5" w:rsidP="008832E1">
      <w:pPr>
        <w:numPr>
          <w:ilvl w:val="0"/>
          <w:numId w:val="15"/>
        </w:numPr>
        <w:suppressAutoHyphens w:val="0"/>
        <w:spacing w:after="200" w:line="276" w:lineRule="auto"/>
        <w:contextualSpacing/>
        <w:jc w:val="both"/>
        <w:rPr>
          <w:rFonts w:eastAsiaTheme="minorHAnsi"/>
          <w:b/>
          <w:bCs/>
          <w:lang w:eastAsia="en-US"/>
        </w:rPr>
      </w:pPr>
      <w:r w:rsidRPr="006B1FA5">
        <w:rPr>
          <w:rFonts w:eastAsiaTheme="minorHAnsi"/>
          <w:b/>
          <w:bCs/>
          <w:lang w:eastAsia="en-US"/>
        </w:rPr>
        <w:t>Cilj 1 Razvoj ljudskih potencijala i unaprjeđenje kvalitete života</w:t>
      </w:r>
    </w:p>
    <w:p w14:paraId="7E31891A" w14:textId="77777777" w:rsidR="006B1FA5" w:rsidRPr="006B1FA5" w:rsidRDefault="006B1FA5" w:rsidP="008832E1">
      <w:pPr>
        <w:numPr>
          <w:ilvl w:val="0"/>
          <w:numId w:val="18"/>
        </w:numPr>
        <w:suppressAutoHyphens w:val="0"/>
        <w:spacing w:after="200" w:line="276" w:lineRule="auto"/>
        <w:contextualSpacing/>
        <w:jc w:val="both"/>
        <w:rPr>
          <w:rFonts w:eastAsiaTheme="minorHAnsi"/>
          <w:lang w:eastAsia="en-US"/>
        </w:rPr>
      </w:pPr>
      <w:r w:rsidRPr="006B1FA5">
        <w:rPr>
          <w:rFonts w:eastAsiaTheme="minorHAnsi"/>
          <w:lang w:eastAsia="en-US"/>
        </w:rPr>
        <w:lastRenderedPageBreak/>
        <w:t>Prioritet 1.5. Suradnja s organizacijama civilnog društva i podrška njihovim a</w:t>
      </w:r>
      <w:r w:rsidRPr="006B1FA5">
        <w:rPr>
          <w:rFonts w:eastAsiaTheme="minorHAnsi"/>
          <w:lang w:eastAsia="en-US"/>
        </w:rPr>
        <w:t>k</w:t>
      </w:r>
      <w:r w:rsidRPr="006B1FA5">
        <w:rPr>
          <w:rFonts w:eastAsiaTheme="minorHAnsi"/>
          <w:lang w:eastAsia="en-US"/>
        </w:rPr>
        <w:t xml:space="preserve">tivnostima </w:t>
      </w:r>
    </w:p>
    <w:p w14:paraId="4D65A255" w14:textId="77777777" w:rsidR="006B1FA5" w:rsidRPr="006B1FA5" w:rsidRDefault="006B1FA5" w:rsidP="008832E1">
      <w:pPr>
        <w:numPr>
          <w:ilvl w:val="0"/>
          <w:numId w:val="19"/>
        </w:numPr>
        <w:suppressAutoHyphens w:val="0"/>
        <w:spacing w:after="200" w:line="276" w:lineRule="auto"/>
        <w:contextualSpacing/>
        <w:jc w:val="both"/>
        <w:rPr>
          <w:rFonts w:eastAsiaTheme="minorHAnsi"/>
          <w:lang w:eastAsia="en-US"/>
        </w:rPr>
      </w:pPr>
      <w:r w:rsidRPr="006B1FA5">
        <w:rPr>
          <w:rFonts w:eastAsiaTheme="minorHAnsi"/>
          <w:lang w:eastAsia="en-US"/>
        </w:rPr>
        <w:t>Mjera 1.5.1. Jačanje kapaciteta OCD-a za sudjelovanje i pružanje usl</w:t>
      </w:r>
      <w:r w:rsidRPr="006B1FA5">
        <w:rPr>
          <w:rFonts w:eastAsiaTheme="minorHAnsi"/>
          <w:lang w:eastAsia="en-US"/>
        </w:rPr>
        <w:t>u</w:t>
      </w:r>
      <w:r w:rsidRPr="006B1FA5">
        <w:rPr>
          <w:rFonts w:eastAsiaTheme="minorHAnsi"/>
          <w:lang w:eastAsia="en-US"/>
        </w:rPr>
        <w:t>ga u lokalnoj zajednici za društveno – ekonomski rast i demokratski razvoj, ekološku osviještenost, društveno koristan rad i participaciju građana u svrhu doprinosa kvaliteti života.</w:t>
      </w:r>
    </w:p>
    <w:p w14:paraId="4F116255" w14:textId="77777777" w:rsidR="006B1FA5" w:rsidRPr="006B1FA5" w:rsidRDefault="006B1FA5" w:rsidP="006B1FA5">
      <w:pPr>
        <w:suppressAutoHyphens w:val="0"/>
        <w:spacing w:after="200" w:line="276" w:lineRule="auto"/>
        <w:contextualSpacing/>
        <w:jc w:val="both"/>
        <w:rPr>
          <w:rFonts w:eastAsiaTheme="minorHAnsi"/>
          <w:lang w:eastAsia="en-US"/>
        </w:rPr>
      </w:pPr>
    </w:p>
    <w:p w14:paraId="68F62D58" w14:textId="77777777" w:rsidR="006B1FA5" w:rsidRPr="006B1FA5" w:rsidRDefault="006B1FA5" w:rsidP="008832E1">
      <w:pPr>
        <w:numPr>
          <w:ilvl w:val="0"/>
          <w:numId w:val="23"/>
        </w:numPr>
        <w:shd w:val="clear" w:color="auto" w:fill="F2F2F2" w:themeFill="background1" w:themeFillShade="F2"/>
        <w:suppressAutoHyphens w:val="0"/>
        <w:spacing w:after="200" w:line="276" w:lineRule="auto"/>
        <w:contextualSpacing/>
        <w:jc w:val="both"/>
        <w:rPr>
          <w:rFonts w:eastAsiaTheme="minorHAnsi"/>
          <w:b/>
          <w:bCs/>
          <w:lang w:eastAsia="en-US"/>
        </w:rPr>
      </w:pPr>
      <w:r w:rsidRPr="006B1FA5">
        <w:rPr>
          <w:rFonts w:eastAsiaTheme="minorHAnsi"/>
          <w:b/>
          <w:bCs/>
          <w:lang w:eastAsia="en-US"/>
        </w:rPr>
        <w:t>Lokalna razvojna strategija LAG-a „Zapadna Slavonija“</w:t>
      </w:r>
    </w:p>
    <w:p w14:paraId="47367A56"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Ova strategija predstavlja drugu izmjenu Lokalne razvojne strategije LAG-a „Zapadna Slav</w:t>
      </w:r>
      <w:r w:rsidRPr="006B1FA5">
        <w:rPr>
          <w:rFonts w:eastAsiaTheme="minorHAnsi"/>
          <w:lang w:eastAsia="en-US"/>
        </w:rPr>
        <w:t>o</w:t>
      </w:r>
      <w:r w:rsidRPr="006B1FA5">
        <w:rPr>
          <w:rFonts w:eastAsiaTheme="minorHAnsi"/>
          <w:lang w:eastAsia="en-US"/>
        </w:rPr>
        <w:t>nija“ sukladno odredbama novog Pravilnika o provedbi mjera Programa ruralnog razvoja R</w:t>
      </w:r>
      <w:r w:rsidRPr="006B1FA5">
        <w:rPr>
          <w:rFonts w:eastAsiaTheme="minorHAnsi"/>
          <w:lang w:eastAsia="en-US"/>
        </w:rPr>
        <w:t>e</w:t>
      </w:r>
      <w:r w:rsidRPr="006B1FA5">
        <w:rPr>
          <w:rFonts w:eastAsiaTheme="minorHAnsi"/>
          <w:lang w:eastAsia="en-US"/>
        </w:rPr>
        <w:t>publike Hrvatske za razdoblje 2014.-2020. (NN 91/2019) koji uključuje daljnju provedbu d</w:t>
      </w:r>
      <w:r w:rsidRPr="006B1FA5">
        <w:rPr>
          <w:rFonts w:eastAsiaTheme="minorHAnsi"/>
          <w:lang w:eastAsia="en-US"/>
        </w:rPr>
        <w:t>o</w:t>
      </w:r>
      <w:r w:rsidRPr="006B1FA5">
        <w:rPr>
          <w:rFonts w:eastAsiaTheme="minorHAnsi"/>
          <w:lang w:eastAsia="en-US"/>
        </w:rPr>
        <w:t xml:space="preserve">sadašnjeg Pravilnika o provedbi </w:t>
      </w:r>
      <w:proofErr w:type="spellStart"/>
      <w:r w:rsidRPr="006B1FA5">
        <w:rPr>
          <w:rFonts w:eastAsiaTheme="minorHAnsi"/>
          <w:lang w:eastAsia="en-US"/>
        </w:rPr>
        <w:t>podmjere</w:t>
      </w:r>
      <w:proofErr w:type="spellEnd"/>
      <w:r w:rsidRPr="006B1FA5">
        <w:rPr>
          <w:rFonts w:eastAsiaTheme="minorHAnsi"/>
          <w:lang w:eastAsia="en-US"/>
        </w:rPr>
        <w:t xml:space="preserve"> 19.2. »Provedba operacija unutar CLLD strateg</w:t>
      </w:r>
      <w:r w:rsidRPr="006B1FA5">
        <w:rPr>
          <w:rFonts w:eastAsiaTheme="minorHAnsi"/>
          <w:lang w:eastAsia="en-US"/>
        </w:rPr>
        <w:t>i</w:t>
      </w:r>
      <w:r w:rsidRPr="006B1FA5">
        <w:rPr>
          <w:rFonts w:eastAsiaTheme="minorHAnsi"/>
          <w:lang w:eastAsia="en-US"/>
        </w:rPr>
        <w:t xml:space="preserve">je«, </w:t>
      </w:r>
      <w:proofErr w:type="spellStart"/>
      <w:r w:rsidRPr="006B1FA5">
        <w:rPr>
          <w:rFonts w:eastAsiaTheme="minorHAnsi"/>
          <w:lang w:eastAsia="en-US"/>
        </w:rPr>
        <w:t>podmjere</w:t>
      </w:r>
      <w:proofErr w:type="spellEnd"/>
      <w:r w:rsidRPr="006B1FA5">
        <w:rPr>
          <w:rFonts w:eastAsiaTheme="minorHAnsi"/>
          <w:lang w:eastAsia="en-US"/>
        </w:rPr>
        <w:t xml:space="preserve"> 19.3. »Priprema i provedba aktivnosti suradnje LAG-a« i </w:t>
      </w:r>
      <w:proofErr w:type="spellStart"/>
      <w:r w:rsidRPr="006B1FA5">
        <w:rPr>
          <w:rFonts w:eastAsiaTheme="minorHAnsi"/>
          <w:lang w:eastAsia="en-US"/>
        </w:rPr>
        <w:t>podmjere</w:t>
      </w:r>
      <w:proofErr w:type="spellEnd"/>
      <w:r w:rsidRPr="006B1FA5">
        <w:rPr>
          <w:rFonts w:eastAsiaTheme="minorHAnsi"/>
          <w:lang w:eastAsia="en-US"/>
        </w:rPr>
        <w:t xml:space="preserve"> 19.4. »T</w:t>
      </w:r>
      <w:r w:rsidRPr="006B1FA5">
        <w:rPr>
          <w:rFonts w:eastAsiaTheme="minorHAnsi"/>
          <w:lang w:eastAsia="en-US"/>
        </w:rPr>
        <w:t>e</w:t>
      </w:r>
      <w:r w:rsidRPr="006B1FA5">
        <w:rPr>
          <w:rFonts w:eastAsiaTheme="minorHAnsi"/>
          <w:lang w:eastAsia="en-US"/>
        </w:rPr>
        <w:t>kući troškovi i animacija« unutar mjere 19 »Potpora lokalnom razvoju u okviru inicijative LEADER (CLLD – lokalni razvoj pod vodstvom zajednice)« iz Programa ruralnog razvoja Republike Hrvatske za razdoblje 2014. – 2020. (NN 96/2017, 53/2018) te Ugovorom o dodj</w:t>
      </w:r>
      <w:r w:rsidRPr="006B1FA5">
        <w:rPr>
          <w:rFonts w:eastAsiaTheme="minorHAnsi"/>
          <w:lang w:eastAsia="en-US"/>
        </w:rPr>
        <w:t>e</w:t>
      </w:r>
      <w:r w:rsidRPr="006B1FA5">
        <w:rPr>
          <w:rFonts w:eastAsiaTheme="minorHAnsi"/>
          <w:lang w:eastAsia="en-US"/>
        </w:rPr>
        <w:t>li sredstava odabranom LAG-u br. 5751 potpisanim između LAG-a „Zapadna Slavonija“ i Agencije za plaćanje u poljoprivredi, ribarstvu i ruralnom razvoju s pripadajućim Aneksom 5751/1. Odluku o usvajanju Strategije donijela je Skupština LAG -a Zapadna Slavonija 22.03.2016.</w:t>
      </w:r>
    </w:p>
    <w:p w14:paraId="10000844"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 xml:space="preserve">Dokument je objavljen na poveznici </w:t>
      </w:r>
      <w:hyperlink r:id="rId25" w:history="1">
        <w:r w:rsidRPr="006B1FA5">
          <w:rPr>
            <w:rFonts w:eastAsiaTheme="minorHAnsi"/>
            <w:color w:val="0000FF" w:themeColor="hyperlink"/>
            <w:u w:val="single"/>
            <w:lang w:eastAsia="en-US"/>
          </w:rPr>
          <w:t>http://lagzs.com/download/dokumenti/Lokalna-Razvojna-Strategija-LAG-a-ZS-2014-2020-dodaci-Izmjena-br.-2.pdf</w:t>
        </w:r>
      </w:hyperlink>
      <w:r w:rsidRPr="006B1FA5">
        <w:rPr>
          <w:rFonts w:eastAsiaTheme="minorHAnsi"/>
          <w:lang w:eastAsia="en-US"/>
        </w:rPr>
        <w:t xml:space="preserve"> , a na  stranicama 31., 34. i 35. može se vidjeti s kojim je ciljevima, mjerama i tipovima operacija projekt u skladu, a koje navodimo u nastavku.</w:t>
      </w:r>
    </w:p>
    <w:p w14:paraId="6C49D611" w14:textId="77777777" w:rsidR="006B1FA5" w:rsidRPr="006B1FA5" w:rsidRDefault="006B1FA5" w:rsidP="008832E1">
      <w:pPr>
        <w:numPr>
          <w:ilvl w:val="0"/>
          <w:numId w:val="20"/>
        </w:numPr>
        <w:suppressAutoHyphens w:val="0"/>
        <w:spacing w:after="200" w:line="276" w:lineRule="auto"/>
        <w:contextualSpacing/>
        <w:jc w:val="both"/>
        <w:rPr>
          <w:rFonts w:eastAsiaTheme="minorHAnsi"/>
          <w:b/>
          <w:bCs/>
          <w:lang w:eastAsia="en-US"/>
        </w:rPr>
      </w:pPr>
      <w:r w:rsidRPr="006B1FA5">
        <w:rPr>
          <w:rFonts w:eastAsiaTheme="minorHAnsi"/>
          <w:b/>
          <w:bCs/>
          <w:lang w:eastAsia="en-US"/>
        </w:rPr>
        <w:t>Strateški cilj 2. Razvoj kvalitete života jačanjem potporne infrastrukture i koh</w:t>
      </w:r>
      <w:r w:rsidRPr="006B1FA5">
        <w:rPr>
          <w:rFonts w:eastAsiaTheme="minorHAnsi"/>
          <w:b/>
          <w:bCs/>
          <w:lang w:eastAsia="en-US"/>
        </w:rPr>
        <w:t>e</w:t>
      </w:r>
      <w:r w:rsidRPr="006B1FA5">
        <w:rPr>
          <w:rFonts w:eastAsiaTheme="minorHAnsi"/>
          <w:b/>
          <w:bCs/>
          <w:lang w:eastAsia="en-US"/>
        </w:rPr>
        <w:t>zije lokalnih razvojnih dionika unutar i izvan područja LAG-a,</w:t>
      </w:r>
    </w:p>
    <w:p w14:paraId="67A6414F" w14:textId="77777777" w:rsidR="006B1FA5" w:rsidRPr="006B1FA5" w:rsidRDefault="006B1FA5" w:rsidP="008832E1">
      <w:pPr>
        <w:numPr>
          <w:ilvl w:val="0"/>
          <w:numId w:val="21"/>
        </w:numPr>
        <w:suppressAutoHyphens w:val="0"/>
        <w:spacing w:after="200" w:line="276" w:lineRule="auto"/>
        <w:contextualSpacing/>
        <w:jc w:val="both"/>
        <w:rPr>
          <w:rFonts w:eastAsiaTheme="minorHAnsi"/>
          <w:lang w:eastAsia="en-US"/>
        </w:rPr>
      </w:pPr>
      <w:r w:rsidRPr="006B1FA5">
        <w:rPr>
          <w:rFonts w:eastAsiaTheme="minorHAnsi"/>
          <w:lang w:eastAsia="en-US"/>
        </w:rPr>
        <w:t>M2.1 Potpora razvoju rekreacijske i opće društvene infrastrukture</w:t>
      </w:r>
    </w:p>
    <w:p w14:paraId="70246CB5" w14:textId="77777777" w:rsidR="006B1FA5" w:rsidRPr="006B1FA5" w:rsidRDefault="006B1FA5" w:rsidP="008832E1">
      <w:pPr>
        <w:numPr>
          <w:ilvl w:val="0"/>
          <w:numId w:val="22"/>
        </w:numPr>
        <w:suppressAutoHyphens w:val="0"/>
        <w:spacing w:after="200" w:line="276" w:lineRule="auto"/>
        <w:contextualSpacing/>
        <w:jc w:val="both"/>
        <w:rPr>
          <w:rFonts w:eastAsiaTheme="minorHAnsi"/>
          <w:lang w:eastAsia="en-US"/>
        </w:rPr>
      </w:pPr>
      <w:r w:rsidRPr="006B1FA5">
        <w:rPr>
          <w:rFonts w:eastAsiaTheme="minorHAnsi"/>
          <w:lang w:eastAsia="en-US"/>
        </w:rPr>
        <w:t>TO2.1.2 Ulaganje u pokretanje, poboljšanje ili proširenje lokalnih t</w:t>
      </w:r>
      <w:r w:rsidRPr="006B1FA5">
        <w:rPr>
          <w:rFonts w:eastAsiaTheme="minorHAnsi"/>
          <w:lang w:eastAsia="en-US"/>
        </w:rPr>
        <w:t>e</w:t>
      </w:r>
      <w:r w:rsidRPr="006B1FA5">
        <w:rPr>
          <w:rFonts w:eastAsiaTheme="minorHAnsi"/>
          <w:lang w:eastAsia="en-US"/>
        </w:rPr>
        <w:t>meljnih usluga za ruralno stanovništvo</w:t>
      </w:r>
      <w:r w:rsidRPr="006B1FA5">
        <w:rPr>
          <w:rFonts w:eastAsiaTheme="minorHAnsi"/>
          <w:lang w:eastAsia="en-US"/>
        </w:rPr>
        <w:br w:type="page"/>
      </w:r>
    </w:p>
    <w:p w14:paraId="406B4301"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b/>
          <w:lang w:eastAsia="en-US"/>
        </w:rPr>
        <w:lastRenderedPageBreak/>
        <w:t>11. USKLAĐENOST PROJEKTA S PROSTORNIM PLANOM JEDINICE LOKALNE SAMOUPRAVE</w:t>
      </w:r>
    </w:p>
    <w:p w14:paraId="6DF662E3" w14:textId="77777777" w:rsidR="006B1FA5" w:rsidRPr="006B1FA5" w:rsidRDefault="006B1FA5" w:rsidP="006B1FA5">
      <w:pPr>
        <w:suppressAutoHyphens w:val="0"/>
        <w:spacing w:after="200" w:line="276" w:lineRule="auto"/>
        <w:jc w:val="both"/>
        <w:rPr>
          <w:rFonts w:eastAsiaTheme="minorHAnsi"/>
          <w:i/>
          <w:lang w:eastAsia="en-US"/>
        </w:rPr>
      </w:pPr>
      <w:r w:rsidRPr="006B1FA5">
        <w:rPr>
          <w:rFonts w:eastAsiaTheme="minorHAnsi"/>
          <w:i/>
          <w:lang w:eastAsia="en-US"/>
        </w:rPr>
        <w:t>(za projekte građenja za koje nije ishođena građevinska dozvola obrazložiti usklađenost pr</w:t>
      </w:r>
      <w:r w:rsidRPr="006B1FA5">
        <w:rPr>
          <w:rFonts w:eastAsiaTheme="minorHAnsi"/>
          <w:i/>
          <w:lang w:eastAsia="en-US"/>
        </w:rPr>
        <w:t>o</w:t>
      </w:r>
      <w:r w:rsidRPr="006B1FA5">
        <w:rPr>
          <w:rFonts w:eastAsiaTheme="minorHAnsi"/>
          <w:i/>
          <w:lang w:eastAsia="en-US"/>
        </w:rPr>
        <w:t>jekta s prostornim planom JLS pozivajući se na odgovarajuće članke, stavke i točke tekstua</w:t>
      </w:r>
      <w:r w:rsidRPr="006B1FA5">
        <w:rPr>
          <w:rFonts w:eastAsiaTheme="minorHAnsi"/>
          <w:i/>
          <w:lang w:eastAsia="en-US"/>
        </w:rPr>
        <w:t>l</w:t>
      </w:r>
      <w:r w:rsidRPr="006B1FA5">
        <w:rPr>
          <w:rFonts w:eastAsiaTheme="minorHAnsi"/>
          <w:i/>
          <w:lang w:eastAsia="en-US"/>
        </w:rPr>
        <w:t>nog dijela Prostornog plana JLS te na grafičke dijelove Prostornog plana, navesti naziv i stranice Prostornog plana JLS u kojima je dozvoljena provedba takvog zahvata u prostoru, navesti broj mape/knjige/poglavlja/stranice iz Glavnog projekta u kojem projektant dokaz</w:t>
      </w:r>
      <w:r w:rsidRPr="006B1FA5">
        <w:rPr>
          <w:rFonts w:eastAsiaTheme="minorHAnsi"/>
          <w:i/>
          <w:lang w:eastAsia="en-US"/>
        </w:rPr>
        <w:t>u</w:t>
      </w:r>
      <w:r w:rsidRPr="006B1FA5">
        <w:rPr>
          <w:rFonts w:eastAsiaTheme="minorHAnsi"/>
          <w:i/>
          <w:lang w:eastAsia="en-US"/>
        </w:rPr>
        <w:t>je/izjavljuje da je Glavni projekt u skladu s prostornim planom.</w:t>
      </w:r>
    </w:p>
    <w:p w14:paraId="203CA364" w14:textId="77777777" w:rsidR="006B1FA5" w:rsidRPr="006B1FA5" w:rsidRDefault="006B1FA5" w:rsidP="006B1FA5">
      <w:pPr>
        <w:suppressAutoHyphens w:val="0"/>
        <w:spacing w:line="276" w:lineRule="auto"/>
        <w:jc w:val="center"/>
        <w:rPr>
          <w:rFonts w:eastAsiaTheme="minorHAnsi"/>
          <w:b/>
          <w:lang w:eastAsia="en-US"/>
        </w:rPr>
      </w:pPr>
      <w:r w:rsidRPr="006B1FA5">
        <w:rPr>
          <w:rFonts w:eastAsiaTheme="minorHAnsi"/>
          <w:b/>
          <w:lang w:eastAsia="en-US"/>
        </w:rPr>
        <w:br w:type="page"/>
      </w:r>
    </w:p>
    <w:p w14:paraId="5154EFCB" w14:textId="77777777" w:rsidR="006B1FA5" w:rsidRPr="006B1FA5" w:rsidRDefault="006B1FA5" w:rsidP="006B1FA5">
      <w:pPr>
        <w:suppressAutoHyphens w:val="0"/>
        <w:spacing w:line="276" w:lineRule="auto"/>
        <w:jc w:val="center"/>
        <w:rPr>
          <w:rFonts w:eastAsiaTheme="minorHAnsi"/>
          <w:b/>
          <w:lang w:eastAsia="en-US"/>
        </w:rPr>
      </w:pPr>
      <w:r w:rsidRPr="006B1FA5">
        <w:rPr>
          <w:rFonts w:eastAsiaTheme="minorHAnsi"/>
          <w:b/>
          <w:lang w:eastAsia="en-US"/>
        </w:rPr>
        <w:lastRenderedPageBreak/>
        <w:t>12. IZJAVA KORISNIKA O JAVNOJ NAMJENI PROJEKTA TE DOSTUPNOSTI PREDMETA ULAGANJA POJEDINCIMA, LOKALNOM STANOVNIŠTVU I INT</w:t>
      </w:r>
      <w:r w:rsidRPr="006B1FA5">
        <w:rPr>
          <w:rFonts w:eastAsiaTheme="minorHAnsi"/>
          <w:b/>
          <w:lang w:eastAsia="en-US"/>
        </w:rPr>
        <w:t>E</w:t>
      </w:r>
      <w:r w:rsidRPr="006B1FA5">
        <w:rPr>
          <w:rFonts w:eastAsiaTheme="minorHAnsi"/>
          <w:b/>
          <w:lang w:eastAsia="en-US"/>
        </w:rPr>
        <w:t>RESNIM SKUPINAMA</w:t>
      </w:r>
    </w:p>
    <w:p w14:paraId="42802EFD" w14:textId="77777777" w:rsidR="006B1FA5" w:rsidRPr="006B1FA5" w:rsidRDefault="006B1FA5" w:rsidP="006B1FA5">
      <w:pPr>
        <w:suppressAutoHyphens w:val="0"/>
        <w:spacing w:after="120" w:line="276" w:lineRule="auto"/>
        <w:jc w:val="both"/>
        <w:rPr>
          <w:rFonts w:eastAsiaTheme="minorHAnsi"/>
          <w:i/>
          <w:sz w:val="22"/>
          <w:szCs w:val="22"/>
          <w:lang w:eastAsia="en-US"/>
        </w:rPr>
      </w:pPr>
      <w:r w:rsidRPr="006B1FA5">
        <w:rPr>
          <w:rFonts w:eastAsiaTheme="minorHAnsi"/>
          <w:i/>
          <w:sz w:val="22"/>
          <w:szCs w:val="22"/>
          <w:lang w:eastAsia="en-US"/>
        </w:rPr>
        <w:t>Pojašnjenje:</w:t>
      </w:r>
    </w:p>
    <w:p w14:paraId="4A977D7F" w14:textId="77777777" w:rsidR="006B1FA5" w:rsidRPr="006B1FA5" w:rsidRDefault="006B1FA5" w:rsidP="006B1FA5">
      <w:pPr>
        <w:suppressAutoHyphens w:val="0"/>
        <w:spacing w:line="276" w:lineRule="auto"/>
        <w:jc w:val="both"/>
        <w:rPr>
          <w:rFonts w:eastAsiaTheme="minorHAnsi"/>
          <w:i/>
          <w:sz w:val="22"/>
          <w:szCs w:val="22"/>
          <w:lang w:eastAsia="en-US"/>
        </w:rPr>
      </w:pPr>
      <w:r w:rsidRPr="006B1FA5">
        <w:rPr>
          <w:rFonts w:eastAsiaTheme="minorHAnsi"/>
          <w:i/>
          <w:sz w:val="22"/>
          <w:szCs w:val="22"/>
          <w:lang w:eastAsia="en-US"/>
        </w:rPr>
        <w:t xml:space="preserve">- Davatelj Izjave je korisnik/podnositelj Zahtjeva za potporu za </w:t>
      </w:r>
      <w:proofErr w:type="spellStart"/>
      <w:r w:rsidRPr="006B1FA5">
        <w:rPr>
          <w:rFonts w:eastAsiaTheme="minorHAnsi"/>
          <w:i/>
          <w:sz w:val="22"/>
          <w:szCs w:val="22"/>
          <w:lang w:eastAsia="en-US"/>
        </w:rPr>
        <w:t>podmjeru</w:t>
      </w:r>
      <w:proofErr w:type="spellEnd"/>
      <w:r w:rsidRPr="006B1FA5">
        <w:rPr>
          <w:rFonts w:eastAsiaTheme="minorHAnsi"/>
          <w:i/>
          <w:sz w:val="22"/>
          <w:szCs w:val="22"/>
          <w:lang w:eastAsia="en-US"/>
        </w:rPr>
        <w:t xml:space="preserve"> 7.4, tip operacije 7.4.1</w:t>
      </w:r>
    </w:p>
    <w:p w14:paraId="30B645F5" w14:textId="77777777" w:rsidR="006B1FA5" w:rsidRPr="006B1FA5" w:rsidRDefault="006B1FA5" w:rsidP="006B1FA5">
      <w:pPr>
        <w:suppressAutoHyphens w:val="0"/>
        <w:spacing w:line="276" w:lineRule="auto"/>
        <w:jc w:val="both"/>
        <w:rPr>
          <w:rFonts w:eastAsiaTheme="minorHAnsi"/>
          <w:i/>
          <w:sz w:val="22"/>
          <w:szCs w:val="22"/>
          <w:lang w:eastAsia="en-US"/>
        </w:rPr>
      </w:pPr>
      <w:r w:rsidRPr="006B1FA5">
        <w:rPr>
          <w:rFonts w:eastAsiaTheme="minorHAnsi"/>
          <w:i/>
          <w:sz w:val="22"/>
          <w:szCs w:val="22"/>
          <w:lang w:eastAsia="en-US"/>
        </w:rPr>
        <w:t>- Korisnik se treba u Izjavi obvezati te treba izjaviti da je projekt namijenjen javnoj upotr</w:t>
      </w:r>
      <w:r w:rsidRPr="006B1FA5">
        <w:rPr>
          <w:rFonts w:eastAsiaTheme="minorHAnsi"/>
          <w:i/>
          <w:sz w:val="22"/>
          <w:szCs w:val="22"/>
          <w:lang w:eastAsia="en-US"/>
        </w:rPr>
        <w:t>e</w:t>
      </w:r>
      <w:r w:rsidRPr="006B1FA5">
        <w:rPr>
          <w:rFonts w:eastAsiaTheme="minorHAnsi"/>
          <w:i/>
          <w:sz w:val="22"/>
          <w:szCs w:val="22"/>
          <w:lang w:eastAsia="en-US"/>
        </w:rPr>
        <w:t>bi/korištenju i da će planirano ulaganje nakon stavljanja u funkciju biti dostupno pojedincima, loka</w:t>
      </w:r>
      <w:r w:rsidRPr="006B1FA5">
        <w:rPr>
          <w:rFonts w:eastAsiaTheme="minorHAnsi"/>
          <w:i/>
          <w:sz w:val="22"/>
          <w:szCs w:val="22"/>
          <w:lang w:eastAsia="en-US"/>
        </w:rPr>
        <w:t>l</w:t>
      </w:r>
      <w:r w:rsidRPr="006B1FA5">
        <w:rPr>
          <w:rFonts w:eastAsiaTheme="minorHAnsi"/>
          <w:i/>
          <w:sz w:val="22"/>
          <w:szCs w:val="22"/>
          <w:lang w:eastAsia="en-US"/>
        </w:rPr>
        <w:t>nom stanovništvu i interesnim skupinama.</w:t>
      </w:r>
    </w:p>
    <w:p w14:paraId="5BA69328" w14:textId="77777777" w:rsidR="006B1FA5" w:rsidRPr="006B1FA5" w:rsidRDefault="006B1FA5" w:rsidP="006B1FA5">
      <w:pPr>
        <w:suppressAutoHyphens w:val="0"/>
        <w:spacing w:line="276" w:lineRule="auto"/>
        <w:jc w:val="both"/>
        <w:rPr>
          <w:rFonts w:eastAsiaTheme="minorHAnsi"/>
          <w:i/>
          <w:sz w:val="22"/>
          <w:szCs w:val="22"/>
          <w:lang w:eastAsia="en-US"/>
        </w:rPr>
      </w:pPr>
      <w:r w:rsidRPr="006B1FA5">
        <w:rPr>
          <w:rFonts w:eastAsiaTheme="minorHAnsi"/>
          <w:i/>
          <w:sz w:val="22"/>
          <w:szCs w:val="22"/>
          <w:lang w:eastAsia="en-US"/>
        </w:rPr>
        <w:t>- U Izjavi je potrebno nabrojiti interesne skupine krajnje korisnike projekta.</w:t>
      </w:r>
    </w:p>
    <w:p w14:paraId="2068467E" w14:textId="77777777" w:rsidR="006B1FA5" w:rsidRPr="006B1FA5" w:rsidRDefault="006B1FA5" w:rsidP="006B1FA5">
      <w:pPr>
        <w:suppressAutoHyphens w:val="0"/>
        <w:spacing w:line="276" w:lineRule="auto"/>
        <w:jc w:val="both"/>
        <w:rPr>
          <w:rFonts w:eastAsiaTheme="minorHAnsi"/>
          <w:i/>
          <w:sz w:val="22"/>
          <w:szCs w:val="22"/>
          <w:lang w:eastAsia="en-US"/>
        </w:rPr>
      </w:pPr>
      <w:r w:rsidRPr="006B1FA5">
        <w:rPr>
          <w:rFonts w:eastAsiaTheme="minorHAnsi"/>
          <w:i/>
          <w:sz w:val="22"/>
          <w:szCs w:val="22"/>
          <w:lang w:eastAsia="en-US"/>
        </w:rPr>
        <w:t>- Izjava mora biti potpisana i ovjerena od strane korisnika.</w:t>
      </w:r>
    </w:p>
    <w:p w14:paraId="5B6504E5"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 xml:space="preserve">Ja, Pavo Klarić, načelnik Općine Gornji </w:t>
      </w:r>
      <w:proofErr w:type="spellStart"/>
      <w:r w:rsidRPr="006B1FA5">
        <w:rPr>
          <w:rFonts w:eastAsiaTheme="minorHAnsi"/>
          <w:lang w:eastAsia="en-US"/>
        </w:rPr>
        <w:t>Bogićevci</w:t>
      </w:r>
      <w:proofErr w:type="spellEnd"/>
      <w:r w:rsidRPr="006B1FA5">
        <w:rPr>
          <w:rFonts w:eastAsiaTheme="minorHAnsi"/>
          <w:lang w:eastAsia="en-US"/>
        </w:rPr>
        <w:t>, dolje potpisani, u svojstvu osobe po zak</w:t>
      </w:r>
      <w:r w:rsidRPr="006B1FA5">
        <w:rPr>
          <w:rFonts w:eastAsiaTheme="minorHAnsi"/>
          <w:lang w:eastAsia="en-US"/>
        </w:rPr>
        <w:t>o</w:t>
      </w:r>
      <w:r w:rsidRPr="006B1FA5">
        <w:rPr>
          <w:rFonts w:eastAsiaTheme="minorHAnsi"/>
          <w:lang w:eastAsia="en-US"/>
        </w:rPr>
        <w:t xml:space="preserve">nu ovlaštene za zastupanje Općine Gornji </w:t>
      </w:r>
      <w:proofErr w:type="spellStart"/>
      <w:r w:rsidRPr="006B1FA5">
        <w:rPr>
          <w:rFonts w:eastAsiaTheme="minorHAnsi"/>
          <w:lang w:eastAsia="en-US"/>
        </w:rPr>
        <w:t>Bogićevci</w:t>
      </w:r>
      <w:proofErr w:type="spellEnd"/>
      <w:r w:rsidRPr="006B1FA5">
        <w:rPr>
          <w:rFonts w:eastAsiaTheme="minorHAnsi"/>
          <w:lang w:eastAsia="en-US"/>
        </w:rPr>
        <w:t xml:space="preserve">, kao podnositelja Zahtjeva za potporu za </w:t>
      </w:r>
      <w:proofErr w:type="spellStart"/>
      <w:r w:rsidRPr="006B1FA5">
        <w:rPr>
          <w:rFonts w:eastAsiaTheme="minorHAnsi"/>
          <w:lang w:eastAsia="en-US"/>
        </w:rPr>
        <w:t>Podmjeru</w:t>
      </w:r>
      <w:proofErr w:type="spellEnd"/>
      <w:r w:rsidRPr="006B1FA5">
        <w:rPr>
          <w:rFonts w:eastAsiaTheme="minorHAnsi"/>
          <w:lang w:eastAsia="en-US"/>
        </w:rPr>
        <w:t xml:space="preserve"> 7.4., Tip operacije 7.4.1., ovime izjavljujem da se obvezujem, da će planirano ul</w:t>
      </w:r>
      <w:r w:rsidRPr="006B1FA5">
        <w:rPr>
          <w:rFonts w:eastAsiaTheme="minorHAnsi"/>
          <w:lang w:eastAsia="en-US"/>
        </w:rPr>
        <w:t>a</w:t>
      </w:r>
      <w:r w:rsidRPr="006B1FA5">
        <w:rPr>
          <w:rFonts w:eastAsiaTheme="minorHAnsi"/>
          <w:lang w:eastAsia="en-US"/>
        </w:rPr>
        <w:t>ganje u projekt „</w:t>
      </w:r>
      <w:r w:rsidRPr="006B1FA5">
        <w:rPr>
          <w:rFonts w:eastAsiaTheme="minorHAnsi"/>
          <w:b/>
          <w:bCs/>
          <w:i/>
          <w:iCs/>
          <w:lang w:eastAsia="en-US"/>
        </w:rPr>
        <w:t>IZGRADNJA I OPREMANJE VATROGASNOG DOMA</w:t>
      </w:r>
      <w:r w:rsidRPr="006B1FA5">
        <w:rPr>
          <w:rFonts w:eastAsiaTheme="minorHAnsi"/>
          <w:lang w:eastAsia="en-US"/>
        </w:rPr>
        <w:t xml:space="preserve">“ biti dostupno lokalnom stanovništvu odnosno krajnjim korisnicima i interesnim skupinama okupljenima kroz udruge i drugim neformalnim zainteresiranim skupinama. </w:t>
      </w:r>
    </w:p>
    <w:p w14:paraId="4D79BD14"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Interesne skupine/krajnji korisnici projekta/operacije:</w:t>
      </w:r>
    </w:p>
    <w:p w14:paraId="525773B8" w14:textId="77777777" w:rsidR="006B1FA5" w:rsidRPr="006B1FA5" w:rsidRDefault="006B1FA5" w:rsidP="006B1FA5">
      <w:pPr>
        <w:suppressAutoHyphens w:val="0"/>
        <w:spacing w:line="276" w:lineRule="auto"/>
        <w:jc w:val="both"/>
        <w:rPr>
          <w:rFonts w:eastAsiaTheme="minorHAnsi"/>
          <w:lang w:eastAsia="en-US"/>
        </w:rPr>
      </w:pPr>
    </w:p>
    <w:p w14:paraId="7FFF304F" w14:textId="77777777" w:rsidR="006B1FA5" w:rsidRPr="006B1FA5" w:rsidRDefault="006B1FA5" w:rsidP="008832E1">
      <w:pPr>
        <w:numPr>
          <w:ilvl w:val="0"/>
          <w:numId w:val="24"/>
        </w:numPr>
        <w:suppressAutoHyphens w:val="0"/>
        <w:spacing w:after="200" w:line="276" w:lineRule="auto"/>
        <w:jc w:val="both"/>
        <w:rPr>
          <w:rFonts w:eastAsiaTheme="minorHAnsi"/>
          <w:lang w:eastAsia="en-US"/>
        </w:rPr>
      </w:pPr>
      <w:r w:rsidRPr="006B1FA5">
        <w:rPr>
          <w:rFonts w:eastAsiaTheme="minorHAnsi"/>
          <w:lang w:eastAsia="en-US"/>
        </w:rPr>
        <w:t xml:space="preserve">Članovi Dobrovoljnog vatrogasnog društva Gornji </w:t>
      </w:r>
      <w:proofErr w:type="spellStart"/>
      <w:r w:rsidRPr="006B1FA5">
        <w:rPr>
          <w:rFonts w:eastAsiaTheme="minorHAnsi"/>
          <w:lang w:eastAsia="en-US"/>
        </w:rPr>
        <w:t>Bogićevci</w:t>
      </w:r>
      <w:proofErr w:type="spellEnd"/>
      <w:r w:rsidRPr="006B1FA5">
        <w:rPr>
          <w:rFonts w:eastAsiaTheme="minorHAnsi"/>
          <w:lang w:eastAsia="en-US"/>
        </w:rPr>
        <w:t xml:space="preserve"> – obzirom na brojnost dobrovoljnih vatrogasaca – članova udruge korisnika, te na tradiciju dobrovoljnog va</w:t>
      </w:r>
      <w:r w:rsidRPr="006B1FA5">
        <w:rPr>
          <w:rFonts w:eastAsiaTheme="minorHAnsi"/>
          <w:lang w:eastAsia="en-US"/>
        </w:rPr>
        <w:t>t</w:t>
      </w:r>
      <w:r w:rsidRPr="006B1FA5">
        <w:rPr>
          <w:rFonts w:eastAsiaTheme="minorHAnsi"/>
          <w:lang w:eastAsia="en-US"/>
        </w:rPr>
        <w:t>rogastva u Slavoniji i Baranji, nesporno je da će ovo biti ciljna skupina projekta na k</w:t>
      </w:r>
      <w:r w:rsidRPr="006B1FA5">
        <w:rPr>
          <w:rFonts w:eastAsiaTheme="minorHAnsi"/>
          <w:lang w:eastAsia="en-US"/>
        </w:rPr>
        <w:t>o</w:t>
      </w:r>
      <w:r w:rsidRPr="006B1FA5">
        <w:rPr>
          <w:rFonts w:eastAsiaTheme="minorHAnsi"/>
          <w:lang w:eastAsia="en-US"/>
        </w:rPr>
        <w:t>ju će projekt imati izravni pozitivni utjecaj, jer su članovi lokalnih DVD-a svakodne</w:t>
      </w:r>
      <w:r w:rsidRPr="006B1FA5">
        <w:rPr>
          <w:rFonts w:eastAsiaTheme="minorHAnsi"/>
          <w:lang w:eastAsia="en-US"/>
        </w:rPr>
        <w:t>v</w:t>
      </w:r>
      <w:r w:rsidRPr="006B1FA5">
        <w:rPr>
          <w:rFonts w:eastAsiaTheme="minorHAnsi"/>
          <w:lang w:eastAsia="en-US"/>
        </w:rPr>
        <w:t>ni korisnici DVD doma, kako pri redovnim aktivnostima održavanja objekta i opreme, tako i pri intervencijama u lokalnoj zajednici</w:t>
      </w:r>
    </w:p>
    <w:p w14:paraId="7BED3810" w14:textId="77777777" w:rsidR="006B1FA5" w:rsidRPr="006B1FA5" w:rsidRDefault="006B1FA5" w:rsidP="008832E1">
      <w:pPr>
        <w:numPr>
          <w:ilvl w:val="0"/>
          <w:numId w:val="24"/>
        </w:numPr>
        <w:suppressAutoHyphens w:val="0"/>
        <w:spacing w:after="200" w:line="276" w:lineRule="auto"/>
        <w:jc w:val="both"/>
        <w:rPr>
          <w:rFonts w:eastAsiaTheme="minorHAnsi"/>
          <w:lang w:eastAsia="en-US"/>
        </w:rPr>
      </w:pPr>
      <w:r w:rsidRPr="006B1FA5">
        <w:rPr>
          <w:rFonts w:eastAsiaTheme="minorHAnsi"/>
          <w:lang w:eastAsia="en-US"/>
        </w:rPr>
        <w:t>Lokalne organizacije civilnog društva i neformalne skupine korisnika – namjena DVD doma nije isključivo vezana samo za protupožarnu zaštitu, nego je DVD dom raspol</w:t>
      </w:r>
      <w:r w:rsidRPr="006B1FA5">
        <w:rPr>
          <w:rFonts w:eastAsiaTheme="minorHAnsi"/>
          <w:lang w:eastAsia="en-US"/>
        </w:rPr>
        <w:t>o</w:t>
      </w:r>
      <w:r w:rsidRPr="006B1FA5">
        <w:rPr>
          <w:rFonts w:eastAsiaTheme="minorHAnsi"/>
          <w:lang w:eastAsia="en-US"/>
        </w:rPr>
        <w:t xml:space="preserve">živ i za organizaciju raznih društvenih skupova i manifestacija. Velika većina OCD-a na području općina nema na raspolaganju vlastite prostorne kapacitete, stoga prostori DVD domova u ruralnim sredinama imaju tradicionalno ulogu mjesta gdje se takva događanja odvijaju, stoga imaju i širu društvenu ulogu od samog vatrogastva. </w:t>
      </w:r>
    </w:p>
    <w:p w14:paraId="568CB745" w14:textId="77777777" w:rsidR="006B1FA5" w:rsidRPr="006B1FA5" w:rsidRDefault="006B1FA5" w:rsidP="006B1FA5">
      <w:pPr>
        <w:suppressAutoHyphens w:val="0"/>
        <w:spacing w:after="200" w:line="276" w:lineRule="auto"/>
        <w:rPr>
          <w:rFonts w:eastAsiaTheme="minorHAnsi"/>
          <w:lang w:eastAsia="en-US"/>
        </w:rPr>
      </w:pPr>
      <w:r w:rsidRPr="006B1FA5">
        <w:rPr>
          <w:rFonts w:eastAsiaTheme="minorHAnsi"/>
          <w:lang w:eastAsia="en-US"/>
        </w:rPr>
        <w:t>Krajnji korisnici koji će izravno ili neizravno imati koristi od realizacije projekta su sljedeći:</w:t>
      </w:r>
    </w:p>
    <w:p w14:paraId="6F5FBCD6" w14:textId="77777777" w:rsidR="006B1FA5" w:rsidRPr="006B1FA5" w:rsidRDefault="006B1FA5" w:rsidP="008832E1">
      <w:pPr>
        <w:numPr>
          <w:ilvl w:val="0"/>
          <w:numId w:val="24"/>
        </w:numPr>
        <w:suppressAutoHyphens w:val="0"/>
        <w:spacing w:after="200" w:line="276" w:lineRule="auto"/>
        <w:jc w:val="both"/>
        <w:rPr>
          <w:rFonts w:eastAsiaTheme="minorHAnsi"/>
          <w:lang w:eastAsia="en-US"/>
        </w:rPr>
      </w:pPr>
      <w:r w:rsidRPr="006B1FA5">
        <w:rPr>
          <w:rFonts w:eastAsiaTheme="minorHAnsi"/>
          <w:lang w:eastAsia="en-US"/>
        </w:rPr>
        <w:t>Lokalno stanovništvo – poboljšani prostorno – tehnički uvjeti budućeg DVD doma omogućiti će primjerenije i učinkovitije reagiranje vatrogasaca pri intervencijama kod lokalnog stanovništva.</w:t>
      </w:r>
    </w:p>
    <w:p w14:paraId="46DC57BA" w14:textId="77777777" w:rsidR="006B1FA5" w:rsidRPr="006B1FA5" w:rsidRDefault="006B1FA5" w:rsidP="008832E1">
      <w:pPr>
        <w:numPr>
          <w:ilvl w:val="0"/>
          <w:numId w:val="24"/>
        </w:numPr>
        <w:suppressAutoHyphens w:val="0"/>
        <w:spacing w:after="200" w:line="276" w:lineRule="auto"/>
        <w:jc w:val="both"/>
        <w:rPr>
          <w:rFonts w:eastAsiaTheme="minorHAnsi"/>
          <w:lang w:eastAsia="en-US"/>
        </w:rPr>
      </w:pPr>
      <w:r w:rsidRPr="006B1FA5">
        <w:rPr>
          <w:rFonts w:eastAsiaTheme="minorHAnsi"/>
          <w:lang w:eastAsia="en-US"/>
        </w:rPr>
        <w:t xml:space="preserve">Jedinica lokalne samouprave, Općina Gornji </w:t>
      </w:r>
      <w:proofErr w:type="spellStart"/>
      <w:r w:rsidRPr="006B1FA5">
        <w:rPr>
          <w:rFonts w:eastAsiaTheme="minorHAnsi"/>
          <w:lang w:eastAsia="en-US"/>
        </w:rPr>
        <w:t>Bogićevci</w:t>
      </w:r>
      <w:proofErr w:type="spellEnd"/>
      <w:r w:rsidRPr="006B1FA5">
        <w:rPr>
          <w:rFonts w:eastAsiaTheme="minorHAnsi"/>
          <w:lang w:eastAsia="en-US"/>
        </w:rPr>
        <w:t xml:space="preserve"> – potporom ovom projektu, Općina će značajno će doprinijeti poboljšanju uvjeta života stanovnika na području općine čime doprinijeti ublažavanju negativnih depopulacijskih trendova.</w:t>
      </w:r>
    </w:p>
    <w:p w14:paraId="0E1E4953" w14:textId="77777777" w:rsidR="006B1FA5" w:rsidRPr="006B1FA5" w:rsidRDefault="006B1FA5" w:rsidP="006B1FA5">
      <w:pPr>
        <w:suppressAutoHyphens w:val="0"/>
        <w:spacing w:line="276" w:lineRule="auto"/>
        <w:jc w:val="both"/>
        <w:rPr>
          <w:rFonts w:eastAsiaTheme="minorHAnsi"/>
          <w:lang w:eastAsia="en-US"/>
        </w:rPr>
      </w:pPr>
      <w:r w:rsidRPr="006B1FA5">
        <w:rPr>
          <w:rFonts w:eastAsiaTheme="minorHAnsi"/>
          <w:lang w:eastAsia="en-US"/>
        </w:rPr>
        <w:t>Potpisom ove Izjave jamčim pod materijalnom i kaznenom odgovornošću za istinitost i to</w:t>
      </w:r>
      <w:r w:rsidRPr="006B1FA5">
        <w:rPr>
          <w:rFonts w:eastAsiaTheme="minorHAnsi"/>
          <w:lang w:eastAsia="en-US"/>
        </w:rPr>
        <w:t>č</w:t>
      </w:r>
      <w:r w:rsidRPr="006B1FA5">
        <w:rPr>
          <w:rFonts w:eastAsiaTheme="minorHAnsi"/>
          <w:lang w:eastAsia="en-US"/>
        </w:rPr>
        <w:t xml:space="preserve">nost navoda u Izjavi. </w:t>
      </w:r>
    </w:p>
    <w:p w14:paraId="3AEFA4F5" w14:textId="77777777" w:rsidR="006B1FA5" w:rsidRPr="006B1FA5" w:rsidRDefault="006B1FA5" w:rsidP="006B1FA5">
      <w:pPr>
        <w:suppressAutoHyphens w:val="0"/>
        <w:spacing w:line="276" w:lineRule="auto"/>
        <w:jc w:val="both"/>
        <w:rPr>
          <w:rFonts w:eastAsiaTheme="minorHAnsi"/>
          <w:lang w:eastAsia="en-US"/>
        </w:rPr>
      </w:pPr>
    </w:p>
    <w:p w14:paraId="16982080" w14:textId="77777777" w:rsidR="006B1FA5" w:rsidRPr="006B1FA5" w:rsidRDefault="006B1FA5" w:rsidP="006B1FA5">
      <w:pPr>
        <w:suppressAutoHyphens w:val="0"/>
        <w:spacing w:line="276" w:lineRule="auto"/>
        <w:jc w:val="center"/>
        <w:rPr>
          <w:rFonts w:eastAsiaTheme="minorHAnsi"/>
          <w:lang w:eastAsia="en-US"/>
        </w:rPr>
      </w:pPr>
      <w:r w:rsidRPr="006B1FA5">
        <w:rPr>
          <w:rFonts w:eastAsiaTheme="minorHAnsi"/>
          <w:lang w:eastAsia="en-US"/>
        </w:rPr>
        <w:t>Datum:</w:t>
      </w:r>
      <w:r w:rsidRPr="006B1FA5">
        <w:rPr>
          <w:rFonts w:eastAsiaTheme="minorHAnsi"/>
          <w:lang w:eastAsia="en-US"/>
        </w:rPr>
        <w:tab/>
      </w:r>
      <w:r w:rsidRPr="006B1FA5">
        <w:rPr>
          <w:rFonts w:eastAsiaTheme="minorHAnsi"/>
          <w:lang w:eastAsia="en-US"/>
        </w:rPr>
        <w:tab/>
      </w:r>
      <w:r w:rsidRPr="006B1FA5">
        <w:rPr>
          <w:rFonts w:eastAsiaTheme="minorHAnsi"/>
          <w:lang w:eastAsia="en-US"/>
        </w:rPr>
        <w:tab/>
      </w:r>
      <w:r w:rsidRPr="006B1FA5">
        <w:rPr>
          <w:rFonts w:eastAsiaTheme="minorHAnsi"/>
          <w:lang w:eastAsia="en-US"/>
        </w:rPr>
        <w:tab/>
      </w:r>
      <w:r w:rsidRPr="006B1FA5">
        <w:rPr>
          <w:rFonts w:eastAsiaTheme="minorHAnsi"/>
          <w:lang w:eastAsia="en-US"/>
        </w:rPr>
        <w:tab/>
      </w:r>
      <w:r w:rsidRPr="006B1FA5">
        <w:rPr>
          <w:rFonts w:eastAsiaTheme="minorHAnsi"/>
          <w:lang w:eastAsia="en-US"/>
        </w:rPr>
        <w:tab/>
      </w:r>
      <w:r w:rsidRPr="006B1FA5">
        <w:rPr>
          <w:rFonts w:eastAsiaTheme="minorHAnsi"/>
          <w:lang w:eastAsia="en-US"/>
        </w:rPr>
        <w:tab/>
        <w:t>Potpis i pečat:</w:t>
      </w:r>
    </w:p>
    <w:p w14:paraId="65238BA4" w14:textId="77777777" w:rsidR="006B1FA5" w:rsidRPr="006B1FA5" w:rsidRDefault="006B1FA5" w:rsidP="006B1FA5">
      <w:pPr>
        <w:suppressAutoHyphens w:val="0"/>
        <w:spacing w:line="276" w:lineRule="auto"/>
        <w:jc w:val="both"/>
        <w:rPr>
          <w:rFonts w:eastAsiaTheme="minorHAnsi"/>
          <w:lang w:eastAsia="en-US"/>
        </w:rPr>
      </w:pPr>
    </w:p>
    <w:p w14:paraId="1FB0F4D0" w14:textId="77777777" w:rsidR="006B1FA5" w:rsidRPr="006B1FA5" w:rsidRDefault="006B1FA5" w:rsidP="006B1FA5">
      <w:pPr>
        <w:suppressAutoHyphens w:val="0"/>
        <w:spacing w:after="200" w:line="276" w:lineRule="auto"/>
        <w:jc w:val="both"/>
        <w:rPr>
          <w:rFonts w:eastAsiaTheme="minorHAnsi"/>
          <w:lang w:eastAsia="en-US"/>
        </w:rPr>
      </w:pPr>
      <w:r w:rsidRPr="006B1FA5">
        <w:rPr>
          <w:rFonts w:eastAsiaTheme="minorHAnsi"/>
          <w:lang w:eastAsia="en-US"/>
        </w:rPr>
        <w:t>__________________________</w:t>
      </w:r>
      <w:r w:rsidRPr="006B1FA5">
        <w:rPr>
          <w:rFonts w:eastAsiaTheme="minorHAnsi"/>
          <w:lang w:eastAsia="en-US"/>
        </w:rPr>
        <w:tab/>
      </w:r>
      <w:r w:rsidRPr="006B1FA5">
        <w:rPr>
          <w:rFonts w:eastAsiaTheme="minorHAnsi"/>
          <w:lang w:eastAsia="en-US"/>
        </w:rPr>
        <w:tab/>
      </w:r>
      <w:r w:rsidRPr="006B1FA5">
        <w:rPr>
          <w:rFonts w:eastAsiaTheme="minorHAnsi"/>
          <w:lang w:eastAsia="en-US"/>
        </w:rPr>
        <w:tab/>
      </w:r>
      <w:r w:rsidRPr="006B1FA5">
        <w:rPr>
          <w:rFonts w:eastAsiaTheme="minorHAnsi"/>
          <w:lang w:eastAsia="en-US"/>
        </w:rPr>
        <w:tab/>
        <w:t>__________________________</w:t>
      </w:r>
    </w:p>
    <w:p w14:paraId="120101F4" w14:textId="77777777" w:rsidR="00135BE2" w:rsidRPr="00135BE2" w:rsidRDefault="00135BE2" w:rsidP="00135BE2">
      <w:pPr>
        <w:suppressAutoHyphens w:val="0"/>
        <w:spacing w:after="200" w:line="276" w:lineRule="auto"/>
        <w:jc w:val="both"/>
        <w:rPr>
          <w:rFonts w:asciiTheme="minorHAnsi" w:eastAsiaTheme="minorHAnsi" w:hAnsiTheme="minorHAnsi" w:cstheme="minorBidi"/>
          <w:sz w:val="22"/>
          <w:szCs w:val="22"/>
          <w:lang w:eastAsia="en-US"/>
        </w:rPr>
      </w:pPr>
    </w:p>
    <w:p w14:paraId="703E6F11" w14:textId="08155AFE" w:rsidR="000630DD" w:rsidRPr="000630DD" w:rsidRDefault="00850BBF" w:rsidP="00850BBF">
      <w:pPr>
        <w:pStyle w:val="Tijeloteksta2"/>
        <w:spacing w:line="0" w:lineRule="atLeast"/>
        <w:rPr>
          <w:b/>
          <w:bCs/>
          <w:i/>
          <w:iCs/>
        </w:rPr>
      </w:pPr>
      <w:r>
        <w:rPr>
          <w:b/>
          <w:bCs/>
          <w:i/>
          <w:iCs/>
        </w:rPr>
        <w:t>24</w:t>
      </w:r>
      <w:r w:rsidR="000630DD" w:rsidRPr="000630DD">
        <w:rPr>
          <w:b/>
          <w:bCs/>
          <w:i/>
          <w:iCs/>
        </w:rPr>
        <w:t>.</w:t>
      </w:r>
    </w:p>
    <w:p w14:paraId="7952CC5F" w14:textId="787748C0" w:rsidR="00135BE2" w:rsidRDefault="00135BE2" w:rsidP="000630DD">
      <w:pPr>
        <w:pStyle w:val="Tijeloteksta2"/>
        <w:spacing w:line="0" w:lineRule="atLeast"/>
      </w:pPr>
    </w:p>
    <w:p w14:paraId="726CA561" w14:textId="77777777" w:rsidR="00F87AC5" w:rsidRPr="00F87AC5" w:rsidRDefault="00F87AC5" w:rsidP="00F87AC5">
      <w:pPr>
        <w:suppressAutoHyphens w:val="0"/>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 xml:space="preserve">                  </w:t>
      </w:r>
      <w:r w:rsidRPr="00F87AC5">
        <w:rPr>
          <w:rFonts w:ascii="Arial" w:eastAsiaTheme="minorHAnsi" w:hAnsi="Arial" w:cs="Arial"/>
          <w:noProof/>
          <w:color w:val="000000"/>
          <w:sz w:val="22"/>
          <w:szCs w:val="22"/>
          <w:lang w:val="en-US" w:eastAsia="en-US"/>
        </w:rPr>
        <w:drawing>
          <wp:inline distT="0" distB="0" distL="0" distR="0" wp14:anchorId="42E46E92" wp14:editId="5072A33E">
            <wp:extent cx="516890" cy="636270"/>
            <wp:effectExtent l="0" t="0" r="0" b="0"/>
            <wp:docPr id="22" name="Slika 22" descr="sabor_grb_rh_220 -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or_grb_rh_220 - mal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6890" cy="636270"/>
                    </a:xfrm>
                    <a:prstGeom prst="rect">
                      <a:avLst/>
                    </a:prstGeom>
                    <a:noFill/>
                    <a:ln>
                      <a:noFill/>
                    </a:ln>
                  </pic:spPr>
                </pic:pic>
              </a:graphicData>
            </a:graphic>
          </wp:inline>
        </w:drawing>
      </w:r>
    </w:p>
    <w:p w14:paraId="4D1181EF" w14:textId="77777777" w:rsidR="00F87AC5" w:rsidRPr="00F87AC5" w:rsidRDefault="00F87AC5" w:rsidP="00F87AC5">
      <w:pPr>
        <w:suppressAutoHyphens w:val="0"/>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 xml:space="preserve">      REPUBLIKA HRVATSKA</w:t>
      </w:r>
    </w:p>
    <w:p w14:paraId="33B285DE" w14:textId="77777777" w:rsidR="00F87AC5" w:rsidRPr="00F87AC5" w:rsidRDefault="00F87AC5" w:rsidP="00F87AC5">
      <w:pPr>
        <w:suppressAutoHyphens w:val="0"/>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BRODSKO – POSAVSKA ŽUPANIJA</w:t>
      </w:r>
    </w:p>
    <w:p w14:paraId="62C65988" w14:textId="77777777" w:rsidR="00F87AC5" w:rsidRPr="00F87AC5" w:rsidRDefault="00F87AC5" w:rsidP="00F87AC5">
      <w:pPr>
        <w:suppressAutoHyphens w:val="0"/>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 xml:space="preserve">    OPĆINA GORNJI BOGIĆEVCI</w:t>
      </w:r>
    </w:p>
    <w:p w14:paraId="6E65A5F9" w14:textId="77777777" w:rsidR="00F87AC5" w:rsidRPr="00F87AC5" w:rsidRDefault="00F87AC5" w:rsidP="00F87AC5">
      <w:pPr>
        <w:suppressAutoHyphens w:val="0"/>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 xml:space="preserve">         OPĆINSKO VIJEĆE</w:t>
      </w:r>
    </w:p>
    <w:p w14:paraId="44D645A2" w14:textId="27620292" w:rsidR="00F87AC5" w:rsidRPr="00F87AC5" w:rsidRDefault="00F87AC5" w:rsidP="000630DD">
      <w:pPr>
        <w:suppressAutoHyphens w:val="0"/>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Na temelju članka 10. stavak 3. Zakona o financiranju političkih aktivnosti, izborne promidžbe i ref</w:t>
      </w:r>
      <w:r w:rsidRPr="00F87AC5">
        <w:rPr>
          <w:rFonts w:asciiTheme="minorHAnsi" w:eastAsiaTheme="minorHAnsi" w:hAnsiTheme="minorHAnsi" w:cstheme="minorBidi"/>
          <w:sz w:val="22"/>
          <w:szCs w:val="22"/>
          <w:lang w:eastAsia="en-US"/>
        </w:rPr>
        <w:t>e</w:t>
      </w:r>
      <w:r w:rsidRPr="00F87AC5">
        <w:rPr>
          <w:rFonts w:asciiTheme="minorHAnsi" w:eastAsiaTheme="minorHAnsi" w:hAnsiTheme="minorHAnsi" w:cstheme="minorBidi"/>
          <w:sz w:val="22"/>
          <w:szCs w:val="22"/>
          <w:lang w:eastAsia="en-US"/>
        </w:rPr>
        <w:t xml:space="preserve">renduma („Narodne novine“ broj 29/19 i 98/19) i članka 39. Statuta Općine Gornji </w:t>
      </w:r>
      <w:proofErr w:type="spellStart"/>
      <w:r w:rsidRPr="00F87AC5">
        <w:rPr>
          <w:rFonts w:asciiTheme="minorHAnsi" w:eastAsiaTheme="minorHAnsi" w:hAnsiTheme="minorHAnsi" w:cstheme="minorBidi"/>
          <w:sz w:val="22"/>
          <w:szCs w:val="22"/>
          <w:lang w:eastAsia="en-US"/>
        </w:rPr>
        <w:t>Bogićevci</w:t>
      </w:r>
      <w:proofErr w:type="spellEnd"/>
      <w:r w:rsidRPr="00F87AC5">
        <w:rPr>
          <w:rFonts w:asciiTheme="minorHAnsi" w:eastAsiaTheme="minorHAnsi" w:hAnsiTheme="minorHAnsi" w:cstheme="minorBidi"/>
          <w:sz w:val="22"/>
          <w:szCs w:val="22"/>
          <w:lang w:eastAsia="en-US"/>
        </w:rPr>
        <w:t>, (“Slu</w:t>
      </w:r>
      <w:r w:rsidRPr="00F87AC5">
        <w:rPr>
          <w:rFonts w:asciiTheme="minorHAnsi" w:eastAsiaTheme="minorHAnsi" w:hAnsiTheme="minorHAnsi" w:cstheme="minorBidi"/>
          <w:sz w:val="22"/>
          <w:szCs w:val="22"/>
          <w:lang w:eastAsia="en-US"/>
        </w:rPr>
        <w:t>ž</w:t>
      </w:r>
      <w:r w:rsidRPr="00F87AC5">
        <w:rPr>
          <w:rFonts w:asciiTheme="minorHAnsi" w:eastAsiaTheme="minorHAnsi" w:hAnsiTheme="minorHAnsi" w:cstheme="minorBidi"/>
          <w:sz w:val="22"/>
          <w:szCs w:val="22"/>
          <w:lang w:eastAsia="en-US"/>
        </w:rPr>
        <w:t xml:space="preserve">beni glasnik Općine Gornji </w:t>
      </w:r>
      <w:proofErr w:type="spellStart"/>
      <w:r w:rsidRPr="00F87AC5">
        <w:rPr>
          <w:rFonts w:asciiTheme="minorHAnsi" w:eastAsiaTheme="minorHAnsi" w:hAnsiTheme="minorHAnsi" w:cstheme="minorBidi"/>
          <w:sz w:val="22"/>
          <w:szCs w:val="22"/>
          <w:lang w:eastAsia="en-US"/>
        </w:rPr>
        <w:t>Bogićevci</w:t>
      </w:r>
      <w:proofErr w:type="spellEnd"/>
      <w:r w:rsidRPr="00F87AC5">
        <w:rPr>
          <w:rFonts w:asciiTheme="minorHAnsi" w:eastAsiaTheme="minorHAnsi" w:hAnsiTheme="minorHAnsi" w:cstheme="minorBidi"/>
          <w:sz w:val="22"/>
          <w:szCs w:val="22"/>
          <w:lang w:eastAsia="en-US"/>
        </w:rPr>
        <w:t xml:space="preserve">,” broj 02/21), Općinsko vijeće općine Gornji </w:t>
      </w:r>
      <w:proofErr w:type="spellStart"/>
      <w:r w:rsidRPr="00F87AC5">
        <w:rPr>
          <w:rFonts w:asciiTheme="minorHAnsi" w:eastAsiaTheme="minorHAnsi" w:hAnsiTheme="minorHAnsi" w:cstheme="minorBidi"/>
          <w:sz w:val="22"/>
          <w:szCs w:val="22"/>
          <w:lang w:eastAsia="en-US"/>
        </w:rPr>
        <w:t>Bogićevci</w:t>
      </w:r>
      <w:proofErr w:type="spellEnd"/>
      <w:r w:rsidRPr="00F87AC5">
        <w:rPr>
          <w:rFonts w:asciiTheme="minorHAnsi" w:eastAsiaTheme="minorHAnsi" w:hAnsiTheme="minorHAnsi" w:cstheme="minorBidi"/>
          <w:sz w:val="22"/>
          <w:szCs w:val="22"/>
          <w:lang w:eastAsia="en-US"/>
        </w:rPr>
        <w:t xml:space="preserve"> na 02. sjednici održanoj 22. srpnja 2021. godine donijelo je </w:t>
      </w:r>
    </w:p>
    <w:p w14:paraId="6B3A1FA1" w14:textId="77777777" w:rsidR="00F87AC5" w:rsidRPr="00F87AC5" w:rsidRDefault="00F87AC5" w:rsidP="00F87AC5">
      <w:pPr>
        <w:suppressAutoHyphens w:val="0"/>
        <w:rPr>
          <w:rFonts w:asciiTheme="minorHAnsi" w:eastAsiaTheme="minorHAnsi" w:hAnsiTheme="minorHAnsi" w:cstheme="minorBidi"/>
          <w:sz w:val="22"/>
          <w:szCs w:val="22"/>
          <w:lang w:eastAsia="en-US"/>
        </w:rPr>
      </w:pPr>
    </w:p>
    <w:p w14:paraId="2FDC6424" w14:textId="77777777" w:rsidR="00F87AC5" w:rsidRPr="00F87AC5" w:rsidRDefault="00F87AC5" w:rsidP="00F87AC5">
      <w:pPr>
        <w:suppressAutoHyphens w:val="0"/>
        <w:jc w:val="center"/>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ODLUKU</w:t>
      </w:r>
    </w:p>
    <w:p w14:paraId="34FA8E46" w14:textId="77777777" w:rsidR="00F87AC5" w:rsidRPr="00F87AC5" w:rsidRDefault="00F87AC5" w:rsidP="00F87AC5">
      <w:pPr>
        <w:suppressAutoHyphens w:val="0"/>
        <w:jc w:val="center"/>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o raspoređivanju sredstava za financiranje političkih stranaka zastupljenih u</w:t>
      </w:r>
    </w:p>
    <w:p w14:paraId="0B30DB11" w14:textId="77777777" w:rsidR="00F87AC5" w:rsidRPr="00F87AC5" w:rsidRDefault="00F87AC5" w:rsidP="00F87AC5">
      <w:pPr>
        <w:suppressAutoHyphens w:val="0"/>
        <w:jc w:val="center"/>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 xml:space="preserve">Općinskom vijeću Općine Gornji </w:t>
      </w:r>
      <w:proofErr w:type="spellStart"/>
      <w:r w:rsidRPr="00F87AC5">
        <w:rPr>
          <w:rFonts w:asciiTheme="minorHAnsi" w:eastAsiaTheme="minorHAnsi" w:hAnsiTheme="minorHAnsi" w:cstheme="minorBidi"/>
          <w:b/>
          <w:sz w:val="22"/>
          <w:szCs w:val="22"/>
          <w:lang w:eastAsia="en-US"/>
        </w:rPr>
        <w:t>Bogićevci</w:t>
      </w:r>
      <w:proofErr w:type="spellEnd"/>
      <w:r w:rsidRPr="00F87AC5">
        <w:rPr>
          <w:rFonts w:asciiTheme="minorHAnsi" w:eastAsiaTheme="minorHAnsi" w:hAnsiTheme="minorHAnsi" w:cstheme="minorBidi"/>
          <w:b/>
          <w:sz w:val="22"/>
          <w:szCs w:val="22"/>
          <w:lang w:eastAsia="en-US"/>
        </w:rPr>
        <w:t xml:space="preserve"> u 2021. godini </w:t>
      </w:r>
    </w:p>
    <w:p w14:paraId="6C50C129" w14:textId="77777777" w:rsidR="00F87AC5" w:rsidRPr="00F87AC5" w:rsidRDefault="00F87AC5" w:rsidP="00F87AC5">
      <w:pPr>
        <w:suppressAutoHyphens w:val="0"/>
        <w:jc w:val="center"/>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 novi mandat nakon lokalnih izbora -</w:t>
      </w:r>
    </w:p>
    <w:p w14:paraId="710F459E" w14:textId="77777777" w:rsidR="00F87AC5" w:rsidRPr="00F87AC5" w:rsidRDefault="00F87AC5" w:rsidP="00F87AC5">
      <w:pPr>
        <w:suppressAutoHyphens w:val="0"/>
        <w:jc w:val="center"/>
        <w:rPr>
          <w:rFonts w:asciiTheme="minorHAnsi" w:eastAsiaTheme="minorHAnsi" w:hAnsiTheme="minorHAnsi" w:cstheme="minorBidi"/>
          <w:b/>
          <w:sz w:val="22"/>
          <w:szCs w:val="22"/>
          <w:lang w:eastAsia="en-US"/>
        </w:rPr>
      </w:pPr>
    </w:p>
    <w:p w14:paraId="71EEA4D3" w14:textId="77777777" w:rsidR="00F87AC5" w:rsidRPr="00F87AC5" w:rsidRDefault="00F87AC5" w:rsidP="00F87AC5">
      <w:pPr>
        <w:suppressAutoHyphens w:val="0"/>
        <w:jc w:val="center"/>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Članak 1.</w:t>
      </w:r>
    </w:p>
    <w:p w14:paraId="6B36182E" w14:textId="77777777" w:rsidR="00F87AC5" w:rsidRPr="00F87AC5" w:rsidRDefault="00F87AC5" w:rsidP="00F87AC5">
      <w:pPr>
        <w:suppressAutoHyphens w:val="0"/>
        <w:jc w:val="both"/>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ab/>
        <w:t xml:space="preserve">Ovom odlukom raspoređuju se sredstva za financiranje političkih stranaka zastupljenih u Općinskom vijeću Općine Gornji </w:t>
      </w:r>
      <w:proofErr w:type="spellStart"/>
      <w:r w:rsidRPr="00F87AC5">
        <w:rPr>
          <w:rFonts w:asciiTheme="minorHAnsi" w:eastAsiaTheme="minorHAnsi" w:hAnsiTheme="minorHAnsi" w:cstheme="minorBidi"/>
          <w:sz w:val="22"/>
          <w:szCs w:val="22"/>
          <w:lang w:eastAsia="en-US"/>
        </w:rPr>
        <w:t>Bogićevci</w:t>
      </w:r>
      <w:proofErr w:type="spellEnd"/>
      <w:r w:rsidRPr="00F87AC5">
        <w:rPr>
          <w:rFonts w:asciiTheme="minorHAnsi" w:eastAsiaTheme="minorHAnsi" w:hAnsiTheme="minorHAnsi" w:cstheme="minorBidi"/>
          <w:sz w:val="22"/>
          <w:szCs w:val="22"/>
          <w:lang w:eastAsia="en-US"/>
        </w:rPr>
        <w:t xml:space="preserve"> (u daljnjem tekstu: Općinsko vijeće) koja su osigurana u Proračunu Općine Gornji </w:t>
      </w:r>
      <w:proofErr w:type="spellStart"/>
      <w:r w:rsidRPr="00F87AC5">
        <w:rPr>
          <w:rFonts w:asciiTheme="minorHAnsi" w:eastAsiaTheme="minorHAnsi" w:hAnsiTheme="minorHAnsi" w:cstheme="minorBidi"/>
          <w:sz w:val="22"/>
          <w:szCs w:val="22"/>
          <w:lang w:eastAsia="en-US"/>
        </w:rPr>
        <w:t>Bogićevci</w:t>
      </w:r>
      <w:proofErr w:type="spellEnd"/>
      <w:r w:rsidRPr="00F87AC5">
        <w:rPr>
          <w:rFonts w:asciiTheme="minorHAnsi" w:eastAsiaTheme="minorHAnsi" w:hAnsiTheme="minorHAnsi" w:cstheme="minorBidi"/>
          <w:sz w:val="22"/>
          <w:szCs w:val="22"/>
          <w:lang w:eastAsia="en-US"/>
        </w:rPr>
        <w:t xml:space="preserve"> za 2021. godinu, razdoblje od Lokalnih izbora do 31.12.2021. g</w:t>
      </w:r>
      <w:r w:rsidRPr="00F87AC5">
        <w:rPr>
          <w:rFonts w:asciiTheme="minorHAnsi" w:eastAsiaTheme="minorHAnsi" w:hAnsiTheme="minorHAnsi" w:cstheme="minorBidi"/>
          <w:sz w:val="22"/>
          <w:szCs w:val="22"/>
          <w:lang w:eastAsia="en-US"/>
        </w:rPr>
        <w:t>o</w:t>
      </w:r>
      <w:r w:rsidRPr="00F87AC5">
        <w:rPr>
          <w:rFonts w:asciiTheme="minorHAnsi" w:eastAsiaTheme="minorHAnsi" w:hAnsiTheme="minorHAnsi" w:cstheme="minorBidi"/>
          <w:sz w:val="22"/>
          <w:szCs w:val="22"/>
          <w:lang w:eastAsia="en-US"/>
        </w:rPr>
        <w:t>dine (7 mjeseci).</w:t>
      </w:r>
    </w:p>
    <w:p w14:paraId="154A7B59" w14:textId="77777777" w:rsidR="00F87AC5" w:rsidRPr="00F87AC5" w:rsidRDefault="00F87AC5" w:rsidP="00F87AC5">
      <w:pPr>
        <w:suppressAutoHyphens w:val="0"/>
        <w:rPr>
          <w:rFonts w:asciiTheme="minorHAnsi" w:eastAsiaTheme="minorHAnsi" w:hAnsiTheme="minorHAnsi" w:cstheme="minorBidi"/>
          <w:sz w:val="22"/>
          <w:szCs w:val="22"/>
          <w:lang w:eastAsia="en-US"/>
        </w:rPr>
      </w:pPr>
    </w:p>
    <w:p w14:paraId="656AC8B1" w14:textId="77777777" w:rsidR="00F87AC5" w:rsidRPr="00F87AC5" w:rsidRDefault="00F87AC5" w:rsidP="00F87AC5">
      <w:pPr>
        <w:suppressAutoHyphens w:val="0"/>
        <w:jc w:val="center"/>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Članak 2.</w:t>
      </w:r>
    </w:p>
    <w:p w14:paraId="4CA21374" w14:textId="77777777" w:rsidR="00F87AC5" w:rsidRPr="00F87AC5" w:rsidRDefault="00F87AC5" w:rsidP="00F87AC5">
      <w:pPr>
        <w:suppressAutoHyphens w:val="0"/>
        <w:jc w:val="both"/>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ab/>
      </w:r>
      <w:bookmarkStart w:id="6" w:name="_Hlk77076618"/>
      <w:r w:rsidRPr="00F87AC5">
        <w:rPr>
          <w:rFonts w:asciiTheme="minorHAnsi" w:eastAsiaTheme="minorHAnsi" w:hAnsiTheme="minorHAnsi" w:cstheme="minorBidi"/>
          <w:sz w:val="22"/>
          <w:szCs w:val="22"/>
          <w:lang w:eastAsia="en-US"/>
        </w:rPr>
        <w:t xml:space="preserve">Prema članku 7. Zakona o financiranju političkih aktivnosti, izborne promidžbe i referenduma („Narodne novine“ broj 29/19 i 98/19) </w:t>
      </w:r>
      <w:bookmarkEnd w:id="6"/>
      <w:r w:rsidRPr="00F87AC5">
        <w:rPr>
          <w:rFonts w:asciiTheme="minorHAnsi" w:eastAsiaTheme="minorHAnsi" w:hAnsiTheme="minorHAnsi" w:cstheme="minorBidi"/>
          <w:sz w:val="22"/>
          <w:szCs w:val="22"/>
          <w:lang w:eastAsia="en-US"/>
        </w:rPr>
        <w:t xml:space="preserve">za svakog člana Općinskog vijeća utvrđuje se jednaki godišnji iznos sredstava tako da pojedinoj političkoj stranci pripadaju sredstva razmjerno broju njenih članova Općinskog vijeća u trenutku konstituiranja Općinskog vijeća. </w:t>
      </w:r>
    </w:p>
    <w:p w14:paraId="00D12B3A" w14:textId="77777777" w:rsidR="00F87AC5" w:rsidRPr="00F87AC5" w:rsidRDefault="00F87AC5" w:rsidP="00F87AC5">
      <w:pPr>
        <w:suppressAutoHyphens w:val="0"/>
        <w:jc w:val="both"/>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ab/>
        <w:t xml:space="preserve">Za svakog izabranog člana Općinskog vijeća od zastupljenog spola, pojedinoj političkoj stranci pripada i pravo na naknadu razmjerno broju izabranih članova Općinskog vijeća podzastupljenog spola. </w:t>
      </w:r>
    </w:p>
    <w:p w14:paraId="7373FAA0" w14:textId="77777777" w:rsidR="00F87AC5" w:rsidRPr="00F87AC5" w:rsidRDefault="00F87AC5" w:rsidP="00F87AC5">
      <w:pPr>
        <w:suppressAutoHyphens w:val="0"/>
        <w:rPr>
          <w:rFonts w:asciiTheme="minorHAnsi" w:eastAsiaTheme="minorHAnsi" w:hAnsiTheme="minorHAnsi" w:cstheme="minorBidi"/>
          <w:sz w:val="22"/>
          <w:szCs w:val="22"/>
          <w:lang w:eastAsia="en-US"/>
        </w:rPr>
      </w:pPr>
    </w:p>
    <w:p w14:paraId="4362D2EC" w14:textId="77777777" w:rsidR="00F87AC5" w:rsidRPr="00F87AC5" w:rsidRDefault="00F87AC5" w:rsidP="00F87AC5">
      <w:pPr>
        <w:suppressAutoHyphens w:val="0"/>
        <w:jc w:val="center"/>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Članak 3.</w:t>
      </w:r>
    </w:p>
    <w:p w14:paraId="4142846C" w14:textId="77777777" w:rsidR="00F87AC5" w:rsidRPr="00F87AC5" w:rsidRDefault="00F87AC5" w:rsidP="00F87AC5">
      <w:pPr>
        <w:suppressAutoHyphens w:val="0"/>
        <w:jc w:val="both"/>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ab/>
        <w:t>Prema članku 5. stavak 2. Zakona o financiranju političkih aktivnosti, izborne promidžbe i referenduma („Narodne novine“ broj 29/19 i 98/19) za svakog člana Općinskog vijeća utvrđuju se godišnji iznos sredstava u visini od 1.000.00 kuna, što na mjesečnoj razini iznosi 83,33 kune.</w:t>
      </w:r>
    </w:p>
    <w:p w14:paraId="2FDEF129" w14:textId="77777777" w:rsidR="00F87AC5" w:rsidRPr="00F87AC5" w:rsidRDefault="00F87AC5" w:rsidP="00F87AC5">
      <w:pPr>
        <w:suppressAutoHyphens w:val="0"/>
        <w:jc w:val="both"/>
        <w:rPr>
          <w:rFonts w:asciiTheme="minorHAnsi" w:eastAsiaTheme="minorHAnsi" w:hAnsiTheme="minorHAnsi" w:cstheme="minorBidi"/>
          <w:sz w:val="22"/>
          <w:szCs w:val="22"/>
          <w:lang w:eastAsia="en-US"/>
        </w:rPr>
      </w:pPr>
    </w:p>
    <w:p w14:paraId="16D68824" w14:textId="77777777" w:rsidR="00F87AC5" w:rsidRPr="00F87AC5" w:rsidRDefault="00F87AC5" w:rsidP="00F87AC5">
      <w:pPr>
        <w:suppressAutoHyphens w:val="0"/>
        <w:jc w:val="center"/>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Članak 4.</w:t>
      </w:r>
    </w:p>
    <w:p w14:paraId="3F31832D" w14:textId="77777777" w:rsidR="00F87AC5" w:rsidRPr="00F87AC5" w:rsidRDefault="00F87AC5" w:rsidP="00F87AC5">
      <w:pPr>
        <w:suppressAutoHyphens w:val="0"/>
        <w:jc w:val="both"/>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ab/>
        <w:t xml:space="preserve">Političkim strankama zastupljenim u Općinskom vijeću raspoređuju se sredstva osigurana u Proračunu Općine Gornji </w:t>
      </w:r>
      <w:proofErr w:type="spellStart"/>
      <w:r w:rsidRPr="00F87AC5">
        <w:rPr>
          <w:rFonts w:asciiTheme="minorHAnsi" w:eastAsiaTheme="minorHAnsi" w:hAnsiTheme="minorHAnsi" w:cstheme="minorBidi"/>
          <w:sz w:val="22"/>
          <w:szCs w:val="22"/>
          <w:lang w:eastAsia="en-US"/>
        </w:rPr>
        <w:t>Bogićevci</w:t>
      </w:r>
      <w:proofErr w:type="spellEnd"/>
      <w:r w:rsidRPr="00F87AC5">
        <w:rPr>
          <w:rFonts w:asciiTheme="minorHAnsi" w:eastAsiaTheme="minorHAnsi" w:hAnsiTheme="minorHAnsi" w:cstheme="minorBidi"/>
          <w:sz w:val="22"/>
          <w:szCs w:val="22"/>
          <w:lang w:eastAsia="en-US"/>
        </w:rPr>
        <w:t xml:space="preserve"> za 2021. godinu na način utvrđen u članku 2. i 3. ove Odluke u jednokratnim iznosima kako slijedi:</w:t>
      </w:r>
    </w:p>
    <w:p w14:paraId="698234BB" w14:textId="77777777" w:rsidR="00F87AC5" w:rsidRPr="00F87AC5" w:rsidRDefault="00F87AC5" w:rsidP="008832E1">
      <w:pPr>
        <w:numPr>
          <w:ilvl w:val="0"/>
          <w:numId w:val="6"/>
        </w:numPr>
        <w:suppressAutoHyphens w:val="0"/>
        <w:spacing w:after="200" w:line="276" w:lineRule="auto"/>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Hrvatskoj demokratskoj zajednici – HDZ u iznosu od 1.749,93 kuna,</w:t>
      </w:r>
    </w:p>
    <w:p w14:paraId="432DCC8A" w14:textId="77777777" w:rsidR="00F87AC5" w:rsidRPr="00F87AC5" w:rsidRDefault="00F87AC5" w:rsidP="008832E1">
      <w:pPr>
        <w:numPr>
          <w:ilvl w:val="0"/>
          <w:numId w:val="6"/>
        </w:numPr>
        <w:suppressAutoHyphens w:val="0"/>
        <w:spacing w:after="200" w:line="276" w:lineRule="auto"/>
        <w:rPr>
          <w:rFonts w:asciiTheme="minorHAnsi" w:eastAsiaTheme="minorHAnsi" w:hAnsiTheme="minorHAnsi" w:cstheme="minorBidi"/>
          <w:sz w:val="22"/>
          <w:szCs w:val="22"/>
          <w:lang w:eastAsia="en-US"/>
        </w:rPr>
      </w:pPr>
      <w:proofErr w:type="spellStart"/>
      <w:r w:rsidRPr="00F87AC5">
        <w:rPr>
          <w:rFonts w:asciiTheme="minorHAnsi" w:eastAsiaTheme="minorHAnsi" w:hAnsiTheme="minorHAnsi" w:cstheme="minorBidi"/>
          <w:sz w:val="22"/>
          <w:szCs w:val="22"/>
          <w:lang w:eastAsia="en-US"/>
        </w:rPr>
        <w:lastRenderedPageBreak/>
        <w:t>Duspara</w:t>
      </w:r>
      <w:proofErr w:type="spellEnd"/>
      <w:r w:rsidRPr="00F87AC5">
        <w:rPr>
          <w:rFonts w:asciiTheme="minorHAnsi" w:eastAsiaTheme="minorHAnsi" w:hAnsiTheme="minorHAnsi" w:cstheme="minorBidi"/>
          <w:sz w:val="22"/>
          <w:szCs w:val="22"/>
          <w:lang w:eastAsia="en-US"/>
        </w:rPr>
        <w:t xml:space="preserve"> Mirko – NL u iznosu od 1.749,93 kuna,</w:t>
      </w:r>
    </w:p>
    <w:p w14:paraId="4F0CA578" w14:textId="77777777" w:rsidR="00F87AC5" w:rsidRPr="00F87AC5" w:rsidRDefault="00F87AC5" w:rsidP="008832E1">
      <w:pPr>
        <w:numPr>
          <w:ilvl w:val="0"/>
          <w:numId w:val="6"/>
        </w:numPr>
        <w:suppressAutoHyphens w:val="0"/>
        <w:spacing w:after="200" w:line="276" w:lineRule="auto"/>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Hrvatska seljačka stranka – HSS u iznosu od 1.749,93 kuna</w:t>
      </w:r>
    </w:p>
    <w:p w14:paraId="3334D68B" w14:textId="77777777" w:rsidR="00F87AC5" w:rsidRPr="00F87AC5" w:rsidRDefault="00F87AC5" w:rsidP="00F87AC5">
      <w:pPr>
        <w:suppressAutoHyphens w:val="0"/>
        <w:jc w:val="center"/>
        <w:rPr>
          <w:rFonts w:asciiTheme="minorHAnsi" w:eastAsiaTheme="minorHAnsi" w:hAnsiTheme="minorHAnsi" w:cstheme="minorBidi"/>
          <w:b/>
          <w:sz w:val="22"/>
          <w:szCs w:val="22"/>
          <w:lang w:eastAsia="en-US"/>
        </w:rPr>
      </w:pPr>
    </w:p>
    <w:p w14:paraId="0D176632" w14:textId="77777777" w:rsidR="00F87AC5" w:rsidRPr="00F87AC5" w:rsidRDefault="00F87AC5" w:rsidP="00F87AC5">
      <w:pPr>
        <w:suppressAutoHyphens w:val="0"/>
        <w:jc w:val="center"/>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Članak 5.</w:t>
      </w:r>
    </w:p>
    <w:p w14:paraId="55B83B85" w14:textId="77777777" w:rsidR="00F87AC5" w:rsidRPr="00F87AC5" w:rsidRDefault="00F87AC5" w:rsidP="00F87AC5">
      <w:pPr>
        <w:suppressAutoHyphens w:val="0"/>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ab/>
        <w:t>Sredstva izračunata prema članku 3. ove Odluke novom sazivu općinskoga vijeća doznačit će se na žiro-račun političke stranke najkasnije do 31.12.2021. godine</w:t>
      </w:r>
    </w:p>
    <w:p w14:paraId="17D02F5E" w14:textId="77777777" w:rsidR="00F87AC5" w:rsidRPr="00F87AC5" w:rsidRDefault="00F87AC5" w:rsidP="00F87AC5">
      <w:pPr>
        <w:suppressAutoHyphens w:val="0"/>
        <w:rPr>
          <w:rFonts w:asciiTheme="minorHAnsi" w:eastAsiaTheme="minorHAnsi" w:hAnsiTheme="minorHAnsi" w:cstheme="minorBidi"/>
          <w:sz w:val="22"/>
          <w:szCs w:val="22"/>
          <w:lang w:eastAsia="en-US"/>
        </w:rPr>
      </w:pPr>
    </w:p>
    <w:p w14:paraId="28B5D8A8" w14:textId="77777777" w:rsidR="00F87AC5" w:rsidRPr="00F87AC5" w:rsidRDefault="00F87AC5" w:rsidP="00F87AC5">
      <w:pPr>
        <w:suppressAutoHyphens w:val="0"/>
        <w:rPr>
          <w:rFonts w:asciiTheme="minorHAnsi" w:eastAsiaTheme="minorHAnsi" w:hAnsiTheme="minorHAnsi" w:cstheme="minorBidi"/>
          <w:sz w:val="22"/>
          <w:szCs w:val="22"/>
          <w:lang w:eastAsia="en-US"/>
        </w:rPr>
      </w:pPr>
    </w:p>
    <w:p w14:paraId="63455EA6" w14:textId="77777777" w:rsidR="00F87AC5" w:rsidRPr="00F87AC5" w:rsidRDefault="00F87AC5" w:rsidP="00F87AC5">
      <w:pPr>
        <w:suppressAutoHyphens w:val="0"/>
        <w:rPr>
          <w:rFonts w:asciiTheme="minorHAnsi" w:eastAsiaTheme="minorHAnsi" w:hAnsiTheme="minorHAnsi" w:cstheme="minorBidi"/>
          <w:sz w:val="22"/>
          <w:szCs w:val="22"/>
          <w:lang w:eastAsia="en-US"/>
        </w:rPr>
      </w:pPr>
    </w:p>
    <w:p w14:paraId="774CFA4A" w14:textId="77777777" w:rsidR="00F87AC5" w:rsidRPr="00F87AC5" w:rsidRDefault="00F87AC5" w:rsidP="00F87AC5">
      <w:pPr>
        <w:suppressAutoHyphens w:val="0"/>
        <w:jc w:val="center"/>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Članak 6.</w:t>
      </w:r>
    </w:p>
    <w:p w14:paraId="5F2AEFFA" w14:textId="77777777" w:rsidR="00F87AC5" w:rsidRPr="00F87AC5" w:rsidRDefault="00F87AC5" w:rsidP="00F87AC5">
      <w:pPr>
        <w:suppressAutoHyphens w:val="0"/>
        <w:jc w:val="both"/>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ab/>
        <w:t>Sredstva iz članka 4. ove Odluke doznačiti će se političkim strankama pod uvjetom da su nj</w:t>
      </w:r>
      <w:r w:rsidRPr="00F87AC5">
        <w:rPr>
          <w:rFonts w:asciiTheme="minorHAnsi" w:eastAsiaTheme="minorHAnsi" w:hAnsiTheme="minorHAnsi" w:cstheme="minorBidi"/>
          <w:sz w:val="22"/>
          <w:szCs w:val="22"/>
          <w:lang w:eastAsia="en-US"/>
        </w:rPr>
        <w:t>i</w:t>
      </w:r>
      <w:r w:rsidRPr="00F87AC5">
        <w:rPr>
          <w:rFonts w:asciiTheme="minorHAnsi" w:eastAsiaTheme="minorHAnsi" w:hAnsiTheme="minorHAnsi" w:cstheme="minorBidi"/>
          <w:sz w:val="22"/>
          <w:szCs w:val="22"/>
          <w:lang w:eastAsia="en-US"/>
        </w:rPr>
        <w:t>hovi članovi Općinskog vijeća bili nazočni na najmanje 75% sjednica održanih u razdoblju koje pre</w:t>
      </w:r>
      <w:r w:rsidRPr="00F87AC5">
        <w:rPr>
          <w:rFonts w:asciiTheme="minorHAnsi" w:eastAsiaTheme="minorHAnsi" w:hAnsiTheme="minorHAnsi" w:cstheme="minorBidi"/>
          <w:sz w:val="22"/>
          <w:szCs w:val="22"/>
          <w:lang w:eastAsia="en-US"/>
        </w:rPr>
        <w:t>t</w:t>
      </w:r>
      <w:r w:rsidRPr="00F87AC5">
        <w:rPr>
          <w:rFonts w:asciiTheme="minorHAnsi" w:eastAsiaTheme="minorHAnsi" w:hAnsiTheme="minorHAnsi" w:cstheme="minorBidi"/>
          <w:sz w:val="22"/>
          <w:szCs w:val="22"/>
          <w:lang w:eastAsia="en-US"/>
        </w:rPr>
        <w:t xml:space="preserve">hodi isplati. </w:t>
      </w:r>
    </w:p>
    <w:p w14:paraId="0D4536D8" w14:textId="77777777" w:rsidR="00F87AC5" w:rsidRPr="00F87AC5" w:rsidRDefault="00F87AC5" w:rsidP="00F87AC5">
      <w:pPr>
        <w:suppressAutoHyphens w:val="0"/>
        <w:jc w:val="center"/>
        <w:rPr>
          <w:rFonts w:asciiTheme="minorHAnsi" w:eastAsiaTheme="minorHAnsi" w:hAnsiTheme="minorHAnsi" w:cstheme="minorBidi"/>
          <w:b/>
          <w:sz w:val="22"/>
          <w:szCs w:val="22"/>
          <w:lang w:eastAsia="en-US"/>
        </w:rPr>
      </w:pPr>
      <w:r w:rsidRPr="00F87AC5">
        <w:rPr>
          <w:rFonts w:asciiTheme="minorHAnsi" w:eastAsiaTheme="minorHAnsi" w:hAnsiTheme="minorHAnsi" w:cstheme="minorBidi"/>
          <w:b/>
          <w:sz w:val="22"/>
          <w:szCs w:val="22"/>
          <w:lang w:eastAsia="en-US"/>
        </w:rPr>
        <w:t>Članak 7.</w:t>
      </w:r>
    </w:p>
    <w:p w14:paraId="3355BAF6" w14:textId="77777777" w:rsidR="00F87AC5" w:rsidRPr="00F87AC5" w:rsidRDefault="00F87AC5" w:rsidP="00F87AC5">
      <w:pPr>
        <w:suppressAutoHyphens w:val="0"/>
        <w:jc w:val="both"/>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ab/>
        <w:t>Ova odluka stupa na snagu osmoga dana od dana objave u „Službenom glasniku Općine Go</w:t>
      </w:r>
      <w:r w:rsidRPr="00F87AC5">
        <w:rPr>
          <w:rFonts w:asciiTheme="minorHAnsi" w:eastAsiaTheme="minorHAnsi" w:hAnsiTheme="minorHAnsi" w:cstheme="minorBidi"/>
          <w:sz w:val="22"/>
          <w:szCs w:val="22"/>
          <w:lang w:eastAsia="en-US"/>
        </w:rPr>
        <w:t>r</w:t>
      </w:r>
      <w:r w:rsidRPr="00F87AC5">
        <w:rPr>
          <w:rFonts w:asciiTheme="minorHAnsi" w:eastAsiaTheme="minorHAnsi" w:hAnsiTheme="minorHAnsi" w:cstheme="minorBidi"/>
          <w:sz w:val="22"/>
          <w:szCs w:val="22"/>
          <w:lang w:eastAsia="en-US"/>
        </w:rPr>
        <w:t xml:space="preserve">nji </w:t>
      </w:r>
      <w:proofErr w:type="spellStart"/>
      <w:r w:rsidRPr="00F87AC5">
        <w:rPr>
          <w:rFonts w:asciiTheme="minorHAnsi" w:eastAsiaTheme="minorHAnsi" w:hAnsiTheme="minorHAnsi" w:cstheme="minorBidi"/>
          <w:sz w:val="22"/>
          <w:szCs w:val="22"/>
          <w:lang w:eastAsia="en-US"/>
        </w:rPr>
        <w:t>Bogićevci</w:t>
      </w:r>
      <w:proofErr w:type="spellEnd"/>
      <w:r w:rsidRPr="00F87AC5">
        <w:rPr>
          <w:rFonts w:asciiTheme="minorHAnsi" w:eastAsiaTheme="minorHAnsi" w:hAnsiTheme="minorHAnsi" w:cstheme="minorBidi"/>
          <w:sz w:val="22"/>
          <w:szCs w:val="22"/>
          <w:lang w:eastAsia="en-US"/>
        </w:rPr>
        <w:t xml:space="preserve">“ </w:t>
      </w:r>
    </w:p>
    <w:p w14:paraId="7AF23592" w14:textId="77777777" w:rsidR="00F87AC5" w:rsidRPr="00F87AC5" w:rsidRDefault="00F87AC5" w:rsidP="00F87AC5">
      <w:pPr>
        <w:suppressAutoHyphens w:val="0"/>
        <w:rPr>
          <w:rFonts w:asciiTheme="minorHAnsi" w:eastAsiaTheme="minorHAnsi" w:hAnsiTheme="minorHAnsi" w:cstheme="minorBidi"/>
          <w:sz w:val="22"/>
          <w:szCs w:val="22"/>
          <w:lang w:eastAsia="en-US"/>
        </w:rPr>
      </w:pPr>
    </w:p>
    <w:p w14:paraId="38FE29CF" w14:textId="77777777" w:rsidR="00F87AC5" w:rsidRPr="00F87AC5" w:rsidRDefault="00F87AC5" w:rsidP="00F87AC5">
      <w:pPr>
        <w:suppressAutoHyphens w:val="0"/>
        <w:rPr>
          <w:rFonts w:asciiTheme="minorHAnsi" w:eastAsiaTheme="minorHAnsi" w:hAnsiTheme="minorHAnsi" w:cstheme="minorBidi"/>
          <w:sz w:val="22"/>
          <w:szCs w:val="22"/>
          <w:lang w:eastAsia="en-US"/>
        </w:rPr>
      </w:pPr>
    </w:p>
    <w:p w14:paraId="0996C923" w14:textId="77777777" w:rsidR="00F87AC5" w:rsidRPr="00F87AC5" w:rsidRDefault="00F87AC5" w:rsidP="00F87AC5">
      <w:pPr>
        <w:suppressAutoHyphens w:val="0"/>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Klasa: 400-06/21-03/02</w:t>
      </w:r>
    </w:p>
    <w:p w14:paraId="78AEFC82" w14:textId="77777777" w:rsidR="00F87AC5" w:rsidRPr="00F87AC5" w:rsidRDefault="00F87AC5" w:rsidP="00F87AC5">
      <w:pPr>
        <w:suppressAutoHyphens w:val="0"/>
        <w:rPr>
          <w:rFonts w:asciiTheme="minorHAnsi" w:eastAsiaTheme="minorHAnsi" w:hAnsiTheme="minorHAnsi" w:cstheme="minorBidi"/>
          <w:sz w:val="22"/>
          <w:szCs w:val="22"/>
          <w:lang w:eastAsia="en-US"/>
        </w:rPr>
      </w:pPr>
      <w:proofErr w:type="spellStart"/>
      <w:r w:rsidRPr="00F87AC5">
        <w:rPr>
          <w:rFonts w:asciiTheme="minorHAnsi" w:eastAsiaTheme="minorHAnsi" w:hAnsiTheme="minorHAnsi" w:cstheme="minorBidi"/>
          <w:sz w:val="22"/>
          <w:szCs w:val="22"/>
          <w:lang w:eastAsia="en-US"/>
        </w:rPr>
        <w:t>Ur.broj</w:t>
      </w:r>
      <w:proofErr w:type="spellEnd"/>
      <w:r w:rsidRPr="00F87AC5">
        <w:rPr>
          <w:rFonts w:asciiTheme="minorHAnsi" w:eastAsiaTheme="minorHAnsi" w:hAnsiTheme="minorHAnsi" w:cstheme="minorBidi"/>
          <w:sz w:val="22"/>
          <w:szCs w:val="22"/>
          <w:lang w:eastAsia="en-US"/>
        </w:rPr>
        <w:t>: 2178/18-03/21-01</w:t>
      </w:r>
    </w:p>
    <w:p w14:paraId="6C19FB4A" w14:textId="77777777" w:rsidR="00F87AC5" w:rsidRPr="00F87AC5" w:rsidRDefault="00F87AC5" w:rsidP="00F87AC5">
      <w:pPr>
        <w:suppressAutoHyphens w:val="0"/>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 xml:space="preserve">Gornji </w:t>
      </w:r>
      <w:proofErr w:type="spellStart"/>
      <w:r w:rsidRPr="00F87AC5">
        <w:rPr>
          <w:rFonts w:asciiTheme="minorHAnsi" w:eastAsiaTheme="minorHAnsi" w:hAnsiTheme="minorHAnsi" w:cstheme="minorBidi"/>
          <w:sz w:val="22"/>
          <w:szCs w:val="22"/>
          <w:lang w:eastAsia="en-US"/>
        </w:rPr>
        <w:t>Bogićevci</w:t>
      </w:r>
      <w:proofErr w:type="spellEnd"/>
      <w:r w:rsidRPr="00F87AC5">
        <w:rPr>
          <w:rFonts w:asciiTheme="minorHAnsi" w:eastAsiaTheme="minorHAnsi" w:hAnsiTheme="minorHAnsi" w:cstheme="minorBidi"/>
          <w:sz w:val="22"/>
          <w:szCs w:val="22"/>
          <w:lang w:eastAsia="en-US"/>
        </w:rPr>
        <w:t>, 22. srpnja 2021. god.</w:t>
      </w:r>
    </w:p>
    <w:p w14:paraId="3BCA2DA9" w14:textId="77777777" w:rsidR="00F87AC5" w:rsidRPr="00F87AC5" w:rsidRDefault="00F87AC5" w:rsidP="00F87AC5">
      <w:pPr>
        <w:suppressAutoHyphens w:val="0"/>
        <w:rPr>
          <w:rFonts w:asciiTheme="minorHAnsi" w:eastAsiaTheme="minorHAnsi" w:hAnsiTheme="minorHAnsi" w:cstheme="minorBidi"/>
          <w:sz w:val="22"/>
          <w:szCs w:val="22"/>
          <w:lang w:eastAsia="en-US"/>
        </w:rPr>
      </w:pPr>
    </w:p>
    <w:p w14:paraId="564675E6" w14:textId="77777777" w:rsidR="00F87AC5" w:rsidRPr="00F87AC5" w:rsidRDefault="00F87AC5" w:rsidP="00F87AC5">
      <w:pPr>
        <w:suppressAutoHyphens w:val="0"/>
        <w:ind w:left="6372" w:firstLine="708"/>
        <w:jc w:val="center"/>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PREDSJEDNIK</w:t>
      </w:r>
    </w:p>
    <w:p w14:paraId="6825D9A9" w14:textId="77777777" w:rsidR="00F87AC5" w:rsidRPr="00F87AC5" w:rsidRDefault="00F87AC5" w:rsidP="00F87AC5">
      <w:pPr>
        <w:suppressAutoHyphens w:val="0"/>
        <w:jc w:val="right"/>
        <w:rPr>
          <w:rFonts w:asciiTheme="minorHAnsi" w:eastAsiaTheme="minorHAnsi" w:hAnsiTheme="minorHAnsi" w:cstheme="minorBidi"/>
          <w:sz w:val="22"/>
          <w:szCs w:val="22"/>
          <w:lang w:eastAsia="en-US"/>
        </w:rPr>
      </w:pPr>
      <w:r w:rsidRPr="00F87AC5">
        <w:rPr>
          <w:rFonts w:asciiTheme="minorHAnsi" w:eastAsiaTheme="minorHAnsi" w:hAnsiTheme="minorHAnsi" w:cstheme="minorBidi"/>
          <w:sz w:val="22"/>
          <w:szCs w:val="22"/>
          <w:lang w:eastAsia="en-US"/>
        </w:rPr>
        <w:t>OPĆINSKOG VIJEĆA</w:t>
      </w:r>
    </w:p>
    <w:p w14:paraId="0F1C11D2" w14:textId="77777777" w:rsidR="00F87AC5" w:rsidRPr="00F87AC5" w:rsidRDefault="00F87AC5" w:rsidP="00F87AC5">
      <w:pPr>
        <w:suppressAutoHyphens w:val="0"/>
        <w:jc w:val="right"/>
        <w:rPr>
          <w:rFonts w:asciiTheme="minorHAnsi" w:eastAsiaTheme="minorHAnsi" w:hAnsiTheme="minorHAnsi" w:cstheme="minorBidi"/>
          <w:sz w:val="22"/>
          <w:szCs w:val="22"/>
          <w:lang w:eastAsia="en-US"/>
        </w:rPr>
      </w:pPr>
    </w:p>
    <w:p w14:paraId="587E3F7F" w14:textId="77777777" w:rsidR="00C70FF7" w:rsidRPr="00C70FF7" w:rsidRDefault="00772986" w:rsidP="00C70FF7">
      <w:pPr>
        <w:pStyle w:val="Bezproreda"/>
        <w:ind w:left="7080"/>
        <w:jc w:val="center"/>
        <w:rPr>
          <w:rFonts w:asciiTheme="minorHAnsi" w:eastAsiaTheme="minorHAnsi" w:hAnsiTheme="minorHAnsi"/>
          <w:lang w:eastAsia="en-US"/>
        </w:rPr>
      </w:pPr>
      <w:r>
        <w:t xml:space="preserve">                                                                                                                 </w:t>
      </w:r>
      <w:r w:rsidR="00C70FF7" w:rsidRPr="00C70FF7">
        <w:rPr>
          <w:rFonts w:asciiTheme="minorHAnsi" w:eastAsiaTheme="minorHAnsi" w:hAnsiTheme="minorHAnsi"/>
          <w:lang w:eastAsia="en-US"/>
        </w:rPr>
        <w:t>Željko Klarić</w:t>
      </w:r>
    </w:p>
    <w:p w14:paraId="478612E6" w14:textId="0CC1CA92" w:rsidR="00135BE2" w:rsidRDefault="00772986" w:rsidP="00695674">
      <w:pPr>
        <w:pStyle w:val="Tijeloteksta2"/>
        <w:spacing w:line="0" w:lineRule="atLeast"/>
        <w:ind w:firstLine="708"/>
      </w:pPr>
      <w:r>
        <w:t xml:space="preserve"> </w:t>
      </w:r>
    </w:p>
    <w:p w14:paraId="6C0EF730" w14:textId="770BD9B2" w:rsidR="000630DD" w:rsidRPr="000630DD" w:rsidRDefault="00850BBF" w:rsidP="00850BBF">
      <w:pPr>
        <w:shd w:val="clear" w:color="auto" w:fill="FFFFFF"/>
        <w:spacing w:after="75"/>
        <w:jc w:val="both"/>
        <w:rPr>
          <w:b/>
          <w:bCs/>
          <w:i/>
          <w:iCs/>
          <w:color w:val="333333"/>
          <w:lang w:val="it-IT"/>
        </w:rPr>
      </w:pPr>
      <w:r>
        <w:rPr>
          <w:b/>
          <w:bCs/>
          <w:i/>
          <w:iCs/>
          <w:color w:val="333333"/>
          <w:lang w:val="it-IT"/>
        </w:rPr>
        <w:t>25</w:t>
      </w:r>
      <w:r w:rsidR="000630DD" w:rsidRPr="000630DD">
        <w:rPr>
          <w:b/>
          <w:bCs/>
          <w:i/>
          <w:iCs/>
          <w:color w:val="333333"/>
          <w:lang w:val="it-IT"/>
        </w:rPr>
        <w:t>.</w:t>
      </w:r>
    </w:p>
    <w:p w14:paraId="19E84EDA" w14:textId="28255F86" w:rsidR="000630DD" w:rsidRDefault="000630DD" w:rsidP="000630DD">
      <w:pPr>
        <w:shd w:val="clear" w:color="auto" w:fill="FFFFFF"/>
        <w:spacing w:after="75"/>
        <w:jc w:val="both"/>
        <w:rPr>
          <w:color w:val="333333"/>
          <w:lang w:val="it-IT"/>
        </w:rPr>
      </w:pPr>
    </w:p>
    <w:p w14:paraId="394FE296" w14:textId="73A71649" w:rsidR="005606DC" w:rsidRPr="00877BC8" w:rsidRDefault="005606DC" w:rsidP="005606DC">
      <w:pPr>
        <w:shd w:val="clear" w:color="auto" w:fill="FFFFFF"/>
        <w:spacing w:after="75"/>
        <w:ind w:firstLine="708"/>
        <w:jc w:val="both"/>
        <w:rPr>
          <w:color w:val="333333"/>
        </w:rPr>
      </w:pPr>
      <w:r w:rsidRPr="00877BC8">
        <w:rPr>
          <w:color w:val="333333"/>
          <w:lang w:val="it-IT"/>
        </w:rPr>
        <w:t xml:space="preserve">Na </w:t>
      </w:r>
      <w:proofErr w:type="spellStart"/>
      <w:r w:rsidRPr="00877BC8">
        <w:rPr>
          <w:color w:val="333333"/>
          <w:lang w:val="it-IT"/>
        </w:rPr>
        <w:t>temelju</w:t>
      </w:r>
      <w:proofErr w:type="spellEnd"/>
      <w:r w:rsidRPr="00877BC8">
        <w:rPr>
          <w:color w:val="333333"/>
          <w:lang w:val="it-IT"/>
        </w:rPr>
        <w:t xml:space="preserve"> </w:t>
      </w:r>
      <w:proofErr w:type="spellStart"/>
      <w:r w:rsidRPr="00877BC8">
        <w:rPr>
          <w:color w:val="333333"/>
          <w:lang w:val="it-IT"/>
        </w:rPr>
        <w:t>odredbe</w:t>
      </w:r>
      <w:proofErr w:type="spellEnd"/>
      <w:r w:rsidRPr="00877BC8">
        <w:rPr>
          <w:color w:val="333333"/>
          <w:lang w:val="it-IT"/>
        </w:rPr>
        <w:t xml:space="preserve"> </w:t>
      </w:r>
      <w:proofErr w:type="spellStart"/>
      <w:r w:rsidRPr="00877BC8">
        <w:rPr>
          <w:color w:val="333333"/>
          <w:lang w:val="it-IT"/>
        </w:rPr>
        <w:t>članka</w:t>
      </w:r>
      <w:proofErr w:type="spellEnd"/>
      <w:r w:rsidRPr="00877BC8">
        <w:rPr>
          <w:color w:val="333333"/>
          <w:lang w:val="it-IT"/>
        </w:rPr>
        <w:t xml:space="preserve"> 391. </w:t>
      </w:r>
      <w:proofErr w:type="spellStart"/>
      <w:r w:rsidRPr="00877BC8">
        <w:rPr>
          <w:color w:val="333333"/>
          <w:lang w:val="it-IT"/>
        </w:rPr>
        <w:t>Zakona</w:t>
      </w:r>
      <w:proofErr w:type="spellEnd"/>
      <w:r w:rsidRPr="00877BC8">
        <w:rPr>
          <w:color w:val="333333"/>
          <w:lang w:val="it-IT"/>
        </w:rPr>
        <w:t xml:space="preserve"> o </w:t>
      </w:r>
      <w:proofErr w:type="spellStart"/>
      <w:r w:rsidRPr="00877BC8">
        <w:rPr>
          <w:color w:val="333333"/>
          <w:lang w:val="it-IT"/>
        </w:rPr>
        <w:t>vlasništvu</w:t>
      </w:r>
      <w:proofErr w:type="spellEnd"/>
      <w:r w:rsidRPr="00877BC8">
        <w:rPr>
          <w:color w:val="333333"/>
          <w:lang w:val="it-IT"/>
        </w:rPr>
        <w:t xml:space="preserve"> i </w:t>
      </w:r>
      <w:proofErr w:type="spellStart"/>
      <w:r w:rsidRPr="00877BC8">
        <w:rPr>
          <w:color w:val="333333"/>
          <w:lang w:val="it-IT"/>
        </w:rPr>
        <w:t>drugim</w:t>
      </w:r>
      <w:proofErr w:type="spellEnd"/>
      <w:r w:rsidRPr="00877BC8">
        <w:rPr>
          <w:color w:val="333333"/>
          <w:lang w:val="it-IT"/>
        </w:rPr>
        <w:t xml:space="preserve"> </w:t>
      </w:r>
      <w:proofErr w:type="spellStart"/>
      <w:r w:rsidRPr="00877BC8">
        <w:rPr>
          <w:color w:val="333333"/>
          <w:lang w:val="it-IT"/>
        </w:rPr>
        <w:t>stvarnim</w:t>
      </w:r>
      <w:proofErr w:type="spellEnd"/>
      <w:r w:rsidRPr="00877BC8">
        <w:rPr>
          <w:color w:val="333333"/>
          <w:lang w:val="it-IT"/>
        </w:rPr>
        <w:t xml:space="preserve"> </w:t>
      </w:r>
      <w:proofErr w:type="spellStart"/>
      <w:r w:rsidRPr="00877BC8">
        <w:rPr>
          <w:color w:val="333333"/>
          <w:lang w:val="it-IT"/>
        </w:rPr>
        <w:t>pravima</w:t>
      </w:r>
      <w:proofErr w:type="spellEnd"/>
      <w:r w:rsidRPr="00877BC8">
        <w:rPr>
          <w:color w:val="333333"/>
          <w:lang w:val="it-IT"/>
        </w:rPr>
        <w:t xml:space="preserve"> (“</w:t>
      </w:r>
      <w:proofErr w:type="spellStart"/>
      <w:r w:rsidRPr="00877BC8">
        <w:rPr>
          <w:color w:val="333333"/>
          <w:lang w:val="it-IT"/>
        </w:rPr>
        <w:t>Narodne</w:t>
      </w:r>
      <w:proofErr w:type="spellEnd"/>
      <w:r w:rsidRPr="00877BC8">
        <w:rPr>
          <w:color w:val="333333"/>
          <w:lang w:val="it-IT"/>
        </w:rPr>
        <w:t xml:space="preserve"> </w:t>
      </w:r>
      <w:proofErr w:type="spellStart"/>
      <w:r w:rsidRPr="00877BC8">
        <w:rPr>
          <w:color w:val="333333"/>
          <w:lang w:val="it-IT"/>
        </w:rPr>
        <w:t>novine</w:t>
      </w:r>
      <w:proofErr w:type="spellEnd"/>
      <w:r w:rsidRPr="00877BC8">
        <w:rPr>
          <w:color w:val="333333"/>
          <w:lang w:val="it-IT"/>
        </w:rPr>
        <w:t xml:space="preserve">” </w:t>
      </w:r>
      <w:proofErr w:type="spellStart"/>
      <w:r w:rsidRPr="00877BC8">
        <w:rPr>
          <w:color w:val="333333"/>
          <w:lang w:val="it-IT"/>
        </w:rPr>
        <w:t>broj</w:t>
      </w:r>
      <w:proofErr w:type="spellEnd"/>
      <w:r w:rsidRPr="00877BC8">
        <w:rPr>
          <w:color w:val="333333"/>
          <w:lang w:val="it-IT"/>
        </w:rPr>
        <w:t xml:space="preserve"> 91/96, 68/98, 137/99, 22/00, 73/00, 114/01, 79/06, 141/06, 146/08, 38/09, 153/09, 143/12, 152/14, 81/15-pročišćeni </w:t>
      </w:r>
      <w:proofErr w:type="spellStart"/>
      <w:r w:rsidRPr="00877BC8">
        <w:rPr>
          <w:color w:val="333333"/>
          <w:lang w:val="it-IT"/>
        </w:rPr>
        <w:t>tekst</w:t>
      </w:r>
      <w:proofErr w:type="spellEnd"/>
      <w:r w:rsidRPr="00877BC8">
        <w:rPr>
          <w:color w:val="333333"/>
          <w:lang w:val="it-IT"/>
        </w:rPr>
        <w:t xml:space="preserve"> i 94/17-ispravak </w:t>
      </w:r>
      <w:proofErr w:type="spellStart"/>
      <w:r w:rsidRPr="00877BC8">
        <w:rPr>
          <w:color w:val="333333"/>
          <w:lang w:val="it-IT"/>
        </w:rPr>
        <w:t>pročišćenog</w:t>
      </w:r>
      <w:proofErr w:type="spellEnd"/>
      <w:r w:rsidRPr="00877BC8">
        <w:rPr>
          <w:color w:val="333333"/>
          <w:lang w:val="it-IT"/>
        </w:rPr>
        <w:t xml:space="preserve"> </w:t>
      </w:r>
      <w:proofErr w:type="spellStart"/>
      <w:r w:rsidRPr="00877BC8">
        <w:rPr>
          <w:color w:val="333333"/>
          <w:lang w:val="it-IT"/>
        </w:rPr>
        <w:t>teksta</w:t>
      </w:r>
      <w:proofErr w:type="spellEnd"/>
      <w:r w:rsidRPr="00877BC8">
        <w:rPr>
          <w:color w:val="333333"/>
          <w:lang w:val="it-IT"/>
        </w:rPr>
        <w:t xml:space="preserve">), </w:t>
      </w:r>
      <w:proofErr w:type="spellStart"/>
      <w:r w:rsidRPr="00877BC8">
        <w:rPr>
          <w:color w:val="333333"/>
          <w:lang w:val="it-IT"/>
        </w:rPr>
        <w:t>članka</w:t>
      </w:r>
      <w:proofErr w:type="spellEnd"/>
      <w:r w:rsidRPr="00877BC8">
        <w:rPr>
          <w:color w:val="333333"/>
        </w:rPr>
        <w:t> 48. stavka 3. Zakona o lokalnoj i područnoj (regionalnoj) samoupravi (“Narodne novine” broj 33/01, 60/01, 129/05, 109/07, 125/08, 36/09, 150/11, 144/12, 19/13-pročišćeni tekst, 137/15-ispravak pročišćenog teksta</w:t>
      </w:r>
      <w:r w:rsidRPr="00877BC8">
        <w:rPr>
          <w:b/>
          <w:bCs/>
          <w:color w:val="333333"/>
        </w:rPr>
        <w:t>, </w:t>
      </w:r>
      <w:r w:rsidRPr="00877BC8">
        <w:rPr>
          <w:color w:val="333333"/>
        </w:rPr>
        <w:t>123/17 i 98/19) </w:t>
      </w:r>
      <w:r w:rsidRPr="00877BC8">
        <w:rPr>
          <w:color w:val="333333"/>
          <w:lang w:val="it-IT"/>
        </w:rPr>
        <w:t xml:space="preserve">i </w:t>
      </w:r>
      <w:proofErr w:type="spellStart"/>
      <w:r w:rsidRPr="00877BC8">
        <w:rPr>
          <w:color w:val="333333"/>
          <w:lang w:val="it-IT"/>
        </w:rPr>
        <w:t>članka</w:t>
      </w:r>
      <w:proofErr w:type="spellEnd"/>
      <w:r w:rsidRPr="00877BC8">
        <w:rPr>
          <w:color w:val="333333"/>
          <w:lang w:val="it-IT"/>
        </w:rPr>
        <w:t xml:space="preserve"> </w:t>
      </w:r>
      <w:r w:rsidRPr="00902E01">
        <w:rPr>
          <w:lang w:val="it-IT"/>
        </w:rPr>
        <w:t>39</w:t>
      </w:r>
      <w:r w:rsidRPr="00877BC8">
        <w:rPr>
          <w:lang w:val="it-IT"/>
        </w:rPr>
        <w:t>.</w:t>
      </w:r>
      <w:r w:rsidRPr="00877BC8">
        <w:rPr>
          <w:color w:val="333333"/>
          <w:lang w:val="it-IT"/>
        </w:rPr>
        <w:t xml:space="preserve"> </w:t>
      </w:r>
      <w:proofErr w:type="spellStart"/>
      <w:r w:rsidRPr="00877BC8">
        <w:rPr>
          <w:color w:val="333333"/>
          <w:lang w:val="it-IT"/>
        </w:rPr>
        <w:t>Statuta</w:t>
      </w:r>
      <w:proofErr w:type="spellEnd"/>
      <w:r w:rsidRPr="00877BC8">
        <w:rPr>
          <w:color w:val="333333"/>
          <w:lang w:val="it-IT"/>
        </w:rPr>
        <w:t xml:space="preserve"> </w:t>
      </w:r>
      <w:proofErr w:type="spellStart"/>
      <w:r>
        <w:rPr>
          <w:color w:val="333333"/>
          <w:lang w:val="it-IT"/>
        </w:rPr>
        <w:t>Općine</w:t>
      </w:r>
      <w:proofErr w:type="spellEnd"/>
      <w:r>
        <w:rPr>
          <w:color w:val="333333"/>
          <w:lang w:val="it-IT"/>
        </w:rPr>
        <w:t xml:space="preserve"> </w:t>
      </w:r>
      <w:proofErr w:type="spellStart"/>
      <w:r>
        <w:rPr>
          <w:color w:val="333333"/>
          <w:lang w:val="it-IT"/>
        </w:rPr>
        <w:t>Gornji</w:t>
      </w:r>
      <w:proofErr w:type="spellEnd"/>
      <w:r>
        <w:rPr>
          <w:color w:val="333333"/>
          <w:lang w:val="it-IT"/>
        </w:rPr>
        <w:t xml:space="preserve"> </w:t>
      </w:r>
      <w:proofErr w:type="spellStart"/>
      <w:r>
        <w:rPr>
          <w:color w:val="333333"/>
          <w:lang w:val="it-IT"/>
        </w:rPr>
        <w:t>Bogićevci</w:t>
      </w:r>
      <w:proofErr w:type="spellEnd"/>
      <w:r w:rsidRPr="00877BC8">
        <w:rPr>
          <w:color w:val="333333"/>
          <w:lang w:val="it-IT"/>
        </w:rPr>
        <w:t xml:space="preserve">, </w:t>
      </w:r>
      <w:r>
        <w:rPr>
          <w:color w:val="333333"/>
          <w:lang w:val="it-IT"/>
        </w:rPr>
        <w:t>(</w:t>
      </w:r>
      <w:r w:rsidRPr="00877BC8">
        <w:rPr>
          <w:color w:val="333333"/>
          <w:lang w:val="it-IT"/>
        </w:rPr>
        <w:t>“</w:t>
      </w:r>
      <w:proofErr w:type="spellStart"/>
      <w:r w:rsidRPr="00877BC8">
        <w:rPr>
          <w:color w:val="333333"/>
          <w:lang w:val="it-IT"/>
        </w:rPr>
        <w:t>Služben</w:t>
      </w:r>
      <w:r>
        <w:rPr>
          <w:color w:val="333333"/>
          <w:lang w:val="it-IT"/>
        </w:rPr>
        <w:t>i</w:t>
      </w:r>
      <w:proofErr w:type="spellEnd"/>
      <w:r w:rsidRPr="00877BC8">
        <w:rPr>
          <w:color w:val="333333"/>
          <w:lang w:val="it-IT"/>
        </w:rPr>
        <w:t xml:space="preserve"> </w:t>
      </w:r>
      <w:proofErr w:type="spellStart"/>
      <w:r>
        <w:rPr>
          <w:color w:val="333333"/>
          <w:lang w:val="it-IT"/>
        </w:rPr>
        <w:t>glasnik</w:t>
      </w:r>
      <w:proofErr w:type="spellEnd"/>
      <w:r w:rsidRPr="00877BC8">
        <w:rPr>
          <w:color w:val="333333"/>
          <w:lang w:val="it-IT"/>
        </w:rPr>
        <w:t xml:space="preserve"> </w:t>
      </w:r>
      <w:proofErr w:type="spellStart"/>
      <w:r>
        <w:rPr>
          <w:color w:val="333333"/>
          <w:lang w:val="it-IT"/>
        </w:rPr>
        <w:t>Općine</w:t>
      </w:r>
      <w:proofErr w:type="spellEnd"/>
      <w:r>
        <w:rPr>
          <w:color w:val="333333"/>
          <w:lang w:val="it-IT"/>
        </w:rPr>
        <w:t xml:space="preserve"> </w:t>
      </w:r>
      <w:proofErr w:type="spellStart"/>
      <w:r>
        <w:rPr>
          <w:color w:val="333333"/>
          <w:lang w:val="it-IT"/>
        </w:rPr>
        <w:t>Gornji</w:t>
      </w:r>
      <w:proofErr w:type="spellEnd"/>
      <w:r>
        <w:rPr>
          <w:color w:val="333333"/>
          <w:lang w:val="it-IT"/>
        </w:rPr>
        <w:t xml:space="preserve"> </w:t>
      </w:r>
      <w:proofErr w:type="spellStart"/>
      <w:r>
        <w:rPr>
          <w:color w:val="333333"/>
          <w:lang w:val="it-IT"/>
        </w:rPr>
        <w:t>Bogićevci</w:t>
      </w:r>
      <w:proofErr w:type="spellEnd"/>
      <w:proofErr w:type="gramStart"/>
      <w:r w:rsidRPr="00877BC8">
        <w:rPr>
          <w:color w:val="333333"/>
          <w:lang w:val="it-IT"/>
        </w:rPr>
        <w:t>,</w:t>
      </w:r>
      <w:proofErr w:type="gramEnd"/>
      <w:r w:rsidRPr="00877BC8">
        <w:rPr>
          <w:color w:val="333333"/>
          <w:lang w:val="it-IT"/>
        </w:rPr>
        <w:t xml:space="preserve">” </w:t>
      </w:r>
      <w:proofErr w:type="spellStart"/>
      <w:r w:rsidRPr="00877BC8">
        <w:rPr>
          <w:color w:val="333333"/>
          <w:lang w:val="it-IT"/>
        </w:rPr>
        <w:t>broj</w:t>
      </w:r>
      <w:proofErr w:type="spellEnd"/>
      <w:r w:rsidRPr="00877BC8">
        <w:rPr>
          <w:color w:val="333333"/>
          <w:lang w:val="it-IT"/>
        </w:rPr>
        <w:t xml:space="preserve"> </w:t>
      </w:r>
      <w:r>
        <w:rPr>
          <w:color w:val="333333"/>
          <w:lang w:val="it-IT"/>
        </w:rPr>
        <w:t>0</w:t>
      </w:r>
      <w:r w:rsidRPr="00877BC8">
        <w:rPr>
          <w:color w:val="333333"/>
          <w:lang w:val="it-IT"/>
        </w:rPr>
        <w:t>2/2</w:t>
      </w:r>
      <w:r>
        <w:rPr>
          <w:color w:val="333333"/>
          <w:lang w:val="it-IT"/>
        </w:rPr>
        <w:t>1</w:t>
      </w:r>
      <w:r w:rsidRPr="00877BC8">
        <w:rPr>
          <w:color w:val="333333"/>
          <w:lang w:val="it-IT"/>
        </w:rPr>
        <w:t xml:space="preserve">) </w:t>
      </w:r>
      <w:proofErr w:type="spellStart"/>
      <w:r>
        <w:rPr>
          <w:color w:val="333333"/>
          <w:lang w:val="it-IT"/>
        </w:rPr>
        <w:t>Općinsko</w:t>
      </w:r>
      <w:proofErr w:type="spellEnd"/>
      <w:r w:rsidRPr="00877BC8">
        <w:rPr>
          <w:color w:val="333333"/>
          <w:lang w:val="it-IT"/>
        </w:rPr>
        <w:t xml:space="preserve"> </w:t>
      </w:r>
      <w:proofErr w:type="spellStart"/>
      <w:r w:rsidRPr="00877BC8">
        <w:rPr>
          <w:color w:val="333333"/>
          <w:lang w:val="it-IT"/>
        </w:rPr>
        <w:t>vijeće</w:t>
      </w:r>
      <w:proofErr w:type="spellEnd"/>
      <w:r w:rsidRPr="00877BC8">
        <w:rPr>
          <w:color w:val="333333"/>
          <w:lang w:val="it-IT"/>
        </w:rPr>
        <w:t xml:space="preserve"> </w:t>
      </w:r>
      <w:proofErr w:type="spellStart"/>
      <w:r>
        <w:rPr>
          <w:color w:val="333333"/>
          <w:lang w:val="it-IT"/>
        </w:rPr>
        <w:t>Općine</w:t>
      </w:r>
      <w:proofErr w:type="spellEnd"/>
      <w:r>
        <w:rPr>
          <w:color w:val="333333"/>
          <w:lang w:val="it-IT"/>
        </w:rPr>
        <w:t xml:space="preserve"> </w:t>
      </w:r>
      <w:proofErr w:type="spellStart"/>
      <w:r>
        <w:rPr>
          <w:color w:val="333333"/>
          <w:lang w:val="it-IT"/>
        </w:rPr>
        <w:t>Gornji</w:t>
      </w:r>
      <w:proofErr w:type="spellEnd"/>
      <w:r>
        <w:rPr>
          <w:color w:val="333333"/>
          <w:lang w:val="it-IT"/>
        </w:rPr>
        <w:t xml:space="preserve"> </w:t>
      </w:r>
      <w:proofErr w:type="spellStart"/>
      <w:r>
        <w:rPr>
          <w:color w:val="333333"/>
          <w:lang w:val="it-IT"/>
        </w:rPr>
        <w:t>Bogićevci</w:t>
      </w:r>
      <w:proofErr w:type="spellEnd"/>
      <w:r w:rsidRPr="00877BC8">
        <w:rPr>
          <w:color w:val="333333"/>
          <w:lang w:val="it-IT"/>
        </w:rPr>
        <w:t xml:space="preserve">, </w:t>
      </w:r>
      <w:proofErr w:type="spellStart"/>
      <w:r w:rsidRPr="00877BC8">
        <w:rPr>
          <w:color w:val="333333"/>
          <w:lang w:val="it-IT"/>
        </w:rPr>
        <w:t>na</w:t>
      </w:r>
      <w:proofErr w:type="spellEnd"/>
      <w:r>
        <w:rPr>
          <w:color w:val="333333"/>
          <w:lang w:val="it-IT"/>
        </w:rPr>
        <w:t xml:space="preserve"> 02.</w:t>
      </w:r>
      <w:r w:rsidRPr="00877BC8">
        <w:rPr>
          <w:color w:val="333333"/>
          <w:lang w:val="it-IT"/>
        </w:rPr>
        <w:t xml:space="preserve"> </w:t>
      </w:r>
      <w:proofErr w:type="spellStart"/>
      <w:r w:rsidRPr="00877BC8">
        <w:rPr>
          <w:color w:val="333333"/>
          <w:lang w:val="it-IT"/>
        </w:rPr>
        <w:t>sjednici</w:t>
      </w:r>
      <w:proofErr w:type="spellEnd"/>
      <w:r w:rsidRPr="00877BC8">
        <w:rPr>
          <w:color w:val="333333"/>
          <w:lang w:val="it-IT"/>
        </w:rPr>
        <w:t xml:space="preserve"> </w:t>
      </w:r>
      <w:proofErr w:type="spellStart"/>
      <w:r>
        <w:rPr>
          <w:color w:val="333333"/>
          <w:lang w:val="it-IT"/>
        </w:rPr>
        <w:t>održanoj</w:t>
      </w:r>
      <w:proofErr w:type="spellEnd"/>
      <w:r>
        <w:rPr>
          <w:color w:val="333333"/>
          <w:lang w:val="it-IT"/>
        </w:rPr>
        <w:t xml:space="preserve"> </w:t>
      </w:r>
      <w:proofErr w:type="spellStart"/>
      <w:r>
        <w:rPr>
          <w:color w:val="333333"/>
          <w:lang w:val="it-IT"/>
        </w:rPr>
        <w:t>dana</w:t>
      </w:r>
      <w:proofErr w:type="spellEnd"/>
      <w:r>
        <w:rPr>
          <w:color w:val="333333"/>
          <w:lang w:val="it-IT"/>
        </w:rPr>
        <w:t xml:space="preserve"> 22</w:t>
      </w:r>
      <w:r w:rsidRPr="00877BC8">
        <w:rPr>
          <w:color w:val="333333"/>
          <w:lang w:val="it-IT"/>
        </w:rPr>
        <w:t xml:space="preserve">. </w:t>
      </w:r>
      <w:proofErr w:type="spellStart"/>
      <w:r>
        <w:rPr>
          <w:color w:val="333333"/>
          <w:lang w:val="it-IT"/>
        </w:rPr>
        <w:t>srpnja</w:t>
      </w:r>
      <w:proofErr w:type="spellEnd"/>
      <w:r w:rsidRPr="00877BC8">
        <w:rPr>
          <w:color w:val="333333"/>
          <w:lang w:val="it-IT"/>
        </w:rPr>
        <w:t xml:space="preserve"> 202</w:t>
      </w:r>
      <w:r>
        <w:rPr>
          <w:color w:val="333333"/>
          <w:lang w:val="it-IT"/>
        </w:rPr>
        <w:t>1</w:t>
      </w:r>
      <w:r w:rsidRPr="00877BC8">
        <w:rPr>
          <w:color w:val="333333"/>
          <w:lang w:val="it-IT"/>
        </w:rPr>
        <w:t xml:space="preserve">. </w:t>
      </w:r>
      <w:proofErr w:type="gramStart"/>
      <w:r w:rsidRPr="00877BC8">
        <w:rPr>
          <w:color w:val="333333"/>
          <w:lang w:val="it-IT"/>
        </w:rPr>
        <w:t>godine</w:t>
      </w:r>
      <w:proofErr w:type="gramEnd"/>
      <w:r w:rsidRPr="00877BC8">
        <w:rPr>
          <w:color w:val="333333"/>
          <w:lang w:val="it-IT"/>
        </w:rPr>
        <w:t xml:space="preserve">, </w:t>
      </w:r>
      <w:proofErr w:type="spellStart"/>
      <w:r w:rsidRPr="00877BC8">
        <w:rPr>
          <w:color w:val="333333"/>
          <w:lang w:val="it-IT"/>
        </w:rPr>
        <w:t>donijelo</w:t>
      </w:r>
      <w:proofErr w:type="spellEnd"/>
      <w:r w:rsidRPr="00877BC8">
        <w:rPr>
          <w:color w:val="333333"/>
          <w:lang w:val="it-IT"/>
        </w:rPr>
        <w:t xml:space="preserve"> je</w:t>
      </w:r>
    </w:p>
    <w:p w14:paraId="48B45BF9" w14:textId="77777777" w:rsidR="005606DC" w:rsidRPr="00877BC8" w:rsidRDefault="005606DC" w:rsidP="005606DC">
      <w:pPr>
        <w:shd w:val="clear" w:color="auto" w:fill="FFFFFF"/>
        <w:spacing w:after="75"/>
        <w:jc w:val="both"/>
        <w:rPr>
          <w:color w:val="333333"/>
        </w:rPr>
      </w:pPr>
      <w:r w:rsidRPr="00877BC8">
        <w:rPr>
          <w:color w:val="333333"/>
          <w:lang w:val="it-IT"/>
        </w:rPr>
        <w:t> </w:t>
      </w:r>
    </w:p>
    <w:p w14:paraId="4A39443C" w14:textId="77777777" w:rsidR="005606DC" w:rsidRPr="00877BC8" w:rsidRDefault="005606DC" w:rsidP="005606DC">
      <w:pPr>
        <w:shd w:val="clear" w:color="auto" w:fill="FFFFFF"/>
        <w:spacing w:after="75"/>
        <w:jc w:val="center"/>
        <w:rPr>
          <w:color w:val="333333"/>
        </w:rPr>
      </w:pPr>
      <w:r w:rsidRPr="00877BC8">
        <w:rPr>
          <w:b/>
          <w:bCs/>
          <w:color w:val="333333"/>
        </w:rPr>
        <w:t>O D L U K U</w:t>
      </w:r>
    </w:p>
    <w:p w14:paraId="11FB9767" w14:textId="77777777" w:rsidR="005606DC" w:rsidRPr="00877BC8" w:rsidRDefault="005606DC" w:rsidP="005606DC">
      <w:pPr>
        <w:shd w:val="clear" w:color="auto" w:fill="FFFFFF"/>
        <w:spacing w:after="75"/>
        <w:jc w:val="center"/>
        <w:rPr>
          <w:color w:val="333333"/>
        </w:rPr>
      </w:pPr>
      <w:r w:rsidRPr="00877BC8">
        <w:rPr>
          <w:b/>
          <w:bCs/>
          <w:color w:val="333333"/>
          <w:lang w:val="pl-PL"/>
        </w:rPr>
        <w:t>o prodaji nekretnin</w:t>
      </w:r>
      <w:r>
        <w:rPr>
          <w:b/>
          <w:bCs/>
          <w:color w:val="333333"/>
          <w:lang w:val="pl-PL"/>
        </w:rPr>
        <w:t>e</w:t>
      </w:r>
      <w:r w:rsidRPr="00877BC8">
        <w:rPr>
          <w:b/>
          <w:bCs/>
          <w:color w:val="333333"/>
          <w:lang w:val="pl-PL"/>
        </w:rPr>
        <w:t xml:space="preserve"> u vlasništvu </w:t>
      </w:r>
      <w:r>
        <w:rPr>
          <w:b/>
          <w:bCs/>
          <w:color w:val="333333"/>
          <w:lang w:val="pl-PL"/>
        </w:rPr>
        <w:t>Općine Gornji Bogićevci</w:t>
      </w:r>
    </w:p>
    <w:p w14:paraId="7BEC0994" w14:textId="77777777" w:rsidR="005606DC" w:rsidRDefault="005606DC" w:rsidP="005606DC">
      <w:pPr>
        <w:shd w:val="clear" w:color="auto" w:fill="FFFFFF"/>
        <w:spacing w:after="75"/>
        <w:jc w:val="center"/>
        <w:rPr>
          <w:b/>
          <w:bCs/>
          <w:color w:val="333333"/>
          <w:lang w:val="pl-PL"/>
        </w:rPr>
      </w:pPr>
    </w:p>
    <w:p w14:paraId="293877B1" w14:textId="77777777" w:rsidR="005606DC" w:rsidRPr="00877BC8" w:rsidRDefault="005606DC" w:rsidP="005606DC">
      <w:pPr>
        <w:shd w:val="clear" w:color="auto" w:fill="FFFFFF"/>
        <w:spacing w:after="75"/>
        <w:jc w:val="center"/>
        <w:rPr>
          <w:color w:val="333333"/>
        </w:rPr>
      </w:pPr>
      <w:r>
        <w:rPr>
          <w:b/>
          <w:bCs/>
          <w:color w:val="333333"/>
          <w:lang w:val="pl-PL"/>
        </w:rPr>
        <w:t>Članak 1.</w:t>
      </w:r>
      <w:r w:rsidRPr="00877BC8">
        <w:rPr>
          <w:b/>
          <w:bCs/>
          <w:color w:val="333333"/>
          <w:lang w:val="pl-PL"/>
        </w:rPr>
        <w:t> </w:t>
      </w:r>
    </w:p>
    <w:p w14:paraId="76547DC4" w14:textId="77777777" w:rsidR="005606DC" w:rsidRDefault="005606DC" w:rsidP="005606DC">
      <w:pPr>
        <w:shd w:val="clear" w:color="auto" w:fill="FFFFFF"/>
        <w:ind w:right="75" w:firstLine="435"/>
        <w:jc w:val="both"/>
        <w:rPr>
          <w:color w:val="333333"/>
        </w:rPr>
      </w:pPr>
      <w:proofErr w:type="spellStart"/>
      <w:r>
        <w:rPr>
          <w:color w:val="333333"/>
          <w:lang w:val="it-IT"/>
        </w:rPr>
        <w:t>Općina</w:t>
      </w:r>
      <w:proofErr w:type="spellEnd"/>
      <w:r>
        <w:rPr>
          <w:color w:val="333333"/>
          <w:lang w:val="it-IT"/>
        </w:rPr>
        <w:t xml:space="preserve"> </w:t>
      </w:r>
      <w:proofErr w:type="spellStart"/>
      <w:r>
        <w:rPr>
          <w:color w:val="333333"/>
          <w:lang w:val="it-IT"/>
        </w:rPr>
        <w:t>Gornji</w:t>
      </w:r>
      <w:proofErr w:type="spellEnd"/>
      <w:r>
        <w:rPr>
          <w:color w:val="333333"/>
          <w:lang w:val="it-IT"/>
        </w:rPr>
        <w:t xml:space="preserve"> </w:t>
      </w:r>
      <w:proofErr w:type="spellStart"/>
      <w:r>
        <w:rPr>
          <w:color w:val="333333"/>
          <w:lang w:val="it-IT"/>
        </w:rPr>
        <w:t>Bogićevci</w:t>
      </w:r>
      <w:proofErr w:type="spellEnd"/>
      <w:r>
        <w:rPr>
          <w:color w:val="333333"/>
          <w:lang w:val="it-IT"/>
        </w:rPr>
        <w:t xml:space="preserve"> </w:t>
      </w:r>
      <w:r w:rsidRPr="00877BC8">
        <w:rPr>
          <w:color w:val="333333"/>
        </w:rPr>
        <w:t>prodat će nekretnin</w:t>
      </w:r>
      <w:r>
        <w:rPr>
          <w:color w:val="333333"/>
        </w:rPr>
        <w:t>u</w:t>
      </w:r>
      <w:r w:rsidRPr="00877BC8">
        <w:rPr>
          <w:color w:val="333333"/>
        </w:rPr>
        <w:t xml:space="preserve">, u naravi </w:t>
      </w:r>
      <w:r>
        <w:rPr>
          <w:color w:val="333333"/>
        </w:rPr>
        <w:t xml:space="preserve">poljoprivredno zemljište, na adresi </w:t>
      </w:r>
      <w:proofErr w:type="spellStart"/>
      <w:r>
        <w:rPr>
          <w:color w:val="333333"/>
        </w:rPr>
        <w:t>k.o</w:t>
      </w:r>
      <w:proofErr w:type="spellEnd"/>
      <w:r>
        <w:rPr>
          <w:color w:val="333333"/>
        </w:rPr>
        <w:t xml:space="preserve"> Gornji </w:t>
      </w:r>
      <w:proofErr w:type="spellStart"/>
      <w:r>
        <w:rPr>
          <w:color w:val="333333"/>
        </w:rPr>
        <w:t>Bogićevci</w:t>
      </w:r>
      <w:proofErr w:type="spellEnd"/>
      <w:r>
        <w:rPr>
          <w:color w:val="333333"/>
        </w:rPr>
        <w:t>, u ZK izvatku br. 1483</w:t>
      </w:r>
      <w:r w:rsidRPr="00D73219">
        <w:rPr>
          <w:b/>
          <w:bCs/>
          <w:color w:val="333333"/>
        </w:rPr>
        <w:t xml:space="preserve">,  </w:t>
      </w:r>
      <w:proofErr w:type="spellStart"/>
      <w:r w:rsidRPr="00D73219">
        <w:rPr>
          <w:b/>
          <w:bCs/>
          <w:color w:val="333333"/>
        </w:rPr>
        <w:t>kčbr</w:t>
      </w:r>
      <w:proofErr w:type="spellEnd"/>
      <w:r w:rsidRPr="00D73219">
        <w:rPr>
          <w:b/>
          <w:bCs/>
          <w:color w:val="333333"/>
        </w:rPr>
        <w:t>. 1381</w:t>
      </w:r>
      <w:r>
        <w:rPr>
          <w:color w:val="333333"/>
        </w:rPr>
        <w:t xml:space="preserve"> oznake VOĆE, pašnjak 2453 m2</w:t>
      </w:r>
      <w:r w:rsidRPr="00877BC8">
        <w:rPr>
          <w:color w:val="333333"/>
        </w:rPr>
        <w:t xml:space="preserve"> u vlasništvu </w:t>
      </w:r>
      <w:r>
        <w:rPr>
          <w:color w:val="333333"/>
        </w:rPr>
        <w:t xml:space="preserve">Općine Gornji </w:t>
      </w:r>
      <w:proofErr w:type="spellStart"/>
      <w:r>
        <w:rPr>
          <w:color w:val="333333"/>
        </w:rPr>
        <w:t>Bogićevci</w:t>
      </w:r>
      <w:proofErr w:type="spellEnd"/>
      <w:r>
        <w:rPr>
          <w:color w:val="333333"/>
        </w:rPr>
        <w:t xml:space="preserve"> 1/1.</w:t>
      </w:r>
      <w:r w:rsidRPr="00877BC8">
        <w:rPr>
          <w:color w:val="333333"/>
        </w:rPr>
        <w:t xml:space="preserve"> </w:t>
      </w:r>
    </w:p>
    <w:p w14:paraId="2269B873" w14:textId="77777777" w:rsidR="005606DC" w:rsidRDefault="005606DC" w:rsidP="005606DC">
      <w:pPr>
        <w:shd w:val="clear" w:color="auto" w:fill="FFFFFF"/>
        <w:ind w:right="75" w:firstLine="435"/>
        <w:jc w:val="both"/>
        <w:rPr>
          <w:color w:val="333333"/>
        </w:rPr>
      </w:pPr>
    </w:p>
    <w:p w14:paraId="4CD5CB26" w14:textId="77777777" w:rsidR="005606DC" w:rsidRDefault="005606DC" w:rsidP="005606DC">
      <w:pPr>
        <w:shd w:val="clear" w:color="auto" w:fill="FFFFFF"/>
        <w:ind w:right="75"/>
        <w:jc w:val="center"/>
        <w:rPr>
          <w:b/>
          <w:bCs/>
          <w:color w:val="333333"/>
        </w:rPr>
      </w:pPr>
      <w:r>
        <w:rPr>
          <w:b/>
          <w:bCs/>
          <w:color w:val="333333"/>
        </w:rPr>
        <w:lastRenderedPageBreak/>
        <w:t>Članak 2.</w:t>
      </w:r>
    </w:p>
    <w:p w14:paraId="40DF538F" w14:textId="77777777" w:rsidR="005606DC" w:rsidRPr="00B95A63" w:rsidRDefault="005606DC" w:rsidP="005606DC">
      <w:pPr>
        <w:shd w:val="clear" w:color="auto" w:fill="FFFFFF"/>
        <w:ind w:right="75"/>
        <w:jc w:val="both"/>
        <w:rPr>
          <w:b/>
          <w:bCs/>
          <w:color w:val="333333"/>
        </w:rPr>
      </w:pPr>
      <w:r>
        <w:rPr>
          <w:color w:val="333333"/>
        </w:rPr>
        <w:t xml:space="preserve">        </w:t>
      </w:r>
      <w:r w:rsidRPr="00B95A63">
        <w:rPr>
          <w:b/>
          <w:bCs/>
          <w:color w:val="333333"/>
        </w:rPr>
        <w:t>Početna cijena nekretnine iz članka 1. je 2,67 kn/m2 odnosno 6549,51 kuna.</w:t>
      </w:r>
    </w:p>
    <w:p w14:paraId="52957E39" w14:textId="77777777" w:rsidR="005606DC" w:rsidRPr="00703770" w:rsidRDefault="005606DC" w:rsidP="005606DC">
      <w:pPr>
        <w:shd w:val="clear" w:color="auto" w:fill="FFFFFF"/>
        <w:ind w:right="75"/>
        <w:jc w:val="both"/>
        <w:rPr>
          <w:color w:val="333333"/>
        </w:rPr>
      </w:pPr>
    </w:p>
    <w:p w14:paraId="4C18326A" w14:textId="77777777" w:rsidR="005606DC" w:rsidRPr="00877BC8" w:rsidRDefault="005606DC" w:rsidP="005606DC">
      <w:pPr>
        <w:shd w:val="clear" w:color="auto" w:fill="FFFFFF"/>
        <w:ind w:right="75"/>
        <w:jc w:val="center"/>
        <w:rPr>
          <w:b/>
          <w:bCs/>
          <w:color w:val="333333"/>
        </w:rPr>
      </w:pPr>
      <w:r w:rsidRPr="00703770">
        <w:rPr>
          <w:b/>
          <w:bCs/>
          <w:color w:val="333333"/>
        </w:rPr>
        <w:t xml:space="preserve">Članak </w:t>
      </w:r>
      <w:r>
        <w:rPr>
          <w:b/>
          <w:bCs/>
          <w:color w:val="333333"/>
        </w:rPr>
        <w:t>3</w:t>
      </w:r>
      <w:r w:rsidRPr="00703770">
        <w:rPr>
          <w:b/>
          <w:bCs/>
          <w:color w:val="333333"/>
        </w:rPr>
        <w:t>.</w:t>
      </w:r>
    </w:p>
    <w:p w14:paraId="5752E0F3" w14:textId="77777777" w:rsidR="005606DC" w:rsidRDefault="005606DC" w:rsidP="005606DC">
      <w:pPr>
        <w:shd w:val="clear" w:color="auto" w:fill="FFFFFF"/>
        <w:ind w:right="75" w:firstLine="708"/>
        <w:jc w:val="both"/>
        <w:rPr>
          <w:color w:val="333333"/>
        </w:rPr>
      </w:pPr>
      <w:r w:rsidRPr="00877BC8">
        <w:rPr>
          <w:color w:val="333333"/>
        </w:rPr>
        <w:t xml:space="preserve">Najpovoljniji ponuditelj za kupoprodaju nekretnina iz </w:t>
      </w:r>
      <w:r>
        <w:rPr>
          <w:color w:val="333333"/>
        </w:rPr>
        <w:t>članka</w:t>
      </w:r>
      <w:r w:rsidRPr="00877BC8">
        <w:rPr>
          <w:color w:val="333333"/>
        </w:rPr>
        <w:t xml:space="preserve"> 1. ove Odluke, </w:t>
      </w:r>
      <w:r>
        <w:rPr>
          <w:color w:val="333333"/>
        </w:rPr>
        <w:t xml:space="preserve">odabrat će se </w:t>
      </w:r>
      <w:r w:rsidRPr="00877BC8">
        <w:rPr>
          <w:color w:val="333333"/>
        </w:rPr>
        <w:t>na temelju provedenog javnog natječaja</w:t>
      </w:r>
      <w:r>
        <w:rPr>
          <w:color w:val="333333"/>
        </w:rPr>
        <w:t>.</w:t>
      </w:r>
    </w:p>
    <w:p w14:paraId="218CBF51" w14:textId="77777777" w:rsidR="005606DC" w:rsidRDefault="005606DC" w:rsidP="005606DC">
      <w:pPr>
        <w:shd w:val="clear" w:color="auto" w:fill="FFFFFF"/>
        <w:ind w:right="75" w:firstLine="708"/>
        <w:jc w:val="both"/>
        <w:rPr>
          <w:color w:val="333333"/>
        </w:rPr>
      </w:pPr>
    </w:p>
    <w:p w14:paraId="2F9455A0" w14:textId="77777777" w:rsidR="005606DC" w:rsidRDefault="005606DC" w:rsidP="005606DC">
      <w:pPr>
        <w:shd w:val="clear" w:color="auto" w:fill="FFFFFF"/>
        <w:ind w:right="75"/>
        <w:jc w:val="center"/>
        <w:rPr>
          <w:b/>
          <w:bCs/>
          <w:color w:val="333333"/>
        </w:rPr>
      </w:pPr>
      <w:r>
        <w:rPr>
          <w:b/>
          <w:bCs/>
          <w:color w:val="333333"/>
        </w:rPr>
        <w:t>Članak 4.</w:t>
      </w:r>
    </w:p>
    <w:p w14:paraId="68A5B4BD" w14:textId="77777777" w:rsidR="005606DC" w:rsidRDefault="005606DC" w:rsidP="005606DC">
      <w:pPr>
        <w:shd w:val="clear" w:color="auto" w:fill="FFFFFF"/>
        <w:ind w:right="75"/>
        <w:jc w:val="both"/>
        <w:rPr>
          <w:color w:val="333333"/>
        </w:rPr>
      </w:pPr>
      <w:r>
        <w:rPr>
          <w:color w:val="333333"/>
        </w:rPr>
        <w:tab/>
        <w:t>Zadužuje se načelnik da imenuje povjerenstvo za provedbu natječaja iz članka 2. ove Odluke.</w:t>
      </w:r>
    </w:p>
    <w:p w14:paraId="381399CB" w14:textId="77777777" w:rsidR="005606DC" w:rsidRPr="00703770" w:rsidRDefault="005606DC" w:rsidP="005606DC">
      <w:pPr>
        <w:shd w:val="clear" w:color="auto" w:fill="FFFFFF"/>
        <w:ind w:right="75"/>
        <w:jc w:val="center"/>
        <w:rPr>
          <w:b/>
          <w:bCs/>
          <w:color w:val="333333"/>
        </w:rPr>
      </w:pPr>
      <w:r w:rsidRPr="00703770">
        <w:rPr>
          <w:b/>
          <w:bCs/>
          <w:color w:val="333333"/>
        </w:rPr>
        <w:t>Članak 5.</w:t>
      </w:r>
    </w:p>
    <w:p w14:paraId="62FFC022" w14:textId="77777777" w:rsidR="005606DC" w:rsidRPr="00877BC8" w:rsidRDefault="005606DC" w:rsidP="005606DC">
      <w:pPr>
        <w:shd w:val="clear" w:color="auto" w:fill="FFFFFF"/>
        <w:ind w:right="75" w:firstLine="435"/>
        <w:jc w:val="both"/>
        <w:rPr>
          <w:color w:val="333333"/>
        </w:rPr>
      </w:pPr>
      <w:r w:rsidRPr="00877BC8">
        <w:rPr>
          <w:color w:val="333333"/>
        </w:rPr>
        <w:t>Ova Odluka stupa na snagu danom donošenja, a objavit će se u “Služben</w:t>
      </w:r>
      <w:r>
        <w:rPr>
          <w:color w:val="333333"/>
        </w:rPr>
        <w:t>o</w:t>
      </w:r>
      <w:r w:rsidRPr="00877BC8">
        <w:rPr>
          <w:color w:val="333333"/>
        </w:rPr>
        <w:t xml:space="preserve">m </w:t>
      </w:r>
      <w:r>
        <w:rPr>
          <w:color w:val="333333"/>
        </w:rPr>
        <w:t>glasniku</w:t>
      </w:r>
      <w:r w:rsidRPr="00877BC8">
        <w:rPr>
          <w:color w:val="333333"/>
        </w:rPr>
        <w:t xml:space="preserve"> </w:t>
      </w:r>
      <w:r>
        <w:rPr>
          <w:color w:val="333333"/>
        </w:rPr>
        <w:t xml:space="preserve">Općine Gornji </w:t>
      </w:r>
      <w:proofErr w:type="spellStart"/>
      <w:r>
        <w:rPr>
          <w:color w:val="333333"/>
        </w:rPr>
        <w:t>Bogićevci</w:t>
      </w:r>
      <w:proofErr w:type="spellEnd"/>
      <w:r w:rsidRPr="00877BC8">
        <w:rPr>
          <w:color w:val="333333"/>
        </w:rPr>
        <w:t>”.</w:t>
      </w:r>
    </w:p>
    <w:p w14:paraId="087ACBD2" w14:textId="77777777" w:rsidR="005606DC" w:rsidRDefault="005606DC" w:rsidP="005606DC">
      <w:pPr>
        <w:shd w:val="clear" w:color="auto" w:fill="FFFFFF"/>
        <w:spacing w:after="75"/>
        <w:jc w:val="both"/>
        <w:rPr>
          <w:color w:val="333333"/>
        </w:rPr>
      </w:pPr>
      <w:r w:rsidRPr="00877BC8">
        <w:rPr>
          <w:color w:val="333333"/>
        </w:rPr>
        <w:t> </w:t>
      </w:r>
    </w:p>
    <w:p w14:paraId="69E9E73E" w14:textId="77777777" w:rsidR="005606DC" w:rsidRDefault="005606DC" w:rsidP="005606DC">
      <w:pPr>
        <w:shd w:val="clear" w:color="auto" w:fill="FFFFFF"/>
        <w:spacing w:after="75"/>
        <w:jc w:val="center"/>
        <w:rPr>
          <w:b/>
          <w:bCs/>
          <w:color w:val="333333"/>
        </w:rPr>
      </w:pPr>
      <w:r>
        <w:rPr>
          <w:b/>
          <w:bCs/>
          <w:color w:val="333333"/>
        </w:rPr>
        <w:t>OPĆINSKO</w:t>
      </w:r>
      <w:r w:rsidRPr="00877BC8">
        <w:rPr>
          <w:b/>
          <w:bCs/>
          <w:color w:val="333333"/>
        </w:rPr>
        <w:t xml:space="preserve"> VIJEĆE </w:t>
      </w:r>
    </w:p>
    <w:p w14:paraId="4D5918F4" w14:textId="77777777" w:rsidR="005606DC" w:rsidRPr="00877BC8" w:rsidRDefault="005606DC" w:rsidP="005606DC">
      <w:pPr>
        <w:shd w:val="clear" w:color="auto" w:fill="FFFFFF"/>
        <w:spacing w:after="75"/>
        <w:jc w:val="center"/>
        <w:rPr>
          <w:color w:val="333333"/>
        </w:rPr>
      </w:pPr>
      <w:r>
        <w:rPr>
          <w:b/>
          <w:bCs/>
          <w:color w:val="333333"/>
        </w:rPr>
        <w:t>OPĆINE GORNJI BOGIĆEVCI</w:t>
      </w:r>
    </w:p>
    <w:p w14:paraId="6E1F23E7" w14:textId="77777777" w:rsidR="005606DC" w:rsidRDefault="005606DC" w:rsidP="005606DC">
      <w:pPr>
        <w:shd w:val="clear" w:color="auto" w:fill="FFFFFF"/>
        <w:spacing w:after="75"/>
        <w:jc w:val="both"/>
        <w:rPr>
          <w:color w:val="333333"/>
        </w:rPr>
      </w:pPr>
    </w:p>
    <w:p w14:paraId="3BB137E6" w14:textId="77777777" w:rsidR="005606DC" w:rsidRPr="00877BC8" w:rsidRDefault="005606DC" w:rsidP="005606DC">
      <w:pPr>
        <w:shd w:val="clear" w:color="auto" w:fill="FFFFFF"/>
        <w:spacing w:after="75"/>
        <w:jc w:val="both"/>
        <w:rPr>
          <w:color w:val="333333"/>
        </w:rPr>
      </w:pPr>
      <w:r w:rsidRPr="00877BC8">
        <w:rPr>
          <w:color w:val="333333"/>
        </w:rPr>
        <w:t xml:space="preserve">KLASA: </w:t>
      </w:r>
      <w:r>
        <w:rPr>
          <w:color w:val="333333"/>
        </w:rPr>
        <w:t>37</w:t>
      </w:r>
      <w:r w:rsidRPr="00877BC8">
        <w:rPr>
          <w:color w:val="333333"/>
        </w:rPr>
        <w:t>1-05/2</w:t>
      </w:r>
      <w:r>
        <w:rPr>
          <w:color w:val="333333"/>
        </w:rPr>
        <w:t>1</w:t>
      </w:r>
      <w:r w:rsidRPr="00877BC8">
        <w:rPr>
          <w:color w:val="333333"/>
        </w:rPr>
        <w:t>-0</w:t>
      </w:r>
      <w:r>
        <w:rPr>
          <w:color w:val="333333"/>
        </w:rPr>
        <w:t>3</w:t>
      </w:r>
      <w:r w:rsidRPr="00877BC8">
        <w:rPr>
          <w:color w:val="333333"/>
        </w:rPr>
        <w:t>/</w:t>
      </w:r>
      <w:r>
        <w:rPr>
          <w:color w:val="333333"/>
        </w:rPr>
        <w:t>02</w:t>
      </w:r>
    </w:p>
    <w:p w14:paraId="18BA4A73" w14:textId="77777777" w:rsidR="005606DC" w:rsidRPr="00877BC8" w:rsidRDefault="005606DC" w:rsidP="005606DC">
      <w:pPr>
        <w:shd w:val="clear" w:color="auto" w:fill="FFFFFF"/>
        <w:spacing w:after="75"/>
        <w:jc w:val="both"/>
        <w:rPr>
          <w:color w:val="333333"/>
        </w:rPr>
      </w:pPr>
      <w:r w:rsidRPr="00877BC8">
        <w:rPr>
          <w:color w:val="333333"/>
        </w:rPr>
        <w:t>URBROJ: 217</w:t>
      </w:r>
      <w:r>
        <w:rPr>
          <w:color w:val="333333"/>
        </w:rPr>
        <w:t>8/18</w:t>
      </w:r>
      <w:r w:rsidRPr="00877BC8">
        <w:rPr>
          <w:color w:val="333333"/>
        </w:rPr>
        <w:t>-0</w:t>
      </w:r>
      <w:r>
        <w:rPr>
          <w:color w:val="333333"/>
        </w:rPr>
        <w:t>3/21</w:t>
      </w:r>
      <w:r w:rsidRPr="00877BC8">
        <w:rPr>
          <w:color w:val="333333"/>
        </w:rPr>
        <w:t>-</w:t>
      </w:r>
      <w:r>
        <w:rPr>
          <w:color w:val="333333"/>
        </w:rPr>
        <w:t>5</w:t>
      </w:r>
    </w:p>
    <w:p w14:paraId="3DC6D3BA" w14:textId="77777777" w:rsidR="005606DC" w:rsidRPr="00877BC8" w:rsidRDefault="005606DC" w:rsidP="005606DC">
      <w:pPr>
        <w:shd w:val="clear" w:color="auto" w:fill="FFFFFF"/>
        <w:spacing w:after="75"/>
        <w:jc w:val="both"/>
        <w:rPr>
          <w:color w:val="333333"/>
        </w:rPr>
      </w:pPr>
      <w:r>
        <w:rPr>
          <w:color w:val="333333"/>
        </w:rPr>
        <w:t xml:space="preserve">Gornji </w:t>
      </w:r>
      <w:proofErr w:type="spellStart"/>
      <w:r>
        <w:rPr>
          <w:color w:val="333333"/>
        </w:rPr>
        <w:t>Bogićevci</w:t>
      </w:r>
      <w:proofErr w:type="spellEnd"/>
      <w:r w:rsidRPr="00877BC8">
        <w:rPr>
          <w:color w:val="333333"/>
        </w:rPr>
        <w:t xml:space="preserve">, </w:t>
      </w:r>
      <w:r>
        <w:rPr>
          <w:color w:val="333333"/>
        </w:rPr>
        <w:t>22</w:t>
      </w:r>
      <w:r w:rsidRPr="00877BC8">
        <w:rPr>
          <w:color w:val="333333"/>
          <w:lang w:val="it-IT"/>
        </w:rPr>
        <w:t xml:space="preserve">. </w:t>
      </w:r>
      <w:proofErr w:type="spellStart"/>
      <w:proofErr w:type="gramStart"/>
      <w:r>
        <w:rPr>
          <w:color w:val="333333"/>
          <w:lang w:val="it-IT"/>
        </w:rPr>
        <w:t>srpnja</w:t>
      </w:r>
      <w:proofErr w:type="spellEnd"/>
      <w:proofErr w:type="gramEnd"/>
      <w:r w:rsidRPr="00877BC8">
        <w:rPr>
          <w:color w:val="333333"/>
          <w:lang w:val="it-IT"/>
        </w:rPr>
        <w:t xml:space="preserve"> 202</w:t>
      </w:r>
      <w:r>
        <w:rPr>
          <w:color w:val="333333"/>
          <w:lang w:val="it-IT"/>
        </w:rPr>
        <w:t>1</w:t>
      </w:r>
      <w:r w:rsidRPr="00877BC8">
        <w:rPr>
          <w:color w:val="333333"/>
          <w:lang w:val="it-IT"/>
        </w:rPr>
        <w:t xml:space="preserve">. </w:t>
      </w:r>
      <w:proofErr w:type="gramStart"/>
      <w:r w:rsidRPr="00877BC8">
        <w:rPr>
          <w:color w:val="333333"/>
          <w:lang w:val="it-IT"/>
        </w:rPr>
        <w:t>godine</w:t>
      </w:r>
      <w:proofErr w:type="gramEnd"/>
    </w:p>
    <w:p w14:paraId="0FB55805" w14:textId="77777777" w:rsidR="005606DC" w:rsidRPr="00877BC8" w:rsidRDefault="005606DC" w:rsidP="005606DC">
      <w:pPr>
        <w:shd w:val="clear" w:color="auto" w:fill="FFFFFF"/>
        <w:spacing w:after="75"/>
        <w:jc w:val="both"/>
        <w:rPr>
          <w:color w:val="333333"/>
        </w:rPr>
      </w:pPr>
      <w:r w:rsidRPr="00877BC8">
        <w:rPr>
          <w:color w:val="333333"/>
        </w:rPr>
        <w:t> </w:t>
      </w:r>
    </w:p>
    <w:p w14:paraId="3AFE7C4D" w14:textId="77777777" w:rsidR="005606DC" w:rsidRPr="006F602D" w:rsidRDefault="005606DC" w:rsidP="005606DC">
      <w:pPr>
        <w:shd w:val="clear" w:color="auto" w:fill="FFFFFF"/>
        <w:spacing w:after="75"/>
        <w:jc w:val="center"/>
        <w:rPr>
          <w:color w:val="333333"/>
        </w:rPr>
      </w:pPr>
      <w:r w:rsidRPr="00877BC8">
        <w:rPr>
          <w:color w:val="333333"/>
        </w:rPr>
        <w:t> </w:t>
      </w:r>
      <w:r>
        <w:rPr>
          <w:color w:val="333333"/>
        </w:rPr>
        <w:tab/>
      </w:r>
      <w:r>
        <w:rPr>
          <w:color w:val="333333"/>
        </w:rPr>
        <w:tab/>
      </w:r>
      <w:r>
        <w:rPr>
          <w:color w:val="333333"/>
        </w:rPr>
        <w:tab/>
      </w:r>
      <w:r>
        <w:rPr>
          <w:color w:val="333333"/>
        </w:rPr>
        <w:tab/>
      </w:r>
      <w:r>
        <w:rPr>
          <w:color w:val="333333"/>
        </w:rPr>
        <w:tab/>
      </w:r>
      <w:r>
        <w:rPr>
          <w:color w:val="333333"/>
        </w:rPr>
        <w:tab/>
      </w:r>
      <w:r>
        <w:rPr>
          <w:color w:val="333333"/>
        </w:rPr>
        <w:tab/>
      </w:r>
      <w:r>
        <w:rPr>
          <w:color w:val="333333"/>
        </w:rPr>
        <w:tab/>
      </w:r>
      <w:r>
        <w:rPr>
          <w:color w:val="333333"/>
        </w:rPr>
        <w:tab/>
      </w:r>
      <w:bookmarkStart w:id="7" w:name="_Hlk73010917"/>
      <w:r w:rsidRPr="00877BC8">
        <w:rPr>
          <w:color w:val="333333"/>
        </w:rPr>
        <w:t>Predsjednik</w:t>
      </w:r>
      <w:r w:rsidRPr="00613FD9">
        <w:rPr>
          <w:color w:val="333333"/>
        </w:rPr>
        <w:t xml:space="preserve"> OV:</w:t>
      </w:r>
    </w:p>
    <w:bookmarkEnd w:id="7"/>
    <w:p w14:paraId="4FF3708F" w14:textId="77777777" w:rsidR="005606DC" w:rsidRPr="006F602D" w:rsidRDefault="005606DC" w:rsidP="005606DC">
      <w:pPr>
        <w:ind w:left="5664" w:firstLine="708"/>
      </w:pPr>
      <w:r>
        <w:rPr>
          <w:color w:val="333333"/>
        </w:rPr>
        <w:t xml:space="preserve">            </w:t>
      </w:r>
      <w:r w:rsidRPr="006F602D">
        <w:rPr>
          <w:color w:val="333333"/>
        </w:rPr>
        <w:t>Željko Klarić</w:t>
      </w:r>
    </w:p>
    <w:p w14:paraId="4E457EB4" w14:textId="5C178113" w:rsidR="00135BE2" w:rsidRDefault="00135BE2" w:rsidP="00695674">
      <w:pPr>
        <w:pStyle w:val="Tijeloteksta2"/>
        <w:spacing w:line="0" w:lineRule="atLeast"/>
        <w:ind w:firstLine="708"/>
      </w:pPr>
    </w:p>
    <w:p w14:paraId="0CBF9391" w14:textId="2C8CD71A" w:rsidR="00985B82" w:rsidRDefault="00985B82" w:rsidP="00695674">
      <w:pPr>
        <w:pStyle w:val="Tijeloteksta2"/>
        <w:spacing w:line="0" w:lineRule="atLeast"/>
        <w:ind w:firstLine="708"/>
      </w:pPr>
    </w:p>
    <w:p w14:paraId="3224C77A" w14:textId="480574A7" w:rsidR="00985B82" w:rsidRDefault="00985B82" w:rsidP="00695674">
      <w:pPr>
        <w:pStyle w:val="Tijeloteksta2"/>
        <w:spacing w:line="0" w:lineRule="atLeast"/>
        <w:ind w:firstLine="708"/>
      </w:pPr>
    </w:p>
    <w:p w14:paraId="145902A3" w14:textId="51A8AE24" w:rsidR="00985B82" w:rsidRPr="000630DD" w:rsidRDefault="00850BBF" w:rsidP="00850BBF">
      <w:pPr>
        <w:pStyle w:val="Tijeloteksta2"/>
        <w:spacing w:line="0" w:lineRule="atLeast"/>
        <w:rPr>
          <w:b/>
          <w:bCs/>
          <w:i/>
          <w:iCs/>
        </w:rPr>
      </w:pPr>
      <w:r>
        <w:rPr>
          <w:b/>
          <w:bCs/>
          <w:i/>
          <w:iCs/>
        </w:rPr>
        <w:t>26</w:t>
      </w:r>
      <w:r w:rsidR="000630DD" w:rsidRPr="000630DD">
        <w:rPr>
          <w:b/>
          <w:bCs/>
          <w:i/>
          <w:iCs/>
        </w:rPr>
        <w:t>.</w:t>
      </w:r>
    </w:p>
    <w:p w14:paraId="7F81994A" w14:textId="77777777" w:rsidR="00064611" w:rsidRPr="00445FE7" w:rsidRDefault="00064611" w:rsidP="00064611">
      <w:pPr>
        <w:widowControl w:val="0"/>
        <w:autoSpaceDE w:val="0"/>
        <w:autoSpaceDN w:val="0"/>
        <w:adjustRightInd w:val="0"/>
        <w:rPr>
          <w:rFonts w:cstheme="minorHAnsi"/>
          <w:noProof/>
          <w:lang w:val="en-US"/>
        </w:rPr>
      </w:pPr>
      <w:r w:rsidRPr="00B77EF8">
        <w:rPr>
          <w:rFonts w:cstheme="minorHAnsi"/>
          <w:noProof/>
          <w:lang w:val="en-US"/>
        </w:rPr>
        <w:t xml:space="preserve">             </w:t>
      </w:r>
      <w:r w:rsidRPr="00B77EF8">
        <w:rPr>
          <w:rFonts w:eastAsia="Arial Unicode MS" w:cstheme="minorHAnsi"/>
        </w:rPr>
        <w:t>Na temelju članka 17. stavak 1. podstavka 4. Zakona o sustavu civilne zaštite („Narodne novine “ broj 82/15 i 118/18</w:t>
      </w:r>
      <w:r>
        <w:rPr>
          <w:rFonts w:eastAsia="Arial Unicode MS" w:cstheme="minorHAnsi"/>
        </w:rPr>
        <w:t xml:space="preserve"> i 31/20</w:t>
      </w:r>
      <w:r w:rsidRPr="00B77EF8">
        <w:rPr>
          <w:rFonts w:eastAsia="Arial Unicode MS" w:cstheme="minorHAnsi"/>
        </w:rPr>
        <w:t>)</w:t>
      </w:r>
      <w:r w:rsidRPr="00B77EF8">
        <w:rPr>
          <w:rFonts w:cstheme="minorHAnsi"/>
          <w:noProof/>
          <w:lang w:val="en-US"/>
        </w:rPr>
        <w:t>, članka 5. stavka 2. i 3. Uredbe o sastavu i strukturi postrojbe civilne zaštite ( NN 27/17 ) te č</w:t>
      </w:r>
      <w:r>
        <w:rPr>
          <w:rFonts w:cstheme="minorHAnsi"/>
          <w:noProof/>
          <w:lang w:val="en-US"/>
        </w:rPr>
        <w:t>lanka 33. Statuta Općine Gornji Bogićevci</w:t>
      </w:r>
      <w:r w:rsidRPr="00B77EF8">
        <w:rPr>
          <w:rFonts w:cstheme="minorHAnsi"/>
          <w:noProof/>
          <w:lang w:val="en-US"/>
        </w:rPr>
        <w:t xml:space="preserve"> </w:t>
      </w:r>
      <w:r>
        <w:rPr>
          <w:rFonts w:cstheme="minorHAnsi"/>
          <w:noProof/>
          <w:lang w:val="en-US"/>
        </w:rPr>
        <w:t xml:space="preserve"> ("Službeni  glasnik Općine Gornji Bogićevci</w:t>
      </w:r>
      <w:r w:rsidRPr="00B77EF8">
        <w:rPr>
          <w:rFonts w:cstheme="minorHAnsi"/>
          <w:noProof/>
          <w:lang w:val="en-US"/>
        </w:rPr>
        <w:t xml:space="preserve"> br. </w:t>
      </w:r>
      <w:r>
        <w:rPr>
          <w:rFonts w:cstheme="minorHAnsi"/>
          <w:noProof/>
          <w:lang w:val="en-US"/>
        </w:rPr>
        <w:t>2/09,01/13 i 04/19</w:t>
      </w:r>
      <w:r w:rsidRPr="00B77EF8">
        <w:rPr>
          <w:rFonts w:cstheme="minorHAnsi"/>
          <w:noProof/>
          <w:lang w:val="en-US"/>
        </w:rPr>
        <w:t>),</w:t>
      </w:r>
      <w:r>
        <w:rPr>
          <w:rFonts w:cstheme="minorHAnsi"/>
          <w:noProof/>
          <w:lang w:val="en-US"/>
        </w:rPr>
        <w:t xml:space="preserve"> Općinsko vijeće Općine Gornji Bogićevci </w:t>
      </w:r>
      <w:r w:rsidRPr="00B77EF8">
        <w:rPr>
          <w:rFonts w:cstheme="minorHAnsi"/>
          <w:noProof/>
          <w:lang w:val="en-US"/>
        </w:rPr>
        <w:t>na svoj</w:t>
      </w:r>
      <w:r>
        <w:rPr>
          <w:rFonts w:cstheme="minorHAnsi"/>
          <w:noProof/>
          <w:lang w:val="en-US"/>
        </w:rPr>
        <w:t>oj  02. sjednici održanoj dana 22. srpnja 2021</w:t>
      </w:r>
      <w:r w:rsidRPr="00B77EF8">
        <w:rPr>
          <w:rFonts w:cstheme="minorHAnsi"/>
          <w:noProof/>
          <w:lang w:val="en-US"/>
        </w:rPr>
        <w:t xml:space="preserve">. godine, d o n o s i </w:t>
      </w:r>
    </w:p>
    <w:p w14:paraId="29E2B441" w14:textId="77777777" w:rsidR="00064611" w:rsidRPr="00B77EF8" w:rsidRDefault="00064611" w:rsidP="00064611">
      <w:pPr>
        <w:autoSpaceDE w:val="0"/>
        <w:autoSpaceDN w:val="0"/>
        <w:adjustRightInd w:val="0"/>
        <w:jc w:val="center"/>
        <w:rPr>
          <w:rFonts w:eastAsia="Arial Unicode MS" w:cstheme="minorHAnsi"/>
          <w:b/>
          <w:bCs/>
        </w:rPr>
      </w:pPr>
      <w:r w:rsidRPr="00B77EF8">
        <w:rPr>
          <w:rFonts w:eastAsia="Arial Unicode MS" w:cstheme="minorHAnsi"/>
          <w:b/>
          <w:bCs/>
        </w:rPr>
        <w:t>O D L U K U</w:t>
      </w:r>
    </w:p>
    <w:p w14:paraId="7929EB90" w14:textId="77777777" w:rsidR="00064611" w:rsidRPr="00B77EF8" w:rsidRDefault="00064611" w:rsidP="00064611">
      <w:pPr>
        <w:autoSpaceDE w:val="0"/>
        <w:autoSpaceDN w:val="0"/>
        <w:adjustRightInd w:val="0"/>
        <w:jc w:val="center"/>
        <w:rPr>
          <w:rFonts w:eastAsia="Arial Unicode MS" w:cstheme="minorHAnsi"/>
          <w:b/>
          <w:bCs/>
        </w:rPr>
      </w:pPr>
      <w:r w:rsidRPr="00B77EF8">
        <w:rPr>
          <w:rFonts w:eastAsia="Arial Unicode MS" w:cstheme="minorHAnsi"/>
          <w:b/>
          <w:bCs/>
        </w:rPr>
        <w:t>o osnivanju postrojbe civilne zaštite opće namjene</w:t>
      </w:r>
    </w:p>
    <w:p w14:paraId="583EFE3A" w14:textId="77777777" w:rsidR="00064611" w:rsidRPr="00B77EF8" w:rsidRDefault="00064611" w:rsidP="00064611">
      <w:pPr>
        <w:autoSpaceDE w:val="0"/>
        <w:autoSpaceDN w:val="0"/>
        <w:adjustRightInd w:val="0"/>
        <w:jc w:val="center"/>
        <w:rPr>
          <w:rFonts w:eastAsia="Arial Unicode MS" w:cstheme="minorHAnsi"/>
          <w:b/>
          <w:bCs/>
        </w:rPr>
      </w:pPr>
      <w:r>
        <w:rPr>
          <w:rFonts w:eastAsia="Arial Unicode MS" w:cstheme="minorHAnsi"/>
          <w:b/>
          <w:bCs/>
        </w:rPr>
        <w:t xml:space="preserve">Općine Gornji </w:t>
      </w:r>
      <w:proofErr w:type="spellStart"/>
      <w:r>
        <w:rPr>
          <w:rFonts w:eastAsia="Arial Unicode MS" w:cstheme="minorHAnsi"/>
          <w:b/>
          <w:bCs/>
        </w:rPr>
        <w:t>Bogićevci</w:t>
      </w:r>
      <w:proofErr w:type="spellEnd"/>
    </w:p>
    <w:p w14:paraId="03ABEE49" w14:textId="77777777" w:rsidR="00064611" w:rsidRPr="00B77EF8" w:rsidRDefault="00064611" w:rsidP="00064611">
      <w:pPr>
        <w:autoSpaceDE w:val="0"/>
        <w:autoSpaceDN w:val="0"/>
        <w:adjustRightInd w:val="0"/>
        <w:jc w:val="center"/>
        <w:rPr>
          <w:rFonts w:eastAsia="Arial Unicode MS" w:cstheme="minorHAnsi"/>
          <w:b/>
          <w:bCs/>
        </w:rPr>
      </w:pPr>
    </w:p>
    <w:p w14:paraId="75E1199E" w14:textId="77777777" w:rsidR="00064611" w:rsidRPr="00B77EF8" w:rsidRDefault="00064611" w:rsidP="00064611">
      <w:pPr>
        <w:autoSpaceDE w:val="0"/>
        <w:autoSpaceDN w:val="0"/>
        <w:adjustRightInd w:val="0"/>
        <w:jc w:val="center"/>
        <w:rPr>
          <w:rFonts w:eastAsia="Arial Unicode MS" w:cstheme="minorHAnsi"/>
          <w:bCs/>
        </w:rPr>
      </w:pPr>
      <w:r w:rsidRPr="00B77EF8">
        <w:rPr>
          <w:rFonts w:eastAsia="Arial Unicode MS" w:cstheme="minorHAnsi"/>
          <w:b/>
          <w:bCs/>
        </w:rPr>
        <w:t>Članak 1</w:t>
      </w:r>
      <w:r w:rsidRPr="00B77EF8">
        <w:rPr>
          <w:rFonts w:eastAsia="Arial Unicode MS" w:cstheme="minorHAnsi"/>
          <w:bCs/>
        </w:rPr>
        <w:t>.</w:t>
      </w:r>
    </w:p>
    <w:p w14:paraId="57A0BDF4" w14:textId="77777777" w:rsidR="00064611" w:rsidRPr="00B77EF8" w:rsidRDefault="00064611" w:rsidP="00064611">
      <w:pPr>
        <w:autoSpaceDE w:val="0"/>
        <w:autoSpaceDN w:val="0"/>
        <w:adjustRightInd w:val="0"/>
        <w:ind w:firstLine="708"/>
        <w:jc w:val="both"/>
        <w:rPr>
          <w:rFonts w:eastAsia="Arial Unicode MS" w:cstheme="minorHAnsi"/>
        </w:rPr>
      </w:pPr>
      <w:r w:rsidRPr="00B77EF8">
        <w:rPr>
          <w:rFonts w:eastAsia="Arial Unicode MS" w:cstheme="minorHAnsi"/>
        </w:rPr>
        <w:t>Ovom se Odlukom, sukladno Procjeni rizika od ve</w:t>
      </w:r>
      <w:r>
        <w:rPr>
          <w:rFonts w:eastAsia="Arial Unicode MS" w:cstheme="minorHAnsi"/>
        </w:rPr>
        <w:t xml:space="preserve">likih nesreća za Općinu Gornji </w:t>
      </w:r>
      <w:proofErr w:type="spellStart"/>
      <w:r>
        <w:rPr>
          <w:rFonts w:eastAsia="Arial Unicode MS" w:cstheme="minorHAnsi"/>
        </w:rPr>
        <w:t>Bogićevci</w:t>
      </w:r>
      <w:proofErr w:type="spellEnd"/>
      <w:r w:rsidRPr="00B77EF8">
        <w:rPr>
          <w:rFonts w:eastAsia="Arial Unicode MS" w:cstheme="minorHAnsi"/>
        </w:rPr>
        <w:t xml:space="preserve">, donesene na </w:t>
      </w:r>
      <w:r>
        <w:rPr>
          <w:rFonts w:cstheme="minorHAnsi"/>
        </w:rPr>
        <w:t>15.  sjednici održanoj dana 17.02.2020</w:t>
      </w:r>
      <w:r w:rsidRPr="00B77EF8">
        <w:rPr>
          <w:rFonts w:cstheme="minorHAnsi"/>
        </w:rPr>
        <w:t xml:space="preserve">. godine, </w:t>
      </w:r>
      <w:r w:rsidRPr="00B77EF8">
        <w:rPr>
          <w:rFonts w:eastAsia="Arial Unicode MS" w:cstheme="minorHAnsi"/>
        </w:rPr>
        <w:t>osniva postrojba civilne zašt</w:t>
      </w:r>
      <w:r>
        <w:rPr>
          <w:rFonts w:eastAsia="Arial Unicode MS" w:cstheme="minorHAnsi"/>
        </w:rPr>
        <w:t xml:space="preserve">ite opće namjene Općine Gornji </w:t>
      </w:r>
      <w:proofErr w:type="spellStart"/>
      <w:r>
        <w:rPr>
          <w:rFonts w:eastAsia="Arial Unicode MS" w:cstheme="minorHAnsi"/>
        </w:rPr>
        <w:t>Bogićevci</w:t>
      </w:r>
      <w:proofErr w:type="spellEnd"/>
      <w:r w:rsidRPr="00B77EF8">
        <w:rPr>
          <w:rFonts w:eastAsia="Arial Unicode MS" w:cstheme="minorHAnsi"/>
        </w:rPr>
        <w:t>.</w:t>
      </w:r>
    </w:p>
    <w:p w14:paraId="4CA427B6" w14:textId="77777777" w:rsidR="00064611" w:rsidRPr="00B77EF8" w:rsidRDefault="00064611" w:rsidP="00064611">
      <w:pPr>
        <w:autoSpaceDE w:val="0"/>
        <w:autoSpaceDN w:val="0"/>
        <w:adjustRightInd w:val="0"/>
        <w:jc w:val="center"/>
        <w:rPr>
          <w:rFonts w:eastAsia="Arial Unicode MS" w:cstheme="minorHAnsi"/>
          <w:b/>
        </w:rPr>
      </w:pPr>
      <w:r w:rsidRPr="00B77EF8">
        <w:rPr>
          <w:rFonts w:eastAsia="Arial Unicode MS" w:cstheme="minorHAnsi"/>
          <w:b/>
        </w:rPr>
        <w:t>Članak 2.</w:t>
      </w:r>
    </w:p>
    <w:p w14:paraId="50944470" w14:textId="77777777" w:rsidR="00064611" w:rsidRPr="00445FE7" w:rsidRDefault="00064611" w:rsidP="00064611">
      <w:pPr>
        <w:spacing w:after="48"/>
        <w:ind w:firstLine="408"/>
        <w:jc w:val="both"/>
        <w:textAlignment w:val="baseline"/>
        <w:rPr>
          <w:rFonts w:cstheme="minorHAnsi"/>
          <w:color w:val="231F20"/>
        </w:rPr>
      </w:pPr>
      <w:r w:rsidRPr="00B77EF8">
        <w:rPr>
          <w:rFonts w:cstheme="minorHAnsi"/>
          <w:color w:val="231F20"/>
        </w:rPr>
        <w:t xml:space="preserve">     Postrojba civilne zaštite opće namjene osniva se za provođenje mjere civilne zaštite asanacije terena, potporu u provođenju mjera evakuacije, spašavanja, prve pomoći, zbrinjavanja ugroženog stanovništva te zaštite od poplava.</w:t>
      </w:r>
    </w:p>
    <w:p w14:paraId="631255ED" w14:textId="77777777" w:rsidR="00064611" w:rsidRPr="00B77EF8" w:rsidRDefault="00064611" w:rsidP="00064611">
      <w:pPr>
        <w:spacing w:after="48"/>
        <w:jc w:val="center"/>
        <w:textAlignment w:val="baseline"/>
        <w:rPr>
          <w:rFonts w:cstheme="minorHAnsi"/>
          <w:b/>
          <w:color w:val="231F20"/>
        </w:rPr>
      </w:pPr>
      <w:r w:rsidRPr="00B77EF8">
        <w:rPr>
          <w:rFonts w:cstheme="minorHAnsi"/>
          <w:b/>
          <w:color w:val="231F20"/>
        </w:rPr>
        <w:t>Članak 3.</w:t>
      </w:r>
    </w:p>
    <w:p w14:paraId="51774BC0" w14:textId="77777777" w:rsidR="00064611" w:rsidRPr="00B77EF8" w:rsidRDefault="00064611" w:rsidP="00064611">
      <w:pPr>
        <w:ind w:firstLine="360"/>
        <w:jc w:val="both"/>
        <w:rPr>
          <w:rFonts w:eastAsia="Calibri" w:cstheme="minorHAnsi"/>
          <w:lang w:eastAsia="en-US"/>
        </w:rPr>
      </w:pPr>
      <w:r w:rsidRPr="00B77EF8">
        <w:rPr>
          <w:rFonts w:eastAsia="Arial Unicode MS" w:cstheme="minorHAnsi"/>
          <w:lang w:eastAsia="en-US"/>
        </w:rPr>
        <w:lastRenderedPageBreak/>
        <w:t xml:space="preserve">      Sukladno članku 6. Uredbe </w:t>
      </w:r>
      <w:r w:rsidRPr="00B77EF8">
        <w:rPr>
          <w:rFonts w:eastAsiaTheme="minorHAnsi" w:cstheme="minorHAnsi"/>
          <w:bCs/>
          <w:color w:val="231F20"/>
          <w:lang w:eastAsia="en-US"/>
        </w:rPr>
        <w:t xml:space="preserve">o sastavu i strukturi postrojbi civilne zaštite („Narodne novine“ broj 27/17) </w:t>
      </w:r>
      <w:r w:rsidRPr="00B77EF8">
        <w:rPr>
          <w:rFonts w:eastAsia="Calibri" w:cstheme="minorHAnsi"/>
          <w:lang w:eastAsia="en-US"/>
        </w:rPr>
        <w:t>postrojba civilne zašt</w:t>
      </w:r>
      <w:r>
        <w:rPr>
          <w:rFonts w:eastAsia="Calibri" w:cstheme="minorHAnsi"/>
          <w:lang w:eastAsia="en-US"/>
        </w:rPr>
        <w:t xml:space="preserve">ite opće namjene Općine Gornji </w:t>
      </w:r>
      <w:proofErr w:type="spellStart"/>
      <w:r>
        <w:rPr>
          <w:rFonts w:eastAsia="Calibri" w:cstheme="minorHAnsi"/>
          <w:lang w:eastAsia="en-US"/>
        </w:rPr>
        <w:t>Bogićevci</w:t>
      </w:r>
      <w:proofErr w:type="spellEnd"/>
      <w:r>
        <w:rPr>
          <w:rFonts w:eastAsia="Calibri" w:cstheme="minorHAnsi"/>
          <w:lang w:eastAsia="en-US"/>
        </w:rPr>
        <w:t xml:space="preserve"> </w:t>
      </w:r>
      <w:r w:rsidRPr="00B77EF8">
        <w:rPr>
          <w:rFonts w:eastAsia="Calibri" w:cstheme="minorHAnsi"/>
          <w:lang w:eastAsia="en-US"/>
        </w:rPr>
        <w:t xml:space="preserve">sastoji se od </w:t>
      </w:r>
      <w:r>
        <w:rPr>
          <w:rFonts w:eastAsia="Calibri" w:cstheme="minorHAnsi"/>
          <w:lang w:eastAsia="en-US"/>
        </w:rPr>
        <w:t>18</w:t>
      </w:r>
      <w:r w:rsidRPr="00B77EF8">
        <w:rPr>
          <w:rFonts w:eastAsia="Calibri" w:cstheme="minorHAnsi"/>
          <w:lang w:eastAsia="en-US"/>
        </w:rPr>
        <w:t xml:space="preserve"> pripadnika i to:</w:t>
      </w:r>
    </w:p>
    <w:p w14:paraId="68A1D8BE" w14:textId="77777777" w:rsidR="00064611" w:rsidRPr="00B77EF8" w:rsidRDefault="00064611" w:rsidP="008832E1">
      <w:pPr>
        <w:numPr>
          <w:ilvl w:val="0"/>
          <w:numId w:val="7"/>
        </w:numPr>
        <w:suppressAutoHyphens w:val="0"/>
        <w:spacing w:line="276" w:lineRule="auto"/>
        <w:contextualSpacing/>
        <w:jc w:val="both"/>
        <w:rPr>
          <w:rFonts w:eastAsia="Calibri" w:cstheme="minorHAnsi"/>
          <w:lang w:eastAsia="en-US"/>
        </w:rPr>
      </w:pPr>
      <w:r w:rsidRPr="00B77EF8">
        <w:rPr>
          <w:rFonts w:eastAsia="Calibri" w:cstheme="minorHAnsi"/>
          <w:lang w:eastAsia="en-US"/>
        </w:rPr>
        <w:t>1 (jedne) upravljačke skupine i</w:t>
      </w:r>
    </w:p>
    <w:p w14:paraId="2404E29E" w14:textId="77777777" w:rsidR="00064611" w:rsidRPr="00445FE7" w:rsidRDefault="00064611" w:rsidP="008832E1">
      <w:pPr>
        <w:numPr>
          <w:ilvl w:val="0"/>
          <w:numId w:val="7"/>
        </w:numPr>
        <w:suppressAutoHyphens w:val="0"/>
        <w:spacing w:line="276" w:lineRule="auto"/>
        <w:contextualSpacing/>
        <w:jc w:val="both"/>
        <w:rPr>
          <w:rFonts w:eastAsia="Calibri" w:cstheme="minorHAnsi"/>
          <w:lang w:eastAsia="en-US"/>
        </w:rPr>
      </w:pPr>
      <w:r>
        <w:rPr>
          <w:rFonts w:eastAsia="Calibri" w:cstheme="minorHAnsi"/>
          <w:lang w:eastAsia="en-US"/>
        </w:rPr>
        <w:t>2 (dvije</w:t>
      </w:r>
      <w:r w:rsidRPr="00B77EF8">
        <w:rPr>
          <w:rFonts w:eastAsia="Calibri" w:cstheme="minorHAnsi"/>
          <w:lang w:eastAsia="en-US"/>
        </w:rPr>
        <w:t>) operativne skupine.</w:t>
      </w:r>
    </w:p>
    <w:p w14:paraId="6A7688F5" w14:textId="77777777" w:rsidR="00064611" w:rsidRPr="00B77EF8" w:rsidRDefault="00064611" w:rsidP="00064611">
      <w:pPr>
        <w:spacing w:after="48"/>
        <w:jc w:val="center"/>
        <w:textAlignment w:val="baseline"/>
        <w:rPr>
          <w:rFonts w:cstheme="minorHAnsi"/>
          <w:b/>
          <w:color w:val="231F20"/>
        </w:rPr>
      </w:pPr>
      <w:r w:rsidRPr="00B77EF8">
        <w:rPr>
          <w:rFonts w:cstheme="minorHAnsi"/>
          <w:b/>
          <w:color w:val="231F20"/>
        </w:rPr>
        <w:t>Članak 4.</w:t>
      </w:r>
    </w:p>
    <w:p w14:paraId="60711CBB" w14:textId="77777777" w:rsidR="00064611" w:rsidRPr="00445FE7" w:rsidRDefault="00064611" w:rsidP="00064611">
      <w:pPr>
        <w:keepNext/>
        <w:keepLines/>
        <w:autoSpaceDN w:val="0"/>
        <w:spacing w:line="288" w:lineRule="atLeast"/>
        <w:ind w:firstLine="408"/>
        <w:jc w:val="both"/>
        <w:textAlignment w:val="baseline"/>
        <w:outlineLvl w:val="1"/>
        <w:rPr>
          <w:rFonts w:cstheme="minorHAnsi"/>
        </w:rPr>
      </w:pPr>
      <w:r w:rsidRPr="00B77EF8">
        <w:rPr>
          <w:rFonts w:eastAsia="SimSun" w:cstheme="minorHAnsi"/>
          <w:bCs/>
          <w:shd w:val="clear" w:color="auto" w:fill="FFFFFF"/>
        </w:rPr>
        <w:t xml:space="preserve">     </w:t>
      </w:r>
      <w:r w:rsidRPr="00B77EF8">
        <w:rPr>
          <w:rFonts w:cstheme="minorHAnsi"/>
        </w:rPr>
        <w:t xml:space="preserve">Osobama koje su raspoređene u postrojbu civilne zaštite opće namjene izdaje se iskaznica pripadnika civilne zaštite. </w:t>
      </w:r>
    </w:p>
    <w:p w14:paraId="6E682A31" w14:textId="77777777" w:rsidR="00064611" w:rsidRPr="00B77EF8" w:rsidRDefault="00064611" w:rsidP="00064611">
      <w:pPr>
        <w:autoSpaceDE w:val="0"/>
        <w:autoSpaceDN w:val="0"/>
        <w:adjustRightInd w:val="0"/>
        <w:jc w:val="center"/>
        <w:rPr>
          <w:rFonts w:eastAsia="Arial Unicode MS" w:cstheme="minorHAnsi"/>
          <w:b/>
        </w:rPr>
      </w:pPr>
      <w:r w:rsidRPr="00B77EF8">
        <w:rPr>
          <w:rFonts w:eastAsia="Arial Unicode MS" w:cstheme="minorHAnsi"/>
          <w:b/>
        </w:rPr>
        <w:t>Članak 5.</w:t>
      </w:r>
    </w:p>
    <w:p w14:paraId="2D278819" w14:textId="77777777" w:rsidR="00064611" w:rsidRPr="00445FE7" w:rsidRDefault="00064611" w:rsidP="00064611">
      <w:pPr>
        <w:autoSpaceDE w:val="0"/>
        <w:autoSpaceDN w:val="0"/>
        <w:adjustRightInd w:val="0"/>
        <w:ind w:firstLine="708"/>
        <w:jc w:val="both"/>
        <w:rPr>
          <w:rFonts w:eastAsia="Arial Unicode MS" w:cstheme="minorHAnsi"/>
        </w:rPr>
      </w:pPr>
      <w:r w:rsidRPr="00B77EF8">
        <w:rPr>
          <w:rFonts w:eastAsia="Arial Unicode MS" w:cstheme="minorHAnsi"/>
        </w:rPr>
        <w:t>Evidenciju pripadnika postrojbi civilne zaštite opće namjene vodi Jedinstve</w:t>
      </w:r>
      <w:r>
        <w:rPr>
          <w:rFonts w:eastAsia="Arial Unicode MS" w:cstheme="minorHAnsi"/>
        </w:rPr>
        <w:t xml:space="preserve">ni upravni odjel Općine Gornji </w:t>
      </w:r>
      <w:proofErr w:type="spellStart"/>
      <w:r>
        <w:rPr>
          <w:rFonts w:eastAsia="Arial Unicode MS" w:cstheme="minorHAnsi"/>
        </w:rPr>
        <w:t>Bogićevci</w:t>
      </w:r>
      <w:proofErr w:type="spellEnd"/>
      <w:r w:rsidRPr="00B77EF8">
        <w:rPr>
          <w:rFonts w:eastAsia="Arial Unicode MS" w:cstheme="minorHAnsi"/>
        </w:rPr>
        <w:t>.</w:t>
      </w:r>
    </w:p>
    <w:p w14:paraId="609CE8F1" w14:textId="77777777" w:rsidR="00064611" w:rsidRPr="00B77EF8" w:rsidRDefault="00064611" w:rsidP="00064611">
      <w:pPr>
        <w:autoSpaceDE w:val="0"/>
        <w:autoSpaceDN w:val="0"/>
        <w:adjustRightInd w:val="0"/>
        <w:jc w:val="center"/>
        <w:rPr>
          <w:rFonts w:eastAsia="Arial Unicode MS" w:cstheme="minorHAnsi"/>
          <w:b/>
        </w:rPr>
      </w:pPr>
      <w:r w:rsidRPr="00B77EF8">
        <w:rPr>
          <w:rFonts w:eastAsia="Arial Unicode MS" w:cstheme="minorHAnsi"/>
          <w:b/>
        </w:rPr>
        <w:t>Članak 6.</w:t>
      </w:r>
    </w:p>
    <w:p w14:paraId="7EA158C9" w14:textId="77777777" w:rsidR="00064611" w:rsidRPr="0048776D" w:rsidRDefault="00064611" w:rsidP="00064611">
      <w:pPr>
        <w:ind w:firstLine="708"/>
        <w:jc w:val="both"/>
        <w:rPr>
          <w:rFonts w:eastAsia="Arial Unicode MS" w:cstheme="minorHAnsi"/>
          <w:b/>
          <w:lang w:eastAsia="en-US"/>
        </w:rPr>
      </w:pPr>
      <w:r w:rsidRPr="00B77EF8">
        <w:rPr>
          <w:rFonts w:eastAsia="Arial Unicode MS" w:cstheme="minorHAnsi"/>
          <w:noProof/>
        </w:rPr>
        <w:t xml:space="preserve">Sredstva potrebna za ustrojavanje, opremanje, osposobljavanje i djelovanje postrojbe civilne zaštite opće namjene osiguravaju </w:t>
      </w:r>
      <w:r w:rsidRPr="00B77EF8">
        <w:rPr>
          <w:rFonts w:eastAsia="Arial Unicode MS" w:cstheme="minorHAnsi"/>
          <w:lang w:val="sv-SE" w:eastAsia="en-US"/>
        </w:rPr>
        <w:t xml:space="preserve">se u </w:t>
      </w:r>
      <w:r w:rsidRPr="00B77EF8">
        <w:rPr>
          <w:rFonts w:eastAsia="Arial Unicode MS" w:cstheme="minorHAnsi"/>
          <w:noProof/>
        </w:rPr>
        <w:t>Proračunu</w:t>
      </w:r>
      <w:r>
        <w:rPr>
          <w:rFonts w:eastAsia="Arial Unicode MS" w:cstheme="minorHAnsi"/>
        </w:rPr>
        <w:t xml:space="preserve"> Općine Gornji </w:t>
      </w:r>
      <w:proofErr w:type="spellStart"/>
      <w:r>
        <w:rPr>
          <w:rFonts w:eastAsia="Arial Unicode MS" w:cstheme="minorHAnsi"/>
        </w:rPr>
        <w:t>Bogićevci</w:t>
      </w:r>
      <w:proofErr w:type="spellEnd"/>
      <w:r w:rsidRPr="00B77EF8">
        <w:rPr>
          <w:rFonts w:eastAsia="Arial Unicode MS" w:cstheme="minorHAnsi"/>
        </w:rPr>
        <w:t>.</w:t>
      </w:r>
    </w:p>
    <w:p w14:paraId="0ED82529" w14:textId="77777777" w:rsidR="00064611" w:rsidRPr="00B77EF8" w:rsidRDefault="00064611" w:rsidP="00064611">
      <w:pPr>
        <w:autoSpaceDE w:val="0"/>
        <w:autoSpaceDN w:val="0"/>
        <w:adjustRightInd w:val="0"/>
        <w:jc w:val="center"/>
        <w:rPr>
          <w:rFonts w:eastAsia="Arial Unicode MS" w:cstheme="minorHAnsi"/>
          <w:b/>
        </w:rPr>
      </w:pPr>
      <w:r w:rsidRPr="00B77EF8">
        <w:rPr>
          <w:rFonts w:eastAsia="Arial Unicode MS" w:cstheme="minorHAnsi"/>
          <w:b/>
        </w:rPr>
        <w:t>Članak 7.</w:t>
      </w:r>
    </w:p>
    <w:p w14:paraId="15165F67" w14:textId="77777777" w:rsidR="00064611" w:rsidRPr="00445FE7" w:rsidRDefault="00064611" w:rsidP="00064611">
      <w:pPr>
        <w:ind w:firstLine="708"/>
        <w:jc w:val="both"/>
        <w:rPr>
          <w:rFonts w:eastAsia="Calibri" w:cstheme="minorHAnsi"/>
          <w:lang w:eastAsia="en-US"/>
        </w:rPr>
      </w:pPr>
      <w:r w:rsidRPr="00B77EF8">
        <w:rPr>
          <w:rFonts w:eastAsia="Arial Unicode MS" w:cstheme="minorHAnsi"/>
        </w:rPr>
        <w:t xml:space="preserve">Stupanjem na snagu ove Odluke prestaje važiti </w:t>
      </w:r>
      <w:r w:rsidRPr="00B77EF8">
        <w:rPr>
          <w:rFonts w:eastAsia="Calibri" w:cstheme="minorHAnsi"/>
          <w:lang w:eastAsia="en-US"/>
        </w:rPr>
        <w:t xml:space="preserve">Odluka o osnivanju, ustroju i popuni tima civilne zaštite </w:t>
      </w:r>
      <w:r>
        <w:rPr>
          <w:rFonts w:eastAsia="Calibri" w:cstheme="minorHAnsi"/>
          <w:lang w:eastAsia="en-US"/>
        </w:rPr>
        <w:t xml:space="preserve">opće namjene za Općinu Gornji </w:t>
      </w:r>
      <w:proofErr w:type="spellStart"/>
      <w:r>
        <w:rPr>
          <w:rFonts w:eastAsia="Calibri" w:cstheme="minorHAnsi"/>
          <w:lang w:eastAsia="en-US"/>
        </w:rPr>
        <w:t>Bogićevci</w:t>
      </w:r>
      <w:proofErr w:type="spellEnd"/>
      <w:r>
        <w:rPr>
          <w:rFonts w:eastAsia="Calibri" w:cstheme="minorHAnsi"/>
          <w:lang w:eastAsia="en-US"/>
        </w:rPr>
        <w:t>, KLASA: 403-02-01/03-11-18, URBROJ:2178/18-03-11-01, od 02.04.2012.</w:t>
      </w:r>
      <w:r w:rsidRPr="00B77EF8">
        <w:rPr>
          <w:rFonts w:eastAsia="Calibri" w:cstheme="minorHAnsi"/>
          <w:lang w:eastAsia="en-US"/>
        </w:rPr>
        <w:t>godine</w:t>
      </w:r>
      <w:r>
        <w:rPr>
          <w:rFonts w:eastAsia="Calibri" w:cstheme="minorHAnsi"/>
          <w:lang w:eastAsia="en-US"/>
        </w:rPr>
        <w:t>.</w:t>
      </w:r>
    </w:p>
    <w:p w14:paraId="1656AD2A" w14:textId="77777777" w:rsidR="00064611" w:rsidRPr="00B77EF8" w:rsidRDefault="00064611" w:rsidP="00064611">
      <w:pPr>
        <w:pStyle w:val="Default"/>
        <w:jc w:val="center"/>
        <w:rPr>
          <w:rFonts w:asciiTheme="minorHAnsi" w:hAnsiTheme="minorHAnsi" w:cstheme="minorHAnsi"/>
          <w:color w:val="auto"/>
          <w:sz w:val="22"/>
          <w:szCs w:val="22"/>
        </w:rPr>
      </w:pPr>
      <w:r w:rsidRPr="00B77EF8">
        <w:rPr>
          <w:rFonts w:asciiTheme="minorHAnsi" w:hAnsiTheme="minorHAnsi" w:cstheme="minorHAnsi"/>
          <w:b/>
          <w:bCs/>
          <w:color w:val="auto"/>
          <w:sz w:val="22"/>
          <w:szCs w:val="22"/>
        </w:rPr>
        <w:t>Članak 8.</w:t>
      </w:r>
    </w:p>
    <w:p w14:paraId="163DE752" w14:textId="77777777" w:rsidR="00064611" w:rsidRPr="00B77EF8" w:rsidRDefault="00064611" w:rsidP="00064611">
      <w:pPr>
        <w:pStyle w:val="Default"/>
        <w:jc w:val="both"/>
        <w:rPr>
          <w:rFonts w:asciiTheme="minorHAnsi" w:hAnsiTheme="minorHAnsi" w:cstheme="minorHAnsi"/>
          <w:color w:val="auto"/>
          <w:sz w:val="22"/>
          <w:szCs w:val="22"/>
        </w:rPr>
      </w:pPr>
      <w:r w:rsidRPr="00B77EF8">
        <w:rPr>
          <w:rFonts w:asciiTheme="minorHAnsi" w:hAnsiTheme="minorHAnsi" w:cstheme="minorHAnsi"/>
          <w:color w:val="auto"/>
          <w:sz w:val="22"/>
          <w:szCs w:val="22"/>
        </w:rPr>
        <w:t xml:space="preserve">             Ova Odluka stupa na snagu osmoga dana od dana objave u </w:t>
      </w:r>
      <w:r>
        <w:rPr>
          <w:rFonts w:asciiTheme="minorHAnsi" w:hAnsiTheme="minorHAnsi" w:cstheme="minorHAnsi"/>
          <w:color w:val="auto"/>
          <w:sz w:val="22"/>
          <w:szCs w:val="22"/>
        </w:rPr>
        <w:t>„</w:t>
      </w:r>
      <w:r>
        <w:rPr>
          <w:rFonts w:cstheme="minorHAnsi"/>
          <w:noProof/>
          <w:lang w:val="en-US"/>
        </w:rPr>
        <w:t>Službenom  glasniku Općine Gornji Bogićevci”.</w:t>
      </w:r>
    </w:p>
    <w:p w14:paraId="5FDFFE11" w14:textId="77777777" w:rsidR="00064611" w:rsidRPr="00445FE7" w:rsidRDefault="00064611" w:rsidP="00064611">
      <w:pPr>
        <w:pStyle w:val="Default"/>
        <w:jc w:val="both"/>
        <w:rPr>
          <w:rFonts w:asciiTheme="minorHAnsi" w:hAnsiTheme="minorHAnsi" w:cstheme="minorHAnsi"/>
          <w:b/>
          <w:color w:val="auto"/>
          <w:sz w:val="22"/>
          <w:szCs w:val="22"/>
        </w:rPr>
      </w:pPr>
    </w:p>
    <w:p w14:paraId="2F22C4BE" w14:textId="77777777" w:rsidR="00064611" w:rsidRPr="0048776D" w:rsidRDefault="00064611" w:rsidP="00064611">
      <w:pPr>
        <w:pStyle w:val="Default"/>
        <w:jc w:val="center"/>
        <w:rPr>
          <w:rFonts w:asciiTheme="minorHAnsi" w:hAnsiTheme="minorHAnsi" w:cstheme="minorHAnsi"/>
          <w:b/>
          <w:color w:val="auto"/>
        </w:rPr>
      </w:pPr>
      <w:r w:rsidRPr="0048776D">
        <w:rPr>
          <w:rFonts w:asciiTheme="minorHAnsi" w:hAnsiTheme="minorHAnsi" w:cstheme="minorHAnsi"/>
          <w:b/>
          <w:color w:val="auto"/>
        </w:rPr>
        <w:t>OPĆINSKO VIJEĆE OPĆINE GORNJI BOGIĆEVCI</w:t>
      </w:r>
    </w:p>
    <w:p w14:paraId="63E27C72" w14:textId="77777777" w:rsidR="00064611" w:rsidRPr="0048776D" w:rsidRDefault="00064611" w:rsidP="00064611">
      <w:pPr>
        <w:pStyle w:val="Default"/>
        <w:rPr>
          <w:rFonts w:asciiTheme="minorHAnsi" w:hAnsiTheme="minorHAnsi" w:cstheme="minorHAnsi"/>
          <w:color w:val="auto"/>
          <w:sz w:val="22"/>
          <w:szCs w:val="22"/>
        </w:rPr>
      </w:pPr>
      <w:r w:rsidRPr="0048776D">
        <w:rPr>
          <w:rFonts w:asciiTheme="minorHAnsi" w:hAnsiTheme="minorHAnsi" w:cstheme="minorHAnsi"/>
          <w:color w:val="auto"/>
          <w:sz w:val="22"/>
          <w:szCs w:val="22"/>
        </w:rPr>
        <w:t>Klasa:021-05/21-02/</w:t>
      </w:r>
      <w:r>
        <w:rPr>
          <w:rFonts w:asciiTheme="minorHAnsi" w:hAnsiTheme="minorHAnsi" w:cstheme="minorHAnsi"/>
          <w:color w:val="auto"/>
          <w:sz w:val="22"/>
          <w:szCs w:val="22"/>
        </w:rPr>
        <w:t>02</w:t>
      </w:r>
    </w:p>
    <w:p w14:paraId="02CD0FF0" w14:textId="77777777" w:rsidR="00064611" w:rsidRPr="0048776D" w:rsidRDefault="00064611" w:rsidP="00064611">
      <w:pPr>
        <w:pStyle w:val="Default"/>
        <w:rPr>
          <w:rFonts w:asciiTheme="minorHAnsi" w:hAnsiTheme="minorHAnsi" w:cstheme="minorHAnsi"/>
          <w:color w:val="auto"/>
          <w:sz w:val="22"/>
          <w:szCs w:val="22"/>
        </w:rPr>
      </w:pPr>
      <w:proofErr w:type="spellStart"/>
      <w:r w:rsidRPr="0048776D">
        <w:rPr>
          <w:rFonts w:asciiTheme="minorHAnsi" w:hAnsiTheme="minorHAnsi" w:cstheme="minorHAnsi"/>
          <w:color w:val="auto"/>
          <w:sz w:val="22"/>
          <w:szCs w:val="22"/>
        </w:rPr>
        <w:t>Urbroj</w:t>
      </w:r>
      <w:proofErr w:type="spellEnd"/>
      <w:r w:rsidRPr="0048776D">
        <w:rPr>
          <w:rFonts w:asciiTheme="minorHAnsi" w:hAnsiTheme="minorHAnsi" w:cstheme="minorHAnsi"/>
          <w:color w:val="auto"/>
          <w:sz w:val="22"/>
          <w:szCs w:val="22"/>
        </w:rPr>
        <w:t>: 2178/02-</w:t>
      </w:r>
      <w:proofErr w:type="spellStart"/>
      <w:r w:rsidRPr="0048776D">
        <w:rPr>
          <w:rFonts w:asciiTheme="minorHAnsi" w:hAnsiTheme="minorHAnsi" w:cstheme="minorHAnsi"/>
          <w:color w:val="auto"/>
          <w:sz w:val="22"/>
          <w:szCs w:val="22"/>
        </w:rPr>
        <w:t>02</w:t>
      </w:r>
      <w:proofErr w:type="spellEnd"/>
      <w:r w:rsidRPr="0048776D">
        <w:rPr>
          <w:rFonts w:asciiTheme="minorHAnsi" w:hAnsiTheme="minorHAnsi" w:cstheme="minorHAnsi"/>
          <w:color w:val="auto"/>
          <w:sz w:val="22"/>
          <w:szCs w:val="22"/>
        </w:rPr>
        <w:t>/01-21-1</w:t>
      </w:r>
    </w:p>
    <w:p w14:paraId="0FE91A98" w14:textId="77777777" w:rsidR="00064611" w:rsidRPr="0048776D" w:rsidRDefault="00064611" w:rsidP="00064611">
      <w:pPr>
        <w:pStyle w:val="Default"/>
        <w:rPr>
          <w:rFonts w:asciiTheme="minorHAnsi" w:hAnsiTheme="minorHAnsi" w:cstheme="minorHAnsi"/>
          <w:color w:val="auto"/>
          <w:sz w:val="22"/>
          <w:szCs w:val="22"/>
        </w:rPr>
      </w:pPr>
      <w:r w:rsidRPr="0048776D">
        <w:rPr>
          <w:rFonts w:asciiTheme="minorHAnsi" w:hAnsiTheme="minorHAnsi" w:cstheme="minorHAnsi"/>
          <w:color w:val="auto"/>
          <w:sz w:val="22"/>
          <w:szCs w:val="22"/>
        </w:rPr>
        <w:t xml:space="preserve">Gornji </w:t>
      </w:r>
      <w:proofErr w:type="spellStart"/>
      <w:r w:rsidRPr="0048776D">
        <w:rPr>
          <w:rFonts w:asciiTheme="minorHAnsi" w:hAnsiTheme="minorHAnsi" w:cstheme="minorHAnsi"/>
          <w:color w:val="auto"/>
          <w:sz w:val="22"/>
          <w:szCs w:val="22"/>
        </w:rPr>
        <w:t>Bogićevci</w:t>
      </w:r>
      <w:proofErr w:type="spellEnd"/>
      <w:r w:rsidRPr="0048776D">
        <w:rPr>
          <w:rFonts w:asciiTheme="minorHAnsi" w:hAnsiTheme="minorHAnsi" w:cstheme="minorHAnsi"/>
          <w:color w:val="auto"/>
          <w:sz w:val="22"/>
          <w:szCs w:val="22"/>
        </w:rPr>
        <w:t xml:space="preserve"> </w:t>
      </w:r>
      <w:r>
        <w:rPr>
          <w:rFonts w:asciiTheme="minorHAnsi" w:hAnsiTheme="minorHAnsi" w:cstheme="minorHAnsi"/>
          <w:color w:val="auto"/>
          <w:sz w:val="22"/>
          <w:szCs w:val="22"/>
        </w:rPr>
        <w:t>22.07.2</w:t>
      </w:r>
      <w:r w:rsidRPr="0048776D">
        <w:rPr>
          <w:rFonts w:asciiTheme="minorHAnsi" w:hAnsiTheme="minorHAnsi" w:cstheme="minorHAnsi"/>
          <w:color w:val="auto"/>
          <w:sz w:val="22"/>
          <w:szCs w:val="22"/>
        </w:rPr>
        <w:t>021.</w:t>
      </w:r>
    </w:p>
    <w:p w14:paraId="7CADF9BB" w14:textId="77777777" w:rsidR="00064611" w:rsidRDefault="00064611" w:rsidP="00064611">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Predsjednik OV</w:t>
      </w:r>
    </w:p>
    <w:p w14:paraId="39527AD6" w14:textId="77777777" w:rsidR="00064611" w:rsidRPr="0048776D" w:rsidRDefault="00064611" w:rsidP="00064611">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Željko Klarić</w:t>
      </w:r>
      <w:r w:rsidRPr="0048776D">
        <w:rPr>
          <w:rFonts w:asciiTheme="minorHAnsi" w:hAnsiTheme="minorHAnsi" w:cstheme="minorHAnsi"/>
          <w:color w:val="auto"/>
          <w:sz w:val="22"/>
          <w:szCs w:val="22"/>
        </w:rPr>
        <w:t xml:space="preserve">                                                                                                                         </w:t>
      </w:r>
    </w:p>
    <w:p w14:paraId="2C3F3FFB" w14:textId="77777777" w:rsidR="00064611" w:rsidRPr="00B77EF8" w:rsidRDefault="00064611" w:rsidP="00064611">
      <w:pPr>
        <w:jc w:val="right"/>
        <w:rPr>
          <w:rFonts w:cstheme="minorHAnsi"/>
        </w:rPr>
      </w:pPr>
    </w:p>
    <w:p w14:paraId="3FAD8985" w14:textId="42DEDE00" w:rsidR="00064611" w:rsidRDefault="00064611" w:rsidP="00695674">
      <w:pPr>
        <w:pStyle w:val="Tijeloteksta2"/>
        <w:spacing w:line="0" w:lineRule="atLeast"/>
        <w:ind w:firstLine="708"/>
      </w:pPr>
    </w:p>
    <w:p w14:paraId="7D0A20E3" w14:textId="089C92EA" w:rsidR="00064611" w:rsidRDefault="00064611" w:rsidP="00695674">
      <w:pPr>
        <w:pStyle w:val="Tijeloteksta2"/>
        <w:spacing w:line="0" w:lineRule="atLeast"/>
        <w:ind w:firstLine="708"/>
      </w:pPr>
    </w:p>
    <w:tbl>
      <w:tblPr>
        <w:tblpPr w:leftFromText="180" w:rightFromText="180" w:vertAnchor="text" w:horzAnchor="margin" w:tblpY="54"/>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7"/>
        <w:gridCol w:w="2447"/>
        <w:gridCol w:w="1835"/>
        <w:gridCol w:w="2317"/>
        <w:gridCol w:w="2058"/>
      </w:tblGrid>
      <w:tr w:rsidR="008806EC" w:rsidRPr="008806EC" w14:paraId="5022E9DA" w14:textId="77777777" w:rsidTr="00CE53F7">
        <w:trPr>
          <w:trHeight w:val="196"/>
        </w:trPr>
        <w:tc>
          <w:tcPr>
            <w:tcW w:w="9384" w:type="dxa"/>
            <w:gridSpan w:val="5"/>
            <w:noWrap/>
            <w:vAlign w:val="bottom"/>
          </w:tcPr>
          <w:p w14:paraId="0876C9A8" w14:textId="77777777" w:rsidR="008806EC" w:rsidRPr="008806EC" w:rsidRDefault="008806EC" w:rsidP="008806EC">
            <w:pPr>
              <w:suppressAutoHyphens w:val="0"/>
              <w:rPr>
                <w:rFonts w:ascii="Calibri" w:eastAsia="Calibri" w:hAnsi="Calibri" w:cs="Calibri"/>
                <w:color w:val="000000"/>
                <w:sz w:val="22"/>
                <w:szCs w:val="22"/>
                <w:lang w:eastAsia="en-US"/>
              </w:rPr>
            </w:pPr>
            <w:bookmarkStart w:id="8" w:name="_GoBack"/>
            <w:bookmarkEnd w:id="8"/>
            <w:r w:rsidRPr="008806EC">
              <w:rPr>
                <w:rFonts w:ascii="Calibri" w:eastAsia="Calibri" w:hAnsi="Calibri" w:cs="Calibri"/>
                <w:color w:val="000000"/>
                <w:sz w:val="22"/>
                <w:szCs w:val="22"/>
                <w:lang w:eastAsia="en-US"/>
              </w:rPr>
              <w:t>POSTROJBA OPĆE NAMJENE OPĆINE GORNJI BOGIĆEVCI</w:t>
            </w:r>
          </w:p>
        </w:tc>
      </w:tr>
      <w:tr w:rsidR="008806EC" w:rsidRPr="008806EC" w14:paraId="10F29AE7" w14:textId="77777777" w:rsidTr="00CE53F7">
        <w:trPr>
          <w:trHeight w:val="196"/>
        </w:trPr>
        <w:tc>
          <w:tcPr>
            <w:tcW w:w="629" w:type="dxa"/>
            <w:noWrap/>
            <w:vAlign w:val="bottom"/>
          </w:tcPr>
          <w:p w14:paraId="66723665"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Redni broj</w:t>
            </w:r>
          </w:p>
        </w:tc>
        <w:tc>
          <w:tcPr>
            <w:tcW w:w="2447" w:type="dxa"/>
            <w:noWrap/>
            <w:vAlign w:val="bottom"/>
          </w:tcPr>
          <w:p w14:paraId="469DB79A"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Formacija </w:t>
            </w:r>
          </w:p>
        </w:tc>
        <w:tc>
          <w:tcPr>
            <w:tcW w:w="1835" w:type="dxa"/>
            <w:noWrap/>
            <w:vAlign w:val="bottom"/>
          </w:tcPr>
          <w:p w14:paraId="2B9972E7"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    Ime i prezime</w:t>
            </w:r>
          </w:p>
        </w:tc>
        <w:tc>
          <w:tcPr>
            <w:tcW w:w="2317" w:type="dxa"/>
            <w:noWrap/>
            <w:vAlign w:val="bottom"/>
          </w:tcPr>
          <w:p w14:paraId="38D9C73C"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Adresa</w:t>
            </w:r>
          </w:p>
        </w:tc>
        <w:tc>
          <w:tcPr>
            <w:tcW w:w="2156" w:type="dxa"/>
            <w:vAlign w:val="bottom"/>
          </w:tcPr>
          <w:p w14:paraId="15BD0EEF"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telefon</w:t>
            </w:r>
          </w:p>
        </w:tc>
      </w:tr>
      <w:tr w:rsidR="008806EC" w:rsidRPr="008806EC" w14:paraId="52E0DB75" w14:textId="77777777" w:rsidTr="00CE53F7">
        <w:trPr>
          <w:trHeight w:val="196"/>
        </w:trPr>
        <w:tc>
          <w:tcPr>
            <w:tcW w:w="9384" w:type="dxa"/>
            <w:gridSpan w:val="5"/>
            <w:shd w:val="clear" w:color="auto" w:fill="D9D9D9" w:themeFill="background1" w:themeFillShade="D9"/>
            <w:noWrap/>
            <w:vAlign w:val="center"/>
          </w:tcPr>
          <w:p w14:paraId="462D4C9C"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b/>
                <w:color w:val="000000"/>
                <w:sz w:val="22"/>
                <w:szCs w:val="22"/>
                <w:lang w:eastAsia="en-US"/>
              </w:rPr>
              <w:t>UPRAVLJAČKA SKUPINA</w:t>
            </w:r>
          </w:p>
        </w:tc>
      </w:tr>
      <w:tr w:rsidR="008806EC" w:rsidRPr="008806EC" w14:paraId="6007C903" w14:textId="77777777" w:rsidTr="00CE53F7">
        <w:trPr>
          <w:trHeight w:val="196"/>
        </w:trPr>
        <w:tc>
          <w:tcPr>
            <w:tcW w:w="629" w:type="dxa"/>
            <w:noWrap/>
            <w:vAlign w:val="bottom"/>
          </w:tcPr>
          <w:p w14:paraId="174FE8BB"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1</w:t>
            </w:r>
          </w:p>
        </w:tc>
        <w:tc>
          <w:tcPr>
            <w:tcW w:w="2447" w:type="dxa"/>
            <w:noWrap/>
            <w:vAlign w:val="bottom"/>
          </w:tcPr>
          <w:p w14:paraId="6F9FFD83"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ZAPOVJEDNIK</w:t>
            </w:r>
          </w:p>
        </w:tc>
        <w:tc>
          <w:tcPr>
            <w:tcW w:w="1835" w:type="dxa"/>
            <w:noWrap/>
            <w:vAlign w:val="bottom"/>
          </w:tcPr>
          <w:p w14:paraId="67CD718A"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Ivan </w:t>
            </w:r>
            <w:proofErr w:type="spellStart"/>
            <w:r w:rsidRPr="008806EC">
              <w:rPr>
                <w:rFonts w:ascii="Calibri" w:eastAsia="Calibri" w:hAnsi="Calibri" w:cs="Calibri"/>
                <w:color w:val="000000"/>
                <w:sz w:val="22"/>
                <w:szCs w:val="22"/>
                <w:lang w:eastAsia="en-US"/>
              </w:rPr>
              <w:t>Siladi</w:t>
            </w:r>
            <w:proofErr w:type="spellEnd"/>
            <w:r w:rsidRPr="008806EC">
              <w:rPr>
                <w:rFonts w:ascii="Calibri" w:eastAsia="Calibri" w:hAnsi="Calibri" w:cs="Calibri"/>
                <w:color w:val="000000"/>
                <w:sz w:val="22"/>
                <w:szCs w:val="22"/>
                <w:lang w:eastAsia="en-US"/>
              </w:rPr>
              <w:t>, OIB: 94881186023</w:t>
            </w:r>
          </w:p>
        </w:tc>
        <w:tc>
          <w:tcPr>
            <w:tcW w:w="2317" w:type="dxa"/>
            <w:noWrap/>
            <w:vAlign w:val="bottom"/>
          </w:tcPr>
          <w:p w14:paraId="4F89AB26"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 Orašje 6A, Gornji </w:t>
            </w:r>
            <w:proofErr w:type="spellStart"/>
            <w:r w:rsidRPr="008806EC">
              <w:rPr>
                <w:rFonts w:ascii="Calibri" w:eastAsia="Calibri" w:hAnsi="Calibri" w:cs="Calibri"/>
                <w:color w:val="000000"/>
                <w:sz w:val="22"/>
                <w:szCs w:val="22"/>
                <w:lang w:eastAsia="en-US"/>
              </w:rPr>
              <w:t>B</w:t>
            </w:r>
            <w:r w:rsidRPr="008806EC">
              <w:rPr>
                <w:rFonts w:ascii="Calibri" w:eastAsia="Calibri" w:hAnsi="Calibri" w:cs="Calibri"/>
                <w:color w:val="000000"/>
                <w:sz w:val="22"/>
                <w:szCs w:val="22"/>
                <w:lang w:eastAsia="en-US"/>
              </w:rPr>
              <w:t>o</w:t>
            </w:r>
            <w:r w:rsidRPr="008806EC">
              <w:rPr>
                <w:rFonts w:ascii="Calibri" w:eastAsia="Calibri" w:hAnsi="Calibri" w:cs="Calibri"/>
                <w:color w:val="000000"/>
                <w:sz w:val="22"/>
                <w:szCs w:val="22"/>
                <w:lang w:eastAsia="en-US"/>
              </w:rPr>
              <w:t>gićevci</w:t>
            </w:r>
            <w:proofErr w:type="spellEnd"/>
          </w:p>
        </w:tc>
        <w:tc>
          <w:tcPr>
            <w:tcW w:w="2156" w:type="dxa"/>
            <w:vAlign w:val="bottom"/>
          </w:tcPr>
          <w:p w14:paraId="6F77BFD9"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098/9538163</w:t>
            </w:r>
          </w:p>
        </w:tc>
      </w:tr>
      <w:tr w:rsidR="008806EC" w:rsidRPr="008806EC" w14:paraId="6EA48415" w14:textId="77777777" w:rsidTr="00CE53F7">
        <w:trPr>
          <w:trHeight w:val="196"/>
        </w:trPr>
        <w:tc>
          <w:tcPr>
            <w:tcW w:w="629" w:type="dxa"/>
            <w:noWrap/>
            <w:vAlign w:val="bottom"/>
          </w:tcPr>
          <w:p w14:paraId="25B7688F"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2</w:t>
            </w:r>
          </w:p>
        </w:tc>
        <w:tc>
          <w:tcPr>
            <w:tcW w:w="2447" w:type="dxa"/>
            <w:noWrap/>
            <w:vAlign w:val="bottom"/>
          </w:tcPr>
          <w:p w14:paraId="08330215"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ZAMJENIK ZAPOVJEDN</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KA</w:t>
            </w:r>
          </w:p>
        </w:tc>
        <w:tc>
          <w:tcPr>
            <w:tcW w:w="1835" w:type="dxa"/>
            <w:noWrap/>
            <w:vAlign w:val="bottom"/>
          </w:tcPr>
          <w:p w14:paraId="27E381B9"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Franjo </w:t>
            </w:r>
            <w:proofErr w:type="spellStart"/>
            <w:r w:rsidRPr="008806EC">
              <w:rPr>
                <w:rFonts w:ascii="Calibri" w:eastAsia="Calibri" w:hAnsi="Calibri" w:cs="Calibri"/>
                <w:color w:val="000000"/>
                <w:sz w:val="22"/>
                <w:szCs w:val="22"/>
                <w:lang w:eastAsia="en-US"/>
              </w:rPr>
              <w:t>Bungić</w:t>
            </w:r>
            <w:proofErr w:type="spellEnd"/>
            <w:r w:rsidRPr="008806EC">
              <w:rPr>
                <w:rFonts w:ascii="Calibri" w:eastAsia="Calibri" w:hAnsi="Calibri" w:cs="Calibri"/>
                <w:color w:val="000000"/>
                <w:sz w:val="22"/>
                <w:szCs w:val="22"/>
                <w:lang w:eastAsia="en-US"/>
              </w:rPr>
              <w:t>, 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B:12342984407</w:t>
            </w:r>
          </w:p>
        </w:tc>
        <w:tc>
          <w:tcPr>
            <w:tcW w:w="2317" w:type="dxa"/>
            <w:noWrap/>
            <w:vAlign w:val="bottom"/>
          </w:tcPr>
          <w:p w14:paraId="5DF4627C"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Stari Kraj 31, Gornji </w:t>
            </w:r>
            <w:proofErr w:type="spellStart"/>
            <w:r w:rsidRPr="008806EC">
              <w:rPr>
                <w:rFonts w:ascii="Calibri" w:eastAsia="Calibri" w:hAnsi="Calibri" w:cs="Calibri"/>
                <w:color w:val="000000"/>
                <w:sz w:val="22"/>
                <w:szCs w:val="22"/>
                <w:lang w:eastAsia="en-US"/>
              </w:rPr>
              <w:t>Bog</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ćevci</w:t>
            </w:r>
            <w:proofErr w:type="spellEnd"/>
          </w:p>
        </w:tc>
        <w:tc>
          <w:tcPr>
            <w:tcW w:w="2156" w:type="dxa"/>
            <w:vAlign w:val="bottom"/>
          </w:tcPr>
          <w:p w14:paraId="03730571"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099/524-4511</w:t>
            </w:r>
          </w:p>
        </w:tc>
      </w:tr>
      <w:tr w:rsidR="008806EC" w:rsidRPr="008806EC" w14:paraId="25C056C9" w14:textId="77777777" w:rsidTr="00CE53F7">
        <w:trPr>
          <w:trHeight w:val="196"/>
        </w:trPr>
        <w:tc>
          <w:tcPr>
            <w:tcW w:w="9384" w:type="dxa"/>
            <w:gridSpan w:val="5"/>
            <w:shd w:val="clear" w:color="auto" w:fill="D9D9D9" w:themeFill="background1" w:themeFillShade="D9"/>
            <w:noWrap/>
            <w:vAlign w:val="bottom"/>
          </w:tcPr>
          <w:p w14:paraId="386C1722" w14:textId="77777777" w:rsidR="008806EC" w:rsidRPr="008806EC" w:rsidRDefault="008806EC" w:rsidP="008806EC">
            <w:pPr>
              <w:suppressAutoHyphens w:val="0"/>
              <w:jc w:val="center"/>
              <w:rPr>
                <w:rFonts w:ascii="Calibri" w:eastAsia="Calibri" w:hAnsi="Calibri" w:cs="Calibri"/>
                <w:b/>
                <w:color w:val="000000"/>
                <w:sz w:val="22"/>
                <w:szCs w:val="22"/>
                <w:lang w:eastAsia="en-US"/>
              </w:rPr>
            </w:pPr>
            <w:r w:rsidRPr="008806EC">
              <w:rPr>
                <w:rFonts w:ascii="Calibri" w:eastAsia="Calibri" w:hAnsi="Calibri" w:cs="Calibri"/>
                <w:b/>
                <w:color w:val="000000"/>
                <w:sz w:val="22"/>
                <w:szCs w:val="22"/>
                <w:lang w:eastAsia="en-US"/>
              </w:rPr>
              <w:t>1. OPERATIVNA SKUPINA</w:t>
            </w:r>
          </w:p>
        </w:tc>
      </w:tr>
      <w:tr w:rsidR="008806EC" w:rsidRPr="008806EC" w14:paraId="43E4D753" w14:textId="77777777" w:rsidTr="00CE53F7">
        <w:trPr>
          <w:trHeight w:val="196"/>
        </w:trPr>
        <w:tc>
          <w:tcPr>
            <w:tcW w:w="629" w:type="dxa"/>
            <w:shd w:val="clear" w:color="auto" w:fill="FFFFFF"/>
            <w:noWrap/>
            <w:vAlign w:val="bottom"/>
          </w:tcPr>
          <w:p w14:paraId="5ECE11EB"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3</w:t>
            </w:r>
          </w:p>
        </w:tc>
        <w:tc>
          <w:tcPr>
            <w:tcW w:w="2447" w:type="dxa"/>
            <w:shd w:val="clear" w:color="auto" w:fill="FFFFFF"/>
            <w:noWrap/>
            <w:vAlign w:val="bottom"/>
          </w:tcPr>
          <w:p w14:paraId="2292475A" w14:textId="77777777" w:rsidR="008806EC" w:rsidRPr="008806EC" w:rsidRDefault="008806EC" w:rsidP="008806EC">
            <w:pPr>
              <w:suppressAutoHyphens w:val="0"/>
              <w:rPr>
                <w:rFonts w:ascii="Calibri" w:eastAsia="Calibri" w:hAnsi="Calibri" w:cs="Calibri"/>
                <w:b/>
                <w:color w:val="000000"/>
                <w:sz w:val="22"/>
                <w:szCs w:val="22"/>
                <w:lang w:eastAsia="en-US"/>
              </w:rPr>
            </w:pPr>
            <w:r w:rsidRPr="008806EC">
              <w:rPr>
                <w:rFonts w:ascii="Calibri" w:eastAsia="Calibri" w:hAnsi="Calibri" w:cs="Calibri"/>
                <w:b/>
                <w:color w:val="000000"/>
                <w:sz w:val="22"/>
                <w:szCs w:val="22"/>
                <w:lang w:eastAsia="en-US"/>
              </w:rPr>
              <w:t>Voditelj skupine</w:t>
            </w:r>
          </w:p>
        </w:tc>
        <w:tc>
          <w:tcPr>
            <w:tcW w:w="1835" w:type="dxa"/>
            <w:shd w:val="clear" w:color="auto" w:fill="FFFFFF"/>
            <w:noWrap/>
            <w:vAlign w:val="bottom"/>
          </w:tcPr>
          <w:p w14:paraId="60C81F82" w14:textId="77777777" w:rsidR="008806EC" w:rsidRPr="008806EC" w:rsidRDefault="008806EC" w:rsidP="008806EC">
            <w:pPr>
              <w:suppressAutoHyphens w:val="0"/>
              <w:rPr>
                <w:rFonts w:ascii="Calibri" w:eastAsia="Calibri" w:hAnsi="Calibri" w:cs="Calibri"/>
                <w:b/>
                <w:color w:val="000000"/>
                <w:sz w:val="22"/>
                <w:szCs w:val="22"/>
                <w:lang w:eastAsia="en-US"/>
              </w:rPr>
            </w:pPr>
            <w:r w:rsidRPr="008806EC">
              <w:rPr>
                <w:rFonts w:ascii="Calibri" w:eastAsia="Calibri" w:hAnsi="Calibri" w:cs="Calibri"/>
                <w:b/>
                <w:color w:val="000000"/>
                <w:sz w:val="22"/>
                <w:szCs w:val="22"/>
                <w:lang w:eastAsia="en-US"/>
              </w:rPr>
              <w:t>Dominik Klarić, O</w:t>
            </w:r>
            <w:r w:rsidRPr="008806EC">
              <w:rPr>
                <w:rFonts w:ascii="Calibri" w:eastAsia="Calibri" w:hAnsi="Calibri" w:cs="Calibri"/>
                <w:b/>
                <w:color w:val="000000"/>
                <w:sz w:val="22"/>
                <w:szCs w:val="22"/>
                <w:lang w:eastAsia="en-US"/>
              </w:rPr>
              <w:t>I</w:t>
            </w:r>
            <w:r w:rsidRPr="008806EC">
              <w:rPr>
                <w:rFonts w:ascii="Calibri" w:eastAsia="Calibri" w:hAnsi="Calibri" w:cs="Calibri"/>
                <w:b/>
                <w:color w:val="000000"/>
                <w:sz w:val="22"/>
                <w:szCs w:val="22"/>
                <w:lang w:eastAsia="en-US"/>
              </w:rPr>
              <w:t>B:78290077820</w:t>
            </w:r>
          </w:p>
        </w:tc>
        <w:tc>
          <w:tcPr>
            <w:tcW w:w="2317" w:type="dxa"/>
            <w:shd w:val="clear" w:color="auto" w:fill="FFFFFF"/>
            <w:noWrap/>
            <w:vAlign w:val="bottom"/>
          </w:tcPr>
          <w:p w14:paraId="786DB9EE" w14:textId="77777777" w:rsidR="008806EC" w:rsidRPr="008806EC" w:rsidRDefault="008806EC" w:rsidP="008806EC">
            <w:pPr>
              <w:suppressAutoHyphens w:val="0"/>
              <w:jc w:val="center"/>
              <w:rPr>
                <w:rFonts w:ascii="Calibri" w:eastAsia="Calibri" w:hAnsi="Calibri" w:cs="Calibri"/>
                <w:b/>
                <w:color w:val="000000"/>
                <w:sz w:val="22"/>
                <w:szCs w:val="22"/>
                <w:lang w:eastAsia="en-US"/>
              </w:rPr>
            </w:pPr>
            <w:r w:rsidRPr="008806EC">
              <w:rPr>
                <w:rFonts w:ascii="Calibri" w:eastAsia="Calibri" w:hAnsi="Calibri" w:cs="Calibri"/>
                <w:b/>
                <w:color w:val="000000"/>
                <w:sz w:val="22"/>
                <w:szCs w:val="22"/>
                <w:lang w:eastAsia="en-US"/>
              </w:rPr>
              <w:t xml:space="preserve">Karlovac 3, gornji </w:t>
            </w:r>
            <w:proofErr w:type="spellStart"/>
            <w:r w:rsidRPr="008806EC">
              <w:rPr>
                <w:rFonts w:ascii="Calibri" w:eastAsia="Calibri" w:hAnsi="Calibri" w:cs="Calibri"/>
                <w:b/>
                <w:color w:val="000000"/>
                <w:sz w:val="22"/>
                <w:szCs w:val="22"/>
                <w:lang w:eastAsia="en-US"/>
              </w:rPr>
              <w:t>B</w:t>
            </w:r>
            <w:r w:rsidRPr="008806EC">
              <w:rPr>
                <w:rFonts w:ascii="Calibri" w:eastAsia="Calibri" w:hAnsi="Calibri" w:cs="Calibri"/>
                <w:b/>
                <w:color w:val="000000"/>
                <w:sz w:val="22"/>
                <w:szCs w:val="22"/>
                <w:lang w:eastAsia="en-US"/>
              </w:rPr>
              <w:t>o</w:t>
            </w:r>
            <w:r w:rsidRPr="008806EC">
              <w:rPr>
                <w:rFonts w:ascii="Calibri" w:eastAsia="Calibri" w:hAnsi="Calibri" w:cs="Calibri"/>
                <w:b/>
                <w:color w:val="000000"/>
                <w:sz w:val="22"/>
                <w:szCs w:val="22"/>
                <w:lang w:eastAsia="en-US"/>
              </w:rPr>
              <w:t>giće</w:t>
            </w:r>
            <w:r w:rsidRPr="008806EC">
              <w:rPr>
                <w:rFonts w:ascii="Calibri" w:eastAsia="Calibri" w:hAnsi="Calibri" w:cs="Calibri"/>
                <w:b/>
                <w:color w:val="000000"/>
                <w:sz w:val="22"/>
                <w:szCs w:val="22"/>
                <w:lang w:eastAsia="en-US"/>
              </w:rPr>
              <w:t>v</w:t>
            </w:r>
            <w:r w:rsidRPr="008806EC">
              <w:rPr>
                <w:rFonts w:ascii="Calibri" w:eastAsia="Calibri" w:hAnsi="Calibri" w:cs="Calibri"/>
                <w:b/>
                <w:color w:val="000000"/>
                <w:sz w:val="22"/>
                <w:szCs w:val="22"/>
                <w:lang w:eastAsia="en-US"/>
              </w:rPr>
              <w:t>ci</w:t>
            </w:r>
            <w:proofErr w:type="spellEnd"/>
          </w:p>
        </w:tc>
        <w:tc>
          <w:tcPr>
            <w:tcW w:w="2156" w:type="dxa"/>
            <w:shd w:val="clear" w:color="auto" w:fill="FFFFFF"/>
            <w:vAlign w:val="bottom"/>
          </w:tcPr>
          <w:p w14:paraId="2482DB65"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098/134-9449</w:t>
            </w:r>
          </w:p>
          <w:p w14:paraId="4B2775F3"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035/330-075</w:t>
            </w:r>
          </w:p>
        </w:tc>
      </w:tr>
      <w:tr w:rsidR="008806EC" w:rsidRPr="008806EC" w14:paraId="529B0DB5" w14:textId="77777777" w:rsidTr="00CE53F7">
        <w:trPr>
          <w:trHeight w:val="196"/>
        </w:trPr>
        <w:tc>
          <w:tcPr>
            <w:tcW w:w="629" w:type="dxa"/>
            <w:shd w:val="clear" w:color="auto" w:fill="auto"/>
            <w:noWrap/>
            <w:vAlign w:val="bottom"/>
          </w:tcPr>
          <w:p w14:paraId="3D256225"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4</w:t>
            </w:r>
          </w:p>
        </w:tc>
        <w:tc>
          <w:tcPr>
            <w:tcW w:w="2447" w:type="dxa"/>
            <w:shd w:val="clear" w:color="auto" w:fill="auto"/>
            <w:noWrap/>
            <w:vAlign w:val="bottom"/>
          </w:tcPr>
          <w:p w14:paraId="5E32FADC"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Zamjenik voditelja</w:t>
            </w:r>
          </w:p>
        </w:tc>
        <w:tc>
          <w:tcPr>
            <w:tcW w:w="1835" w:type="dxa"/>
            <w:shd w:val="clear" w:color="auto" w:fill="auto"/>
            <w:noWrap/>
            <w:vAlign w:val="bottom"/>
          </w:tcPr>
          <w:p w14:paraId="64CEA675" w14:textId="77777777" w:rsidR="008806EC" w:rsidRPr="008806EC" w:rsidRDefault="008806EC" w:rsidP="008806EC">
            <w:pPr>
              <w:suppressAutoHyphens w:val="0"/>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Stipo</w:t>
            </w:r>
            <w:proofErr w:type="spellEnd"/>
            <w:r w:rsidRPr="008806EC">
              <w:rPr>
                <w:rFonts w:ascii="Calibri" w:eastAsia="Calibri" w:hAnsi="Calibri" w:cs="Calibri"/>
                <w:color w:val="000000"/>
                <w:sz w:val="22"/>
                <w:szCs w:val="22"/>
                <w:lang w:eastAsia="en-US"/>
              </w:rPr>
              <w:t xml:space="preserve"> </w:t>
            </w:r>
            <w:proofErr w:type="spellStart"/>
            <w:r w:rsidRPr="008806EC">
              <w:rPr>
                <w:rFonts w:ascii="Calibri" w:eastAsia="Calibri" w:hAnsi="Calibri" w:cs="Calibri"/>
                <w:color w:val="000000"/>
                <w:sz w:val="22"/>
                <w:szCs w:val="22"/>
                <w:lang w:eastAsia="en-US"/>
              </w:rPr>
              <w:t>Šugić</w:t>
            </w:r>
            <w:proofErr w:type="spellEnd"/>
            <w:r w:rsidRPr="008806EC">
              <w:rPr>
                <w:rFonts w:ascii="Calibri" w:eastAsia="Calibri" w:hAnsi="Calibri" w:cs="Calibri"/>
                <w:color w:val="000000"/>
                <w:sz w:val="22"/>
                <w:szCs w:val="22"/>
                <w:lang w:eastAsia="en-US"/>
              </w:rPr>
              <w:t>, 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B:26863973704</w:t>
            </w:r>
          </w:p>
        </w:tc>
        <w:tc>
          <w:tcPr>
            <w:tcW w:w="2317" w:type="dxa"/>
            <w:shd w:val="clear" w:color="auto" w:fill="auto"/>
            <w:noWrap/>
            <w:vAlign w:val="bottom"/>
          </w:tcPr>
          <w:p w14:paraId="66D4BCDB"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Doljnjak 3, Gornji </w:t>
            </w:r>
            <w:proofErr w:type="spellStart"/>
            <w:r w:rsidRPr="008806EC">
              <w:rPr>
                <w:rFonts w:ascii="Calibri" w:eastAsia="Calibri" w:hAnsi="Calibri" w:cs="Calibri"/>
                <w:color w:val="000000"/>
                <w:sz w:val="22"/>
                <w:szCs w:val="22"/>
                <w:lang w:eastAsia="en-US"/>
              </w:rPr>
              <w:t>Bog</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ćevci</w:t>
            </w:r>
            <w:proofErr w:type="spellEnd"/>
          </w:p>
        </w:tc>
        <w:tc>
          <w:tcPr>
            <w:tcW w:w="2156" w:type="dxa"/>
            <w:shd w:val="clear" w:color="auto" w:fill="auto"/>
            <w:vAlign w:val="bottom"/>
          </w:tcPr>
          <w:p w14:paraId="0A5DFC0C"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035/375-149</w:t>
            </w:r>
          </w:p>
        </w:tc>
      </w:tr>
      <w:tr w:rsidR="008806EC" w:rsidRPr="008806EC" w14:paraId="0223633F" w14:textId="77777777" w:rsidTr="00CE53F7">
        <w:trPr>
          <w:trHeight w:val="196"/>
        </w:trPr>
        <w:tc>
          <w:tcPr>
            <w:tcW w:w="629" w:type="dxa"/>
            <w:noWrap/>
            <w:vAlign w:val="bottom"/>
          </w:tcPr>
          <w:p w14:paraId="2169BF2F"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5</w:t>
            </w:r>
          </w:p>
        </w:tc>
        <w:tc>
          <w:tcPr>
            <w:tcW w:w="2447" w:type="dxa"/>
            <w:noWrap/>
            <w:vAlign w:val="bottom"/>
          </w:tcPr>
          <w:p w14:paraId="70D82D29"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Član</w:t>
            </w:r>
          </w:p>
        </w:tc>
        <w:tc>
          <w:tcPr>
            <w:tcW w:w="1835" w:type="dxa"/>
            <w:noWrap/>
            <w:vAlign w:val="bottom"/>
          </w:tcPr>
          <w:p w14:paraId="30497BDA"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Josip </w:t>
            </w:r>
            <w:proofErr w:type="spellStart"/>
            <w:r w:rsidRPr="008806EC">
              <w:rPr>
                <w:rFonts w:ascii="Calibri" w:eastAsia="Calibri" w:hAnsi="Calibri" w:cs="Calibri"/>
                <w:color w:val="000000"/>
                <w:sz w:val="22"/>
                <w:szCs w:val="22"/>
                <w:lang w:eastAsia="en-US"/>
              </w:rPr>
              <w:t>Bungić</w:t>
            </w:r>
            <w:proofErr w:type="spellEnd"/>
            <w:r w:rsidRPr="008806EC">
              <w:rPr>
                <w:rFonts w:ascii="Calibri" w:eastAsia="Calibri" w:hAnsi="Calibri" w:cs="Calibri"/>
                <w:color w:val="000000"/>
                <w:sz w:val="22"/>
                <w:szCs w:val="22"/>
                <w:lang w:eastAsia="en-US"/>
              </w:rPr>
              <w:t>, 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B:41814109286</w:t>
            </w:r>
          </w:p>
        </w:tc>
        <w:tc>
          <w:tcPr>
            <w:tcW w:w="2317" w:type="dxa"/>
            <w:noWrap/>
            <w:vAlign w:val="bottom"/>
          </w:tcPr>
          <w:p w14:paraId="0E211AB6"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Stari kraj 78, Gornji </w:t>
            </w:r>
            <w:proofErr w:type="spellStart"/>
            <w:r w:rsidRPr="008806EC">
              <w:rPr>
                <w:rFonts w:ascii="Calibri" w:eastAsia="Calibri" w:hAnsi="Calibri" w:cs="Calibri"/>
                <w:color w:val="000000"/>
                <w:sz w:val="22"/>
                <w:szCs w:val="22"/>
                <w:lang w:eastAsia="en-US"/>
              </w:rPr>
              <w:t>Bog</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ćevci</w:t>
            </w:r>
            <w:proofErr w:type="spellEnd"/>
          </w:p>
        </w:tc>
        <w:tc>
          <w:tcPr>
            <w:tcW w:w="2156" w:type="dxa"/>
            <w:vAlign w:val="bottom"/>
          </w:tcPr>
          <w:p w14:paraId="270A7AA8"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099/594-4398</w:t>
            </w:r>
          </w:p>
          <w:p w14:paraId="58103DE5"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035/375-199</w:t>
            </w:r>
          </w:p>
        </w:tc>
      </w:tr>
      <w:tr w:rsidR="008806EC" w:rsidRPr="008806EC" w14:paraId="2BAD4AA2" w14:textId="77777777" w:rsidTr="00CE53F7">
        <w:trPr>
          <w:trHeight w:val="196"/>
        </w:trPr>
        <w:tc>
          <w:tcPr>
            <w:tcW w:w="629" w:type="dxa"/>
            <w:noWrap/>
            <w:vAlign w:val="bottom"/>
          </w:tcPr>
          <w:p w14:paraId="22A30E54"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6</w:t>
            </w:r>
          </w:p>
        </w:tc>
        <w:tc>
          <w:tcPr>
            <w:tcW w:w="2447" w:type="dxa"/>
            <w:noWrap/>
            <w:vAlign w:val="bottom"/>
          </w:tcPr>
          <w:p w14:paraId="646966F6"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Član</w:t>
            </w:r>
          </w:p>
        </w:tc>
        <w:tc>
          <w:tcPr>
            <w:tcW w:w="1835" w:type="dxa"/>
            <w:noWrap/>
            <w:vAlign w:val="bottom"/>
          </w:tcPr>
          <w:p w14:paraId="3A9FCFEC"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Anto Jakić, 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B:50894484411</w:t>
            </w:r>
          </w:p>
        </w:tc>
        <w:tc>
          <w:tcPr>
            <w:tcW w:w="2317" w:type="dxa"/>
            <w:noWrap/>
            <w:vAlign w:val="bottom"/>
          </w:tcPr>
          <w:p w14:paraId="1FF8616F" w14:textId="77777777" w:rsidR="008806EC" w:rsidRPr="008806EC" w:rsidRDefault="008806EC" w:rsidP="008806EC">
            <w:pPr>
              <w:suppressAutoHyphens w:val="0"/>
              <w:jc w:val="center"/>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Trnava</w:t>
            </w:r>
            <w:proofErr w:type="spellEnd"/>
            <w:r w:rsidRPr="008806EC">
              <w:rPr>
                <w:rFonts w:ascii="Calibri" w:eastAsia="Calibri" w:hAnsi="Calibri" w:cs="Calibri"/>
                <w:color w:val="000000"/>
                <w:sz w:val="22"/>
                <w:szCs w:val="22"/>
                <w:lang w:eastAsia="en-US"/>
              </w:rPr>
              <w:t xml:space="preserve"> 79</w:t>
            </w:r>
          </w:p>
        </w:tc>
        <w:tc>
          <w:tcPr>
            <w:tcW w:w="2156" w:type="dxa"/>
            <w:vAlign w:val="bottom"/>
          </w:tcPr>
          <w:p w14:paraId="16BEAADB"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098/792-741</w:t>
            </w:r>
          </w:p>
        </w:tc>
      </w:tr>
      <w:tr w:rsidR="008806EC" w:rsidRPr="008806EC" w14:paraId="61074FB0" w14:textId="77777777" w:rsidTr="00CE53F7">
        <w:trPr>
          <w:trHeight w:val="196"/>
        </w:trPr>
        <w:tc>
          <w:tcPr>
            <w:tcW w:w="629" w:type="dxa"/>
            <w:noWrap/>
            <w:vAlign w:val="bottom"/>
          </w:tcPr>
          <w:p w14:paraId="3214EFBC"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7</w:t>
            </w:r>
          </w:p>
        </w:tc>
        <w:tc>
          <w:tcPr>
            <w:tcW w:w="2447" w:type="dxa"/>
            <w:noWrap/>
            <w:vAlign w:val="bottom"/>
          </w:tcPr>
          <w:p w14:paraId="683DD2B1"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Član</w:t>
            </w:r>
          </w:p>
        </w:tc>
        <w:tc>
          <w:tcPr>
            <w:tcW w:w="1835" w:type="dxa"/>
            <w:noWrap/>
            <w:vAlign w:val="bottom"/>
          </w:tcPr>
          <w:p w14:paraId="26C8B083"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Lipovac Željko, </w:t>
            </w:r>
            <w:r w:rsidRPr="008806EC">
              <w:rPr>
                <w:rFonts w:ascii="Calibri" w:eastAsia="Calibri" w:hAnsi="Calibri" w:cs="Calibri"/>
                <w:color w:val="000000"/>
                <w:sz w:val="22"/>
                <w:szCs w:val="22"/>
                <w:lang w:eastAsia="en-US"/>
              </w:rPr>
              <w:lastRenderedPageBreak/>
              <w:t>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B:14733319266</w:t>
            </w:r>
          </w:p>
        </w:tc>
        <w:tc>
          <w:tcPr>
            <w:tcW w:w="2317" w:type="dxa"/>
            <w:noWrap/>
            <w:vAlign w:val="bottom"/>
          </w:tcPr>
          <w:p w14:paraId="7C284DC1"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lastRenderedPageBreak/>
              <w:t>Kosovac 55</w:t>
            </w:r>
          </w:p>
        </w:tc>
        <w:tc>
          <w:tcPr>
            <w:tcW w:w="2156" w:type="dxa"/>
            <w:vAlign w:val="bottom"/>
          </w:tcPr>
          <w:p w14:paraId="313BDFD9"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091/7626260</w:t>
            </w:r>
          </w:p>
        </w:tc>
      </w:tr>
      <w:tr w:rsidR="008806EC" w:rsidRPr="008806EC" w14:paraId="131B7D2E" w14:textId="77777777" w:rsidTr="00CE53F7">
        <w:trPr>
          <w:trHeight w:val="196"/>
        </w:trPr>
        <w:tc>
          <w:tcPr>
            <w:tcW w:w="629" w:type="dxa"/>
            <w:shd w:val="clear" w:color="auto" w:fill="auto"/>
            <w:noWrap/>
            <w:vAlign w:val="bottom"/>
          </w:tcPr>
          <w:p w14:paraId="7088F431"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lastRenderedPageBreak/>
              <w:t>8</w:t>
            </w:r>
          </w:p>
        </w:tc>
        <w:tc>
          <w:tcPr>
            <w:tcW w:w="2447" w:type="dxa"/>
            <w:shd w:val="clear" w:color="auto" w:fill="auto"/>
            <w:noWrap/>
            <w:vAlign w:val="bottom"/>
          </w:tcPr>
          <w:p w14:paraId="510CF329"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Član</w:t>
            </w:r>
          </w:p>
        </w:tc>
        <w:tc>
          <w:tcPr>
            <w:tcW w:w="1835" w:type="dxa"/>
            <w:shd w:val="clear" w:color="auto" w:fill="auto"/>
            <w:noWrap/>
            <w:vAlign w:val="bottom"/>
          </w:tcPr>
          <w:p w14:paraId="78D9535E"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Vinko </w:t>
            </w:r>
            <w:proofErr w:type="spellStart"/>
            <w:r w:rsidRPr="008806EC">
              <w:rPr>
                <w:rFonts w:ascii="Calibri" w:eastAsia="Calibri" w:hAnsi="Calibri" w:cs="Calibri"/>
                <w:color w:val="000000"/>
                <w:sz w:val="22"/>
                <w:szCs w:val="22"/>
                <w:lang w:eastAsia="en-US"/>
              </w:rPr>
              <w:t>Šugić</w:t>
            </w:r>
            <w:proofErr w:type="spellEnd"/>
            <w:r w:rsidRPr="008806EC">
              <w:rPr>
                <w:rFonts w:ascii="Calibri" w:eastAsia="Calibri" w:hAnsi="Calibri" w:cs="Calibri"/>
                <w:color w:val="000000"/>
                <w:sz w:val="22"/>
                <w:szCs w:val="22"/>
                <w:lang w:eastAsia="en-US"/>
              </w:rPr>
              <w:t>, 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B:89453089798</w:t>
            </w:r>
          </w:p>
        </w:tc>
        <w:tc>
          <w:tcPr>
            <w:tcW w:w="2317" w:type="dxa"/>
            <w:shd w:val="clear" w:color="auto" w:fill="auto"/>
            <w:noWrap/>
            <w:vAlign w:val="bottom"/>
          </w:tcPr>
          <w:p w14:paraId="4460376E" w14:textId="77777777" w:rsidR="008806EC" w:rsidRPr="008806EC" w:rsidRDefault="008806EC" w:rsidP="008806EC">
            <w:pPr>
              <w:suppressAutoHyphens w:val="0"/>
              <w:jc w:val="center"/>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Podgaj</w:t>
            </w:r>
            <w:proofErr w:type="spellEnd"/>
            <w:r w:rsidRPr="008806EC">
              <w:rPr>
                <w:rFonts w:ascii="Calibri" w:eastAsia="Calibri" w:hAnsi="Calibri" w:cs="Calibri"/>
                <w:color w:val="000000"/>
                <w:sz w:val="22"/>
                <w:szCs w:val="22"/>
                <w:lang w:eastAsia="en-US"/>
              </w:rPr>
              <w:t xml:space="preserve"> 22, Gornji </w:t>
            </w:r>
            <w:proofErr w:type="spellStart"/>
            <w:r w:rsidRPr="008806EC">
              <w:rPr>
                <w:rFonts w:ascii="Calibri" w:eastAsia="Calibri" w:hAnsi="Calibri" w:cs="Calibri"/>
                <w:color w:val="000000"/>
                <w:sz w:val="22"/>
                <w:szCs w:val="22"/>
                <w:lang w:eastAsia="en-US"/>
              </w:rPr>
              <w:t>Bog</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ćevci</w:t>
            </w:r>
            <w:proofErr w:type="spellEnd"/>
          </w:p>
        </w:tc>
        <w:tc>
          <w:tcPr>
            <w:tcW w:w="2156" w:type="dxa"/>
            <w:shd w:val="clear" w:color="auto" w:fill="auto"/>
            <w:vAlign w:val="bottom"/>
          </w:tcPr>
          <w:p w14:paraId="3A3B6196"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099/213-1461</w:t>
            </w:r>
          </w:p>
        </w:tc>
      </w:tr>
      <w:tr w:rsidR="008806EC" w:rsidRPr="008806EC" w14:paraId="57F45FFF" w14:textId="77777777" w:rsidTr="00CE53F7">
        <w:trPr>
          <w:trHeight w:val="196"/>
        </w:trPr>
        <w:tc>
          <w:tcPr>
            <w:tcW w:w="629" w:type="dxa"/>
            <w:shd w:val="clear" w:color="auto" w:fill="auto"/>
            <w:noWrap/>
            <w:vAlign w:val="bottom"/>
          </w:tcPr>
          <w:p w14:paraId="209DFE57"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9</w:t>
            </w:r>
          </w:p>
        </w:tc>
        <w:tc>
          <w:tcPr>
            <w:tcW w:w="2447" w:type="dxa"/>
            <w:shd w:val="clear" w:color="auto" w:fill="auto"/>
            <w:noWrap/>
            <w:vAlign w:val="bottom"/>
          </w:tcPr>
          <w:p w14:paraId="68332506"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Član</w:t>
            </w:r>
          </w:p>
        </w:tc>
        <w:tc>
          <w:tcPr>
            <w:tcW w:w="1835" w:type="dxa"/>
            <w:shd w:val="clear" w:color="auto" w:fill="auto"/>
            <w:noWrap/>
            <w:vAlign w:val="bottom"/>
          </w:tcPr>
          <w:p w14:paraId="0D2033B8" w14:textId="77777777" w:rsidR="008806EC" w:rsidRPr="008806EC" w:rsidRDefault="008806EC" w:rsidP="008806EC">
            <w:pPr>
              <w:suppressAutoHyphens w:val="0"/>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Smjerog</w:t>
            </w:r>
            <w:proofErr w:type="spellEnd"/>
            <w:r w:rsidRPr="008806EC">
              <w:rPr>
                <w:rFonts w:ascii="Calibri" w:eastAsia="Calibri" w:hAnsi="Calibri" w:cs="Calibri"/>
                <w:color w:val="000000"/>
                <w:sz w:val="22"/>
                <w:szCs w:val="22"/>
                <w:lang w:eastAsia="en-US"/>
              </w:rPr>
              <w:t xml:space="preserve"> Dražen, OIB:81670216433</w:t>
            </w:r>
          </w:p>
        </w:tc>
        <w:tc>
          <w:tcPr>
            <w:tcW w:w="2317" w:type="dxa"/>
            <w:shd w:val="clear" w:color="auto" w:fill="auto"/>
            <w:noWrap/>
            <w:vAlign w:val="bottom"/>
          </w:tcPr>
          <w:p w14:paraId="276CD9D6"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Novi kraj 107, Gornji </w:t>
            </w:r>
            <w:proofErr w:type="spellStart"/>
            <w:r w:rsidRPr="008806EC">
              <w:rPr>
                <w:rFonts w:ascii="Calibri" w:eastAsia="Calibri" w:hAnsi="Calibri" w:cs="Calibri"/>
                <w:color w:val="000000"/>
                <w:sz w:val="22"/>
                <w:szCs w:val="22"/>
                <w:lang w:eastAsia="en-US"/>
              </w:rPr>
              <w:t>Bog</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ćevci</w:t>
            </w:r>
            <w:proofErr w:type="spellEnd"/>
          </w:p>
        </w:tc>
        <w:tc>
          <w:tcPr>
            <w:tcW w:w="2156" w:type="dxa"/>
            <w:shd w:val="clear" w:color="auto" w:fill="auto"/>
            <w:vAlign w:val="bottom"/>
          </w:tcPr>
          <w:p w14:paraId="15ED9EDE"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035/375-139</w:t>
            </w:r>
          </w:p>
        </w:tc>
      </w:tr>
      <w:tr w:rsidR="008806EC" w:rsidRPr="008806EC" w14:paraId="29176720" w14:textId="77777777" w:rsidTr="00CE53F7">
        <w:trPr>
          <w:trHeight w:val="196"/>
        </w:trPr>
        <w:tc>
          <w:tcPr>
            <w:tcW w:w="629" w:type="dxa"/>
            <w:shd w:val="clear" w:color="auto" w:fill="auto"/>
            <w:noWrap/>
            <w:vAlign w:val="bottom"/>
          </w:tcPr>
          <w:p w14:paraId="5513A010"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10</w:t>
            </w:r>
          </w:p>
        </w:tc>
        <w:tc>
          <w:tcPr>
            <w:tcW w:w="2447" w:type="dxa"/>
            <w:shd w:val="clear" w:color="auto" w:fill="auto"/>
            <w:noWrap/>
            <w:vAlign w:val="bottom"/>
          </w:tcPr>
          <w:p w14:paraId="6CF06B43"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Član</w:t>
            </w:r>
          </w:p>
        </w:tc>
        <w:tc>
          <w:tcPr>
            <w:tcW w:w="1835" w:type="dxa"/>
            <w:shd w:val="clear" w:color="auto" w:fill="auto"/>
            <w:noWrap/>
            <w:vAlign w:val="bottom"/>
          </w:tcPr>
          <w:p w14:paraId="5E4FE74B"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Ivica Spajić, 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B:98143342373</w:t>
            </w:r>
          </w:p>
        </w:tc>
        <w:tc>
          <w:tcPr>
            <w:tcW w:w="2317" w:type="dxa"/>
            <w:shd w:val="clear" w:color="auto" w:fill="auto"/>
            <w:noWrap/>
            <w:vAlign w:val="bottom"/>
          </w:tcPr>
          <w:p w14:paraId="3A690F20"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Orašje 48, Gornji </w:t>
            </w:r>
            <w:proofErr w:type="spellStart"/>
            <w:r w:rsidRPr="008806EC">
              <w:rPr>
                <w:rFonts w:ascii="Calibri" w:eastAsia="Calibri" w:hAnsi="Calibri" w:cs="Calibri"/>
                <w:color w:val="000000"/>
                <w:sz w:val="22"/>
                <w:szCs w:val="22"/>
                <w:lang w:eastAsia="en-US"/>
              </w:rPr>
              <w:t>Bog</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ćevci</w:t>
            </w:r>
            <w:proofErr w:type="spellEnd"/>
          </w:p>
        </w:tc>
        <w:tc>
          <w:tcPr>
            <w:tcW w:w="2156" w:type="dxa"/>
            <w:shd w:val="clear" w:color="auto" w:fill="auto"/>
            <w:vAlign w:val="bottom"/>
          </w:tcPr>
          <w:p w14:paraId="6B760129"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095/817-1202</w:t>
            </w:r>
          </w:p>
        </w:tc>
      </w:tr>
      <w:tr w:rsidR="008806EC" w:rsidRPr="008806EC" w14:paraId="6EFB1EBB" w14:textId="77777777" w:rsidTr="00CE53F7">
        <w:trPr>
          <w:trHeight w:val="196"/>
        </w:trPr>
        <w:tc>
          <w:tcPr>
            <w:tcW w:w="9384" w:type="dxa"/>
            <w:gridSpan w:val="5"/>
            <w:shd w:val="clear" w:color="auto" w:fill="D9D9D9" w:themeFill="background1" w:themeFillShade="D9"/>
            <w:noWrap/>
            <w:vAlign w:val="bottom"/>
          </w:tcPr>
          <w:p w14:paraId="01DBF964" w14:textId="77777777" w:rsidR="008806EC" w:rsidRPr="008806EC" w:rsidRDefault="008806EC" w:rsidP="008806EC">
            <w:pPr>
              <w:suppressAutoHyphens w:val="0"/>
              <w:jc w:val="center"/>
              <w:rPr>
                <w:rFonts w:ascii="Calibri" w:eastAsia="Calibri" w:hAnsi="Calibri" w:cs="Calibri"/>
                <w:b/>
                <w:color w:val="000000"/>
                <w:sz w:val="22"/>
                <w:szCs w:val="22"/>
                <w:lang w:eastAsia="en-US"/>
              </w:rPr>
            </w:pPr>
            <w:r w:rsidRPr="008806EC">
              <w:rPr>
                <w:rFonts w:ascii="Calibri" w:eastAsia="Calibri" w:hAnsi="Calibri" w:cs="Calibri"/>
                <w:b/>
                <w:color w:val="000000"/>
                <w:sz w:val="22"/>
                <w:szCs w:val="22"/>
                <w:lang w:eastAsia="en-US"/>
              </w:rPr>
              <w:t>2. OPERATIVNA SKUPINA</w:t>
            </w:r>
          </w:p>
        </w:tc>
      </w:tr>
      <w:tr w:rsidR="008806EC" w:rsidRPr="008806EC" w14:paraId="732AEA37" w14:textId="77777777" w:rsidTr="00CE53F7">
        <w:trPr>
          <w:trHeight w:val="196"/>
        </w:trPr>
        <w:tc>
          <w:tcPr>
            <w:tcW w:w="629" w:type="dxa"/>
            <w:shd w:val="clear" w:color="auto" w:fill="FFFFFF"/>
            <w:noWrap/>
            <w:vAlign w:val="bottom"/>
          </w:tcPr>
          <w:p w14:paraId="32D6EEFD"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11</w:t>
            </w:r>
          </w:p>
        </w:tc>
        <w:tc>
          <w:tcPr>
            <w:tcW w:w="2447" w:type="dxa"/>
            <w:shd w:val="clear" w:color="auto" w:fill="FFFFFF"/>
            <w:noWrap/>
            <w:vAlign w:val="bottom"/>
          </w:tcPr>
          <w:p w14:paraId="7A9B1E79" w14:textId="77777777" w:rsidR="008806EC" w:rsidRPr="008806EC" w:rsidRDefault="008806EC" w:rsidP="008806EC">
            <w:pPr>
              <w:suppressAutoHyphens w:val="0"/>
              <w:rPr>
                <w:rFonts w:ascii="Calibri" w:eastAsia="Calibri" w:hAnsi="Calibri" w:cs="Calibri"/>
                <w:b/>
                <w:color w:val="000000"/>
                <w:sz w:val="22"/>
                <w:szCs w:val="22"/>
                <w:lang w:eastAsia="en-US"/>
              </w:rPr>
            </w:pPr>
            <w:r w:rsidRPr="008806EC">
              <w:rPr>
                <w:rFonts w:ascii="Calibri" w:eastAsia="Calibri" w:hAnsi="Calibri" w:cs="Calibri"/>
                <w:b/>
                <w:color w:val="000000"/>
                <w:sz w:val="22"/>
                <w:szCs w:val="22"/>
                <w:lang w:eastAsia="en-US"/>
              </w:rPr>
              <w:t>Voditelj skupine</w:t>
            </w:r>
          </w:p>
        </w:tc>
        <w:tc>
          <w:tcPr>
            <w:tcW w:w="1835" w:type="dxa"/>
            <w:shd w:val="clear" w:color="auto" w:fill="FFFFFF"/>
            <w:noWrap/>
            <w:vAlign w:val="bottom"/>
          </w:tcPr>
          <w:p w14:paraId="2BECFB7F" w14:textId="77777777" w:rsidR="008806EC" w:rsidRPr="008806EC" w:rsidRDefault="008806EC" w:rsidP="008806EC">
            <w:pPr>
              <w:suppressAutoHyphens w:val="0"/>
              <w:rPr>
                <w:rFonts w:ascii="Calibri" w:eastAsia="Calibri" w:hAnsi="Calibri" w:cs="Calibri"/>
                <w:b/>
                <w:color w:val="000000"/>
                <w:sz w:val="22"/>
                <w:szCs w:val="22"/>
                <w:lang w:eastAsia="en-US"/>
              </w:rPr>
            </w:pPr>
            <w:r w:rsidRPr="008806EC">
              <w:rPr>
                <w:rFonts w:ascii="Calibri" w:eastAsia="Calibri" w:hAnsi="Calibri" w:cs="Calibri"/>
                <w:b/>
                <w:color w:val="000000"/>
                <w:sz w:val="22"/>
                <w:szCs w:val="22"/>
                <w:lang w:eastAsia="en-US"/>
              </w:rPr>
              <w:t>Dragan Bilandžić, OIB:60496541136</w:t>
            </w:r>
          </w:p>
        </w:tc>
        <w:tc>
          <w:tcPr>
            <w:tcW w:w="2317" w:type="dxa"/>
            <w:shd w:val="clear" w:color="auto" w:fill="FFFFFF"/>
            <w:noWrap/>
            <w:vAlign w:val="bottom"/>
          </w:tcPr>
          <w:p w14:paraId="3D791493" w14:textId="77777777" w:rsidR="008806EC" w:rsidRPr="008806EC" w:rsidRDefault="008806EC" w:rsidP="008806EC">
            <w:pPr>
              <w:suppressAutoHyphens w:val="0"/>
              <w:rPr>
                <w:rFonts w:ascii="Calibri" w:eastAsia="Calibri" w:hAnsi="Calibri" w:cs="Calibri"/>
                <w:b/>
                <w:color w:val="000000"/>
                <w:sz w:val="22"/>
                <w:szCs w:val="22"/>
                <w:lang w:eastAsia="en-US"/>
              </w:rPr>
            </w:pPr>
            <w:r w:rsidRPr="008806EC">
              <w:rPr>
                <w:rFonts w:ascii="Calibri" w:eastAsia="Calibri" w:hAnsi="Calibri" w:cs="Calibri"/>
                <w:b/>
                <w:color w:val="000000"/>
                <w:sz w:val="22"/>
                <w:szCs w:val="22"/>
                <w:lang w:eastAsia="en-US"/>
              </w:rPr>
              <w:t xml:space="preserve">               </w:t>
            </w:r>
            <w:proofErr w:type="spellStart"/>
            <w:r w:rsidRPr="008806EC">
              <w:rPr>
                <w:rFonts w:ascii="Calibri" w:eastAsia="Calibri" w:hAnsi="Calibri" w:cs="Calibri"/>
                <w:b/>
                <w:color w:val="000000"/>
                <w:sz w:val="22"/>
                <w:szCs w:val="22"/>
                <w:lang w:eastAsia="en-US"/>
              </w:rPr>
              <w:t>Dubovac</w:t>
            </w:r>
            <w:proofErr w:type="spellEnd"/>
            <w:r w:rsidRPr="008806EC">
              <w:rPr>
                <w:rFonts w:ascii="Calibri" w:eastAsia="Calibri" w:hAnsi="Calibri" w:cs="Calibri"/>
                <w:b/>
                <w:color w:val="000000"/>
                <w:sz w:val="22"/>
                <w:szCs w:val="22"/>
                <w:lang w:eastAsia="en-US"/>
              </w:rPr>
              <w:t xml:space="preserve"> 97</w:t>
            </w:r>
          </w:p>
        </w:tc>
        <w:tc>
          <w:tcPr>
            <w:tcW w:w="2156" w:type="dxa"/>
            <w:shd w:val="clear" w:color="auto" w:fill="FFFFFF"/>
            <w:vAlign w:val="bottom"/>
          </w:tcPr>
          <w:p w14:paraId="69171248"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091/593-4257</w:t>
            </w:r>
          </w:p>
          <w:p w14:paraId="35254DEA"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035/375-453</w:t>
            </w:r>
          </w:p>
        </w:tc>
      </w:tr>
      <w:tr w:rsidR="008806EC" w:rsidRPr="008806EC" w14:paraId="6ADF82A6" w14:textId="77777777" w:rsidTr="00CE53F7">
        <w:trPr>
          <w:trHeight w:val="196"/>
        </w:trPr>
        <w:tc>
          <w:tcPr>
            <w:tcW w:w="629" w:type="dxa"/>
            <w:shd w:val="clear" w:color="auto" w:fill="auto"/>
            <w:noWrap/>
            <w:vAlign w:val="bottom"/>
          </w:tcPr>
          <w:p w14:paraId="50682283"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12</w:t>
            </w:r>
          </w:p>
        </w:tc>
        <w:tc>
          <w:tcPr>
            <w:tcW w:w="2447" w:type="dxa"/>
            <w:shd w:val="clear" w:color="auto" w:fill="auto"/>
            <w:noWrap/>
            <w:vAlign w:val="bottom"/>
          </w:tcPr>
          <w:p w14:paraId="4600D009"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Zamjenik voditelja</w:t>
            </w:r>
          </w:p>
        </w:tc>
        <w:tc>
          <w:tcPr>
            <w:tcW w:w="1835" w:type="dxa"/>
            <w:shd w:val="clear" w:color="auto" w:fill="auto"/>
            <w:noWrap/>
            <w:vAlign w:val="bottom"/>
          </w:tcPr>
          <w:p w14:paraId="2839B7F2"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Anto Zdunić, 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B:27892457740</w:t>
            </w:r>
          </w:p>
        </w:tc>
        <w:tc>
          <w:tcPr>
            <w:tcW w:w="2317" w:type="dxa"/>
            <w:shd w:val="clear" w:color="auto" w:fill="auto"/>
            <w:noWrap/>
            <w:vAlign w:val="bottom"/>
          </w:tcPr>
          <w:p w14:paraId="49528E1D"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Novi kraj 15, Gornji </w:t>
            </w:r>
            <w:proofErr w:type="spellStart"/>
            <w:r w:rsidRPr="008806EC">
              <w:rPr>
                <w:rFonts w:ascii="Calibri" w:eastAsia="Calibri" w:hAnsi="Calibri" w:cs="Calibri"/>
                <w:color w:val="000000"/>
                <w:sz w:val="22"/>
                <w:szCs w:val="22"/>
                <w:lang w:eastAsia="en-US"/>
              </w:rPr>
              <w:t>Bog</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ćevci</w:t>
            </w:r>
            <w:proofErr w:type="spellEnd"/>
          </w:p>
        </w:tc>
        <w:tc>
          <w:tcPr>
            <w:tcW w:w="2156" w:type="dxa"/>
            <w:shd w:val="clear" w:color="auto" w:fill="auto"/>
            <w:vAlign w:val="bottom"/>
          </w:tcPr>
          <w:p w14:paraId="7F22C825"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091/456-2465</w:t>
            </w:r>
          </w:p>
          <w:p w14:paraId="74653CEF"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035/375-222</w:t>
            </w:r>
          </w:p>
        </w:tc>
      </w:tr>
      <w:tr w:rsidR="008806EC" w:rsidRPr="008806EC" w14:paraId="0818BE21" w14:textId="77777777" w:rsidTr="00CE53F7">
        <w:trPr>
          <w:trHeight w:val="196"/>
        </w:trPr>
        <w:tc>
          <w:tcPr>
            <w:tcW w:w="629" w:type="dxa"/>
            <w:noWrap/>
            <w:vAlign w:val="bottom"/>
          </w:tcPr>
          <w:p w14:paraId="1BA414D1"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13</w:t>
            </w:r>
          </w:p>
        </w:tc>
        <w:tc>
          <w:tcPr>
            <w:tcW w:w="2447" w:type="dxa"/>
            <w:noWrap/>
            <w:vAlign w:val="bottom"/>
          </w:tcPr>
          <w:p w14:paraId="00BF48CE"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Član</w:t>
            </w:r>
          </w:p>
        </w:tc>
        <w:tc>
          <w:tcPr>
            <w:tcW w:w="1835" w:type="dxa"/>
            <w:noWrap/>
            <w:vAlign w:val="bottom"/>
          </w:tcPr>
          <w:p w14:paraId="4558C720"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Zoran Tomić, 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B:60064788656</w:t>
            </w:r>
          </w:p>
        </w:tc>
        <w:tc>
          <w:tcPr>
            <w:tcW w:w="2317" w:type="dxa"/>
            <w:noWrap/>
            <w:vAlign w:val="bottom"/>
          </w:tcPr>
          <w:p w14:paraId="79DBEA9E" w14:textId="77777777" w:rsidR="008806EC" w:rsidRPr="008806EC" w:rsidRDefault="008806EC" w:rsidP="008806EC">
            <w:pPr>
              <w:suppressAutoHyphens w:val="0"/>
              <w:jc w:val="center"/>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Smrtić</w:t>
            </w:r>
            <w:proofErr w:type="spellEnd"/>
            <w:r w:rsidRPr="008806EC">
              <w:rPr>
                <w:rFonts w:ascii="Calibri" w:eastAsia="Calibri" w:hAnsi="Calibri" w:cs="Calibri"/>
                <w:color w:val="000000"/>
                <w:sz w:val="22"/>
                <w:szCs w:val="22"/>
                <w:lang w:eastAsia="en-US"/>
              </w:rPr>
              <w:t xml:space="preserve"> 69</w:t>
            </w:r>
          </w:p>
        </w:tc>
        <w:tc>
          <w:tcPr>
            <w:tcW w:w="2156" w:type="dxa"/>
            <w:vAlign w:val="bottom"/>
          </w:tcPr>
          <w:p w14:paraId="04C4AC75"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099/1815953</w:t>
            </w:r>
          </w:p>
        </w:tc>
      </w:tr>
      <w:tr w:rsidR="008806EC" w:rsidRPr="008806EC" w14:paraId="6E525034" w14:textId="77777777" w:rsidTr="00CE53F7">
        <w:trPr>
          <w:trHeight w:val="196"/>
        </w:trPr>
        <w:tc>
          <w:tcPr>
            <w:tcW w:w="629" w:type="dxa"/>
            <w:noWrap/>
            <w:vAlign w:val="bottom"/>
          </w:tcPr>
          <w:p w14:paraId="38429F40"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14</w:t>
            </w:r>
          </w:p>
        </w:tc>
        <w:tc>
          <w:tcPr>
            <w:tcW w:w="2447" w:type="dxa"/>
            <w:noWrap/>
            <w:vAlign w:val="bottom"/>
          </w:tcPr>
          <w:p w14:paraId="6EE43AFB"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Član</w:t>
            </w:r>
          </w:p>
        </w:tc>
        <w:tc>
          <w:tcPr>
            <w:tcW w:w="1835" w:type="dxa"/>
            <w:noWrap/>
            <w:vAlign w:val="bottom"/>
          </w:tcPr>
          <w:p w14:paraId="44B79C21"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Veseljko </w:t>
            </w:r>
            <w:proofErr w:type="spellStart"/>
            <w:r w:rsidRPr="008806EC">
              <w:rPr>
                <w:rFonts w:ascii="Calibri" w:eastAsia="Calibri" w:hAnsi="Calibri" w:cs="Calibri"/>
                <w:color w:val="000000"/>
                <w:sz w:val="22"/>
                <w:szCs w:val="22"/>
                <w:lang w:eastAsia="en-US"/>
              </w:rPr>
              <w:t>Šugić</w:t>
            </w:r>
            <w:proofErr w:type="spellEnd"/>
            <w:r w:rsidRPr="008806EC">
              <w:rPr>
                <w:rFonts w:ascii="Calibri" w:eastAsia="Calibri" w:hAnsi="Calibri" w:cs="Calibri"/>
                <w:color w:val="000000"/>
                <w:sz w:val="22"/>
                <w:szCs w:val="22"/>
                <w:lang w:eastAsia="en-US"/>
              </w:rPr>
              <w:t>, 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B:40185064803</w:t>
            </w:r>
          </w:p>
        </w:tc>
        <w:tc>
          <w:tcPr>
            <w:tcW w:w="2317" w:type="dxa"/>
            <w:noWrap/>
            <w:vAlign w:val="bottom"/>
          </w:tcPr>
          <w:p w14:paraId="52ED7C06"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Stari kraj 50, Gornji </w:t>
            </w:r>
            <w:proofErr w:type="spellStart"/>
            <w:r w:rsidRPr="008806EC">
              <w:rPr>
                <w:rFonts w:ascii="Calibri" w:eastAsia="Calibri" w:hAnsi="Calibri" w:cs="Calibri"/>
                <w:color w:val="000000"/>
                <w:sz w:val="22"/>
                <w:szCs w:val="22"/>
                <w:lang w:eastAsia="en-US"/>
              </w:rPr>
              <w:t>Bog</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ćevci</w:t>
            </w:r>
            <w:proofErr w:type="spellEnd"/>
          </w:p>
        </w:tc>
        <w:tc>
          <w:tcPr>
            <w:tcW w:w="2156" w:type="dxa"/>
            <w:vAlign w:val="bottom"/>
          </w:tcPr>
          <w:p w14:paraId="7BBBCA71"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091/573-8285</w:t>
            </w:r>
          </w:p>
        </w:tc>
      </w:tr>
      <w:tr w:rsidR="008806EC" w:rsidRPr="008806EC" w14:paraId="7FE374DF" w14:textId="77777777" w:rsidTr="00CE53F7">
        <w:trPr>
          <w:trHeight w:val="196"/>
        </w:trPr>
        <w:tc>
          <w:tcPr>
            <w:tcW w:w="629" w:type="dxa"/>
            <w:noWrap/>
            <w:vAlign w:val="bottom"/>
          </w:tcPr>
          <w:p w14:paraId="66DBBE2B"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15</w:t>
            </w:r>
          </w:p>
        </w:tc>
        <w:tc>
          <w:tcPr>
            <w:tcW w:w="2447" w:type="dxa"/>
            <w:noWrap/>
            <w:vAlign w:val="bottom"/>
          </w:tcPr>
          <w:p w14:paraId="171B6B63"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Član</w:t>
            </w:r>
          </w:p>
        </w:tc>
        <w:tc>
          <w:tcPr>
            <w:tcW w:w="1835" w:type="dxa"/>
            <w:noWrap/>
            <w:vAlign w:val="bottom"/>
          </w:tcPr>
          <w:p w14:paraId="11F380CC" w14:textId="77777777" w:rsidR="008806EC" w:rsidRPr="008806EC" w:rsidRDefault="008806EC" w:rsidP="008806EC">
            <w:pPr>
              <w:suppressAutoHyphens w:val="0"/>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Vonić</w:t>
            </w:r>
            <w:proofErr w:type="spellEnd"/>
            <w:r w:rsidRPr="008806EC">
              <w:rPr>
                <w:rFonts w:ascii="Calibri" w:eastAsia="Calibri" w:hAnsi="Calibri" w:cs="Calibri"/>
                <w:color w:val="000000"/>
                <w:sz w:val="22"/>
                <w:szCs w:val="22"/>
                <w:lang w:eastAsia="en-US"/>
              </w:rPr>
              <w:t xml:space="preserve"> Mario, 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B:11039138725</w:t>
            </w:r>
          </w:p>
        </w:tc>
        <w:tc>
          <w:tcPr>
            <w:tcW w:w="2317" w:type="dxa"/>
            <w:noWrap/>
            <w:vAlign w:val="bottom"/>
          </w:tcPr>
          <w:p w14:paraId="45A0BEB1" w14:textId="77777777" w:rsidR="008806EC" w:rsidRPr="008806EC" w:rsidRDefault="008806EC" w:rsidP="008806EC">
            <w:pPr>
              <w:suppressAutoHyphens w:val="0"/>
              <w:jc w:val="center"/>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Ratkovac</w:t>
            </w:r>
            <w:proofErr w:type="spellEnd"/>
            <w:r w:rsidRPr="008806EC">
              <w:rPr>
                <w:rFonts w:ascii="Calibri" w:eastAsia="Calibri" w:hAnsi="Calibri" w:cs="Calibri"/>
                <w:color w:val="000000"/>
                <w:sz w:val="22"/>
                <w:szCs w:val="22"/>
                <w:lang w:eastAsia="en-US"/>
              </w:rPr>
              <w:t xml:space="preserve"> 117</w:t>
            </w:r>
          </w:p>
        </w:tc>
        <w:tc>
          <w:tcPr>
            <w:tcW w:w="2156" w:type="dxa"/>
            <w:vAlign w:val="bottom"/>
          </w:tcPr>
          <w:p w14:paraId="42C06910"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099/7443282</w:t>
            </w:r>
          </w:p>
          <w:p w14:paraId="6A8B5FB4"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035/375-095</w:t>
            </w:r>
          </w:p>
        </w:tc>
      </w:tr>
      <w:tr w:rsidR="008806EC" w:rsidRPr="008806EC" w14:paraId="5A853A8C" w14:textId="77777777" w:rsidTr="00CE53F7">
        <w:trPr>
          <w:trHeight w:val="196"/>
        </w:trPr>
        <w:tc>
          <w:tcPr>
            <w:tcW w:w="629" w:type="dxa"/>
            <w:shd w:val="clear" w:color="auto" w:fill="auto"/>
            <w:noWrap/>
            <w:vAlign w:val="bottom"/>
          </w:tcPr>
          <w:p w14:paraId="54079236"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16</w:t>
            </w:r>
          </w:p>
        </w:tc>
        <w:tc>
          <w:tcPr>
            <w:tcW w:w="2447" w:type="dxa"/>
            <w:shd w:val="clear" w:color="auto" w:fill="auto"/>
            <w:noWrap/>
            <w:vAlign w:val="bottom"/>
          </w:tcPr>
          <w:p w14:paraId="4180FD8E"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Član</w:t>
            </w:r>
          </w:p>
        </w:tc>
        <w:tc>
          <w:tcPr>
            <w:tcW w:w="1835" w:type="dxa"/>
            <w:shd w:val="clear" w:color="auto" w:fill="auto"/>
            <w:noWrap/>
            <w:vAlign w:val="bottom"/>
          </w:tcPr>
          <w:p w14:paraId="0C8C058F"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Čičak Pejo, 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B:28433959908</w:t>
            </w:r>
          </w:p>
        </w:tc>
        <w:tc>
          <w:tcPr>
            <w:tcW w:w="2317" w:type="dxa"/>
            <w:shd w:val="clear" w:color="auto" w:fill="auto"/>
            <w:noWrap/>
            <w:vAlign w:val="bottom"/>
          </w:tcPr>
          <w:p w14:paraId="72BDF1AC" w14:textId="77777777" w:rsidR="008806EC" w:rsidRPr="008806EC" w:rsidRDefault="008806EC" w:rsidP="008806EC">
            <w:pPr>
              <w:suppressAutoHyphens w:val="0"/>
              <w:jc w:val="center"/>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Ratkovac</w:t>
            </w:r>
            <w:proofErr w:type="spellEnd"/>
            <w:r w:rsidRPr="008806EC">
              <w:rPr>
                <w:rFonts w:ascii="Calibri" w:eastAsia="Calibri" w:hAnsi="Calibri" w:cs="Calibri"/>
                <w:color w:val="000000"/>
                <w:sz w:val="22"/>
                <w:szCs w:val="22"/>
                <w:lang w:eastAsia="en-US"/>
              </w:rPr>
              <w:t xml:space="preserve"> 23</w:t>
            </w:r>
          </w:p>
        </w:tc>
        <w:tc>
          <w:tcPr>
            <w:tcW w:w="2156" w:type="dxa"/>
            <w:shd w:val="clear" w:color="auto" w:fill="auto"/>
            <w:vAlign w:val="bottom"/>
          </w:tcPr>
          <w:p w14:paraId="7BED528F"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099/6318537</w:t>
            </w:r>
          </w:p>
        </w:tc>
      </w:tr>
      <w:tr w:rsidR="008806EC" w:rsidRPr="008806EC" w14:paraId="2BB67BE8" w14:textId="77777777" w:rsidTr="00CE53F7">
        <w:trPr>
          <w:trHeight w:val="196"/>
        </w:trPr>
        <w:tc>
          <w:tcPr>
            <w:tcW w:w="629" w:type="dxa"/>
            <w:noWrap/>
            <w:vAlign w:val="bottom"/>
          </w:tcPr>
          <w:p w14:paraId="4423FDC7"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17</w:t>
            </w:r>
          </w:p>
        </w:tc>
        <w:tc>
          <w:tcPr>
            <w:tcW w:w="2447" w:type="dxa"/>
            <w:noWrap/>
            <w:vAlign w:val="bottom"/>
          </w:tcPr>
          <w:p w14:paraId="33CB8ADE"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Član</w:t>
            </w:r>
          </w:p>
        </w:tc>
        <w:tc>
          <w:tcPr>
            <w:tcW w:w="1835" w:type="dxa"/>
            <w:noWrap/>
            <w:vAlign w:val="bottom"/>
          </w:tcPr>
          <w:p w14:paraId="229B3CBE" w14:textId="77777777" w:rsidR="008806EC" w:rsidRPr="008806EC" w:rsidRDefault="008806EC" w:rsidP="008806EC">
            <w:pPr>
              <w:suppressAutoHyphens w:val="0"/>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Šugić</w:t>
            </w:r>
            <w:proofErr w:type="spellEnd"/>
            <w:r w:rsidRPr="008806EC">
              <w:rPr>
                <w:rFonts w:ascii="Calibri" w:eastAsia="Calibri" w:hAnsi="Calibri" w:cs="Calibri"/>
                <w:color w:val="000000"/>
                <w:sz w:val="22"/>
                <w:szCs w:val="22"/>
                <w:lang w:eastAsia="en-US"/>
              </w:rPr>
              <w:t xml:space="preserve"> Slobodan, OIB: 54658355051</w:t>
            </w:r>
          </w:p>
        </w:tc>
        <w:tc>
          <w:tcPr>
            <w:tcW w:w="2317" w:type="dxa"/>
            <w:noWrap/>
            <w:vAlign w:val="bottom"/>
          </w:tcPr>
          <w:p w14:paraId="3876138D"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Stari kraj 64, Gornji </w:t>
            </w:r>
            <w:proofErr w:type="spellStart"/>
            <w:r w:rsidRPr="008806EC">
              <w:rPr>
                <w:rFonts w:ascii="Calibri" w:eastAsia="Calibri" w:hAnsi="Calibri" w:cs="Calibri"/>
                <w:color w:val="000000"/>
                <w:sz w:val="22"/>
                <w:szCs w:val="22"/>
                <w:lang w:eastAsia="en-US"/>
              </w:rPr>
              <w:t>Bog</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ćevci</w:t>
            </w:r>
            <w:proofErr w:type="spellEnd"/>
          </w:p>
        </w:tc>
        <w:tc>
          <w:tcPr>
            <w:tcW w:w="2156" w:type="dxa"/>
            <w:vAlign w:val="bottom"/>
          </w:tcPr>
          <w:p w14:paraId="24D8C97D"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091/509-8764</w:t>
            </w:r>
          </w:p>
        </w:tc>
      </w:tr>
      <w:tr w:rsidR="008806EC" w:rsidRPr="008806EC" w14:paraId="396819F1" w14:textId="77777777" w:rsidTr="00CE53F7">
        <w:trPr>
          <w:trHeight w:val="196"/>
        </w:trPr>
        <w:tc>
          <w:tcPr>
            <w:tcW w:w="629" w:type="dxa"/>
            <w:noWrap/>
            <w:vAlign w:val="bottom"/>
          </w:tcPr>
          <w:p w14:paraId="12BC2F4D"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18</w:t>
            </w:r>
          </w:p>
        </w:tc>
        <w:tc>
          <w:tcPr>
            <w:tcW w:w="2447" w:type="dxa"/>
            <w:noWrap/>
            <w:vAlign w:val="bottom"/>
          </w:tcPr>
          <w:p w14:paraId="586F6367"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Član</w:t>
            </w:r>
          </w:p>
        </w:tc>
        <w:tc>
          <w:tcPr>
            <w:tcW w:w="1835" w:type="dxa"/>
            <w:noWrap/>
            <w:vAlign w:val="bottom"/>
          </w:tcPr>
          <w:p w14:paraId="44455CBB" w14:textId="77777777" w:rsidR="008806EC" w:rsidRPr="008806EC" w:rsidRDefault="008806EC" w:rsidP="008806EC">
            <w:pPr>
              <w:suppressAutoHyphens w:val="0"/>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Vidić</w:t>
            </w:r>
            <w:proofErr w:type="spellEnd"/>
            <w:r w:rsidRPr="008806EC">
              <w:rPr>
                <w:rFonts w:ascii="Calibri" w:eastAsia="Calibri" w:hAnsi="Calibri" w:cs="Calibri"/>
                <w:color w:val="000000"/>
                <w:sz w:val="22"/>
                <w:szCs w:val="22"/>
                <w:lang w:eastAsia="en-US"/>
              </w:rPr>
              <w:t xml:space="preserve"> Željko, 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B:49631193703</w:t>
            </w:r>
          </w:p>
        </w:tc>
        <w:tc>
          <w:tcPr>
            <w:tcW w:w="2317" w:type="dxa"/>
            <w:noWrap/>
            <w:vAlign w:val="bottom"/>
          </w:tcPr>
          <w:p w14:paraId="34034481" w14:textId="77777777" w:rsidR="008806EC" w:rsidRPr="008806EC" w:rsidRDefault="008806EC" w:rsidP="008806EC">
            <w:pPr>
              <w:suppressAutoHyphens w:val="0"/>
              <w:jc w:val="center"/>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Smrtić</w:t>
            </w:r>
            <w:proofErr w:type="spellEnd"/>
            <w:r w:rsidRPr="008806EC">
              <w:rPr>
                <w:rFonts w:ascii="Calibri" w:eastAsia="Calibri" w:hAnsi="Calibri" w:cs="Calibri"/>
                <w:color w:val="000000"/>
                <w:sz w:val="22"/>
                <w:szCs w:val="22"/>
                <w:lang w:eastAsia="en-US"/>
              </w:rPr>
              <w:t xml:space="preserve"> 123</w:t>
            </w:r>
          </w:p>
        </w:tc>
        <w:tc>
          <w:tcPr>
            <w:tcW w:w="2156" w:type="dxa"/>
            <w:vAlign w:val="bottom"/>
          </w:tcPr>
          <w:p w14:paraId="7C67E925"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035/375-274</w:t>
            </w:r>
          </w:p>
        </w:tc>
      </w:tr>
      <w:tr w:rsidR="008806EC" w:rsidRPr="008806EC" w14:paraId="53503A8E" w14:textId="77777777" w:rsidTr="00CE53F7">
        <w:trPr>
          <w:trHeight w:val="196"/>
        </w:trPr>
        <w:tc>
          <w:tcPr>
            <w:tcW w:w="9384" w:type="dxa"/>
            <w:gridSpan w:val="5"/>
            <w:noWrap/>
            <w:vAlign w:val="bottom"/>
          </w:tcPr>
          <w:p w14:paraId="69B802CC" w14:textId="77777777" w:rsidR="008806EC" w:rsidRPr="008806EC" w:rsidRDefault="008806EC" w:rsidP="008806EC">
            <w:pPr>
              <w:suppressAutoHyphens w:val="0"/>
              <w:jc w:val="center"/>
              <w:rPr>
                <w:rFonts w:ascii="Calibri" w:eastAsia="Calibri" w:hAnsi="Calibri" w:cs="Calibri"/>
                <w:b/>
                <w:color w:val="000000"/>
                <w:sz w:val="22"/>
                <w:szCs w:val="22"/>
                <w:lang w:eastAsia="en-US"/>
              </w:rPr>
            </w:pPr>
            <w:r w:rsidRPr="008806EC">
              <w:rPr>
                <w:rFonts w:ascii="Calibri" w:eastAsia="Calibri" w:hAnsi="Calibri" w:cs="Calibri"/>
                <w:b/>
                <w:color w:val="000000"/>
                <w:sz w:val="22"/>
                <w:szCs w:val="22"/>
                <w:lang w:eastAsia="en-US"/>
              </w:rPr>
              <w:t>PRIČUVA/TEKLIĆI</w:t>
            </w:r>
          </w:p>
        </w:tc>
      </w:tr>
      <w:tr w:rsidR="008806EC" w:rsidRPr="008806EC" w14:paraId="74DC7065" w14:textId="77777777" w:rsidTr="00CE53F7">
        <w:trPr>
          <w:trHeight w:val="196"/>
        </w:trPr>
        <w:tc>
          <w:tcPr>
            <w:tcW w:w="629" w:type="dxa"/>
            <w:noWrap/>
            <w:vAlign w:val="bottom"/>
          </w:tcPr>
          <w:p w14:paraId="47E32962"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1</w:t>
            </w:r>
          </w:p>
        </w:tc>
        <w:tc>
          <w:tcPr>
            <w:tcW w:w="2447" w:type="dxa"/>
            <w:noWrap/>
          </w:tcPr>
          <w:p w14:paraId="70B77F99" w14:textId="77777777" w:rsidR="008806EC" w:rsidRPr="008806EC" w:rsidRDefault="008806EC" w:rsidP="008806EC">
            <w:pPr>
              <w:suppressAutoHyphens w:val="0"/>
              <w:rPr>
                <w:rFonts w:ascii="Calibri" w:eastAsia="Calibri" w:hAnsi="Calibri" w:cs="Calibri"/>
                <w:color w:val="000000"/>
                <w:sz w:val="22"/>
                <w:szCs w:val="22"/>
                <w:lang w:eastAsia="en-US"/>
              </w:rPr>
            </w:pPr>
          </w:p>
        </w:tc>
        <w:tc>
          <w:tcPr>
            <w:tcW w:w="1835" w:type="dxa"/>
            <w:noWrap/>
            <w:vAlign w:val="bottom"/>
          </w:tcPr>
          <w:p w14:paraId="4AA6F91B" w14:textId="77777777" w:rsidR="008806EC" w:rsidRPr="008806EC" w:rsidRDefault="008806EC" w:rsidP="008806EC">
            <w:pPr>
              <w:suppressAutoHyphens w:val="0"/>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Mihalek</w:t>
            </w:r>
            <w:proofErr w:type="spellEnd"/>
            <w:r w:rsidRPr="008806EC">
              <w:rPr>
                <w:rFonts w:ascii="Calibri" w:eastAsia="Calibri" w:hAnsi="Calibri" w:cs="Calibri"/>
                <w:color w:val="000000"/>
                <w:sz w:val="22"/>
                <w:szCs w:val="22"/>
                <w:lang w:eastAsia="en-US"/>
              </w:rPr>
              <w:t xml:space="preserve"> Josip, O</w:t>
            </w:r>
            <w:r w:rsidRPr="008806EC">
              <w:rPr>
                <w:rFonts w:ascii="Calibri" w:eastAsia="Calibri" w:hAnsi="Calibri" w:cs="Calibri"/>
                <w:color w:val="000000"/>
                <w:sz w:val="22"/>
                <w:szCs w:val="22"/>
                <w:lang w:eastAsia="en-US"/>
              </w:rPr>
              <w:t>I</w:t>
            </w:r>
            <w:r w:rsidRPr="008806EC">
              <w:rPr>
                <w:rFonts w:ascii="Calibri" w:eastAsia="Calibri" w:hAnsi="Calibri" w:cs="Calibri"/>
                <w:color w:val="000000"/>
                <w:sz w:val="22"/>
                <w:szCs w:val="22"/>
                <w:lang w:eastAsia="en-US"/>
              </w:rPr>
              <w:t>B:85301966440</w:t>
            </w:r>
          </w:p>
        </w:tc>
        <w:tc>
          <w:tcPr>
            <w:tcW w:w="2317" w:type="dxa"/>
            <w:noWrap/>
            <w:vAlign w:val="bottom"/>
          </w:tcPr>
          <w:p w14:paraId="02AF69A3" w14:textId="77777777" w:rsidR="008806EC" w:rsidRPr="008806EC" w:rsidRDefault="008806EC" w:rsidP="008806EC">
            <w:pPr>
              <w:suppressAutoHyphens w:val="0"/>
              <w:jc w:val="center"/>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Dubovac</w:t>
            </w:r>
            <w:proofErr w:type="spellEnd"/>
            <w:r w:rsidRPr="008806EC">
              <w:rPr>
                <w:rFonts w:ascii="Calibri" w:eastAsia="Calibri" w:hAnsi="Calibri" w:cs="Calibri"/>
                <w:color w:val="000000"/>
                <w:sz w:val="22"/>
                <w:szCs w:val="22"/>
                <w:lang w:eastAsia="en-US"/>
              </w:rPr>
              <w:t xml:space="preserve"> 12</w:t>
            </w:r>
          </w:p>
        </w:tc>
        <w:tc>
          <w:tcPr>
            <w:tcW w:w="2156" w:type="dxa"/>
            <w:vAlign w:val="bottom"/>
          </w:tcPr>
          <w:p w14:paraId="1E744A1D"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098/862-690</w:t>
            </w:r>
          </w:p>
          <w:p w14:paraId="6E4C0158"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035/371-271</w:t>
            </w:r>
          </w:p>
        </w:tc>
      </w:tr>
      <w:tr w:rsidR="008806EC" w:rsidRPr="008806EC" w14:paraId="5FD37081" w14:textId="77777777" w:rsidTr="00CE53F7">
        <w:trPr>
          <w:trHeight w:val="196"/>
        </w:trPr>
        <w:tc>
          <w:tcPr>
            <w:tcW w:w="629" w:type="dxa"/>
            <w:noWrap/>
            <w:vAlign w:val="bottom"/>
          </w:tcPr>
          <w:p w14:paraId="47D0D464"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2</w:t>
            </w:r>
          </w:p>
        </w:tc>
        <w:tc>
          <w:tcPr>
            <w:tcW w:w="2447" w:type="dxa"/>
            <w:noWrap/>
          </w:tcPr>
          <w:p w14:paraId="3170EA5A" w14:textId="77777777" w:rsidR="008806EC" w:rsidRPr="008806EC" w:rsidRDefault="008806EC" w:rsidP="008806EC">
            <w:pPr>
              <w:suppressAutoHyphens w:val="0"/>
              <w:spacing w:line="276" w:lineRule="auto"/>
              <w:rPr>
                <w:rFonts w:ascii="Calibri" w:eastAsia="Calibri" w:hAnsi="Calibri" w:cs="Calibri"/>
                <w:sz w:val="22"/>
                <w:szCs w:val="22"/>
                <w:lang w:eastAsia="en-US"/>
              </w:rPr>
            </w:pPr>
          </w:p>
        </w:tc>
        <w:tc>
          <w:tcPr>
            <w:tcW w:w="1835" w:type="dxa"/>
            <w:noWrap/>
            <w:vAlign w:val="bottom"/>
          </w:tcPr>
          <w:p w14:paraId="53DB595C"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 xml:space="preserve">Zvonko </w:t>
            </w:r>
            <w:proofErr w:type="spellStart"/>
            <w:r w:rsidRPr="008806EC">
              <w:rPr>
                <w:rFonts w:ascii="Calibri" w:eastAsia="Calibri" w:hAnsi="Calibri" w:cs="Calibri"/>
                <w:color w:val="000000"/>
                <w:sz w:val="22"/>
                <w:szCs w:val="22"/>
                <w:lang w:eastAsia="en-US"/>
              </w:rPr>
              <w:t>Dražetić</w:t>
            </w:r>
            <w:proofErr w:type="spellEnd"/>
            <w:r w:rsidRPr="008806EC">
              <w:rPr>
                <w:rFonts w:ascii="Calibri" w:eastAsia="Calibri" w:hAnsi="Calibri" w:cs="Calibri"/>
                <w:color w:val="000000"/>
                <w:sz w:val="22"/>
                <w:szCs w:val="22"/>
                <w:lang w:eastAsia="en-US"/>
              </w:rPr>
              <w:t>, OIB: 58087320660</w:t>
            </w:r>
          </w:p>
        </w:tc>
        <w:tc>
          <w:tcPr>
            <w:tcW w:w="2317" w:type="dxa"/>
            <w:noWrap/>
            <w:vAlign w:val="bottom"/>
          </w:tcPr>
          <w:p w14:paraId="20FFF005" w14:textId="77777777" w:rsidR="008806EC" w:rsidRPr="008806EC" w:rsidRDefault="008806EC" w:rsidP="008806EC">
            <w:pPr>
              <w:suppressAutoHyphens w:val="0"/>
              <w:jc w:val="center"/>
              <w:rPr>
                <w:rFonts w:ascii="Calibri" w:eastAsia="Calibri" w:hAnsi="Calibri" w:cs="Calibri"/>
                <w:color w:val="000000"/>
                <w:sz w:val="22"/>
                <w:szCs w:val="22"/>
                <w:lang w:eastAsia="en-US"/>
              </w:rPr>
            </w:pPr>
            <w:proofErr w:type="spellStart"/>
            <w:r w:rsidRPr="008806EC">
              <w:rPr>
                <w:rFonts w:ascii="Calibri" w:eastAsia="Calibri" w:hAnsi="Calibri" w:cs="Calibri"/>
                <w:color w:val="000000"/>
                <w:sz w:val="22"/>
                <w:szCs w:val="22"/>
                <w:lang w:eastAsia="en-US"/>
              </w:rPr>
              <w:t>Trnava</w:t>
            </w:r>
            <w:proofErr w:type="spellEnd"/>
            <w:r w:rsidRPr="008806EC">
              <w:rPr>
                <w:rFonts w:ascii="Calibri" w:eastAsia="Calibri" w:hAnsi="Calibri" w:cs="Calibri"/>
                <w:color w:val="000000"/>
                <w:sz w:val="22"/>
                <w:szCs w:val="22"/>
                <w:lang w:eastAsia="en-US"/>
              </w:rPr>
              <w:t xml:space="preserve"> 26</w:t>
            </w:r>
          </w:p>
        </w:tc>
        <w:tc>
          <w:tcPr>
            <w:tcW w:w="2156" w:type="dxa"/>
            <w:vAlign w:val="bottom"/>
          </w:tcPr>
          <w:p w14:paraId="15A7C23E" w14:textId="77777777" w:rsidR="008806EC" w:rsidRPr="008806EC" w:rsidRDefault="008806EC" w:rsidP="008806EC">
            <w:pPr>
              <w:suppressAutoHyphens w:val="0"/>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099/7993335</w:t>
            </w:r>
          </w:p>
        </w:tc>
      </w:tr>
      <w:tr w:rsidR="008806EC" w:rsidRPr="008806EC" w14:paraId="1CDEB0CD" w14:textId="77777777" w:rsidTr="00CE53F7">
        <w:trPr>
          <w:trHeight w:val="196"/>
        </w:trPr>
        <w:tc>
          <w:tcPr>
            <w:tcW w:w="629" w:type="dxa"/>
            <w:noWrap/>
            <w:vAlign w:val="bottom"/>
          </w:tcPr>
          <w:p w14:paraId="4D8FF69B"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3</w:t>
            </w:r>
          </w:p>
        </w:tc>
        <w:tc>
          <w:tcPr>
            <w:tcW w:w="2447" w:type="dxa"/>
            <w:noWrap/>
          </w:tcPr>
          <w:p w14:paraId="26F467CF" w14:textId="77777777" w:rsidR="008806EC" w:rsidRPr="008806EC" w:rsidRDefault="008806EC" w:rsidP="008806EC">
            <w:pPr>
              <w:suppressAutoHyphens w:val="0"/>
              <w:spacing w:line="276" w:lineRule="auto"/>
              <w:rPr>
                <w:rFonts w:ascii="Calibri" w:eastAsia="Calibri" w:hAnsi="Calibri" w:cs="Calibri"/>
                <w:sz w:val="22"/>
                <w:szCs w:val="22"/>
                <w:lang w:eastAsia="en-US"/>
              </w:rPr>
            </w:pPr>
          </w:p>
        </w:tc>
        <w:tc>
          <w:tcPr>
            <w:tcW w:w="1835" w:type="dxa"/>
            <w:noWrap/>
            <w:vAlign w:val="bottom"/>
          </w:tcPr>
          <w:p w14:paraId="093F3F54" w14:textId="77777777" w:rsidR="008806EC" w:rsidRPr="008806EC" w:rsidRDefault="008806EC" w:rsidP="008806EC">
            <w:pPr>
              <w:suppressAutoHyphens w:val="0"/>
              <w:rPr>
                <w:rFonts w:ascii="Calibri" w:eastAsia="Calibri" w:hAnsi="Calibri" w:cs="Calibri"/>
                <w:color w:val="000000"/>
                <w:sz w:val="22"/>
                <w:szCs w:val="22"/>
                <w:lang w:eastAsia="en-US"/>
              </w:rPr>
            </w:pPr>
          </w:p>
        </w:tc>
        <w:tc>
          <w:tcPr>
            <w:tcW w:w="2317" w:type="dxa"/>
            <w:noWrap/>
            <w:vAlign w:val="bottom"/>
          </w:tcPr>
          <w:p w14:paraId="5A6D25CC" w14:textId="77777777" w:rsidR="008806EC" w:rsidRPr="008806EC" w:rsidRDefault="008806EC" w:rsidP="008806EC">
            <w:pPr>
              <w:suppressAutoHyphens w:val="0"/>
              <w:jc w:val="center"/>
              <w:rPr>
                <w:rFonts w:ascii="Calibri" w:eastAsia="Calibri" w:hAnsi="Calibri" w:cs="Calibri"/>
                <w:color w:val="000000"/>
                <w:sz w:val="22"/>
                <w:szCs w:val="22"/>
                <w:lang w:eastAsia="en-US"/>
              </w:rPr>
            </w:pPr>
          </w:p>
        </w:tc>
        <w:tc>
          <w:tcPr>
            <w:tcW w:w="2156" w:type="dxa"/>
            <w:vAlign w:val="bottom"/>
          </w:tcPr>
          <w:p w14:paraId="284FEA5D" w14:textId="77777777" w:rsidR="008806EC" w:rsidRPr="008806EC" w:rsidRDefault="008806EC" w:rsidP="008806EC">
            <w:pPr>
              <w:suppressAutoHyphens w:val="0"/>
              <w:rPr>
                <w:rFonts w:ascii="Calibri" w:eastAsia="Calibri" w:hAnsi="Calibri" w:cs="Calibri"/>
                <w:color w:val="000000"/>
                <w:sz w:val="22"/>
                <w:szCs w:val="22"/>
                <w:lang w:eastAsia="en-US"/>
              </w:rPr>
            </w:pPr>
          </w:p>
        </w:tc>
      </w:tr>
      <w:tr w:rsidR="008806EC" w:rsidRPr="008806EC" w14:paraId="2E223394" w14:textId="77777777" w:rsidTr="00CE53F7">
        <w:trPr>
          <w:trHeight w:val="196"/>
        </w:trPr>
        <w:tc>
          <w:tcPr>
            <w:tcW w:w="629" w:type="dxa"/>
            <w:noWrap/>
            <w:vAlign w:val="bottom"/>
          </w:tcPr>
          <w:p w14:paraId="26317919" w14:textId="77777777" w:rsidR="008806EC" w:rsidRPr="008806EC" w:rsidRDefault="008806EC" w:rsidP="008806EC">
            <w:pPr>
              <w:suppressAutoHyphens w:val="0"/>
              <w:jc w:val="center"/>
              <w:rPr>
                <w:rFonts w:ascii="Calibri" w:eastAsia="Calibri" w:hAnsi="Calibri" w:cs="Calibri"/>
                <w:color w:val="000000"/>
                <w:sz w:val="22"/>
                <w:szCs w:val="22"/>
                <w:lang w:eastAsia="en-US"/>
              </w:rPr>
            </w:pPr>
            <w:r w:rsidRPr="008806EC">
              <w:rPr>
                <w:rFonts w:ascii="Calibri" w:eastAsia="Calibri" w:hAnsi="Calibri" w:cs="Calibri"/>
                <w:color w:val="000000"/>
                <w:sz w:val="22"/>
                <w:szCs w:val="22"/>
                <w:lang w:eastAsia="en-US"/>
              </w:rPr>
              <w:t>4</w:t>
            </w:r>
          </w:p>
        </w:tc>
        <w:tc>
          <w:tcPr>
            <w:tcW w:w="2447" w:type="dxa"/>
            <w:noWrap/>
          </w:tcPr>
          <w:p w14:paraId="52FF78A4" w14:textId="77777777" w:rsidR="008806EC" w:rsidRPr="008806EC" w:rsidRDefault="008806EC" w:rsidP="008806EC">
            <w:pPr>
              <w:suppressAutoHyphens w:val="0"/>
              <w:spacing w:line="276" w:lineRule="auto"/>
              <w:rPr>
                <w:rFonts w:ascii="Calibri" w:eastAsia="Calibri" w:hAnsi="Calibri" w:cs="Calibri"/>
                <w:sz w:val="22"/>
                <w:szCs w:val="22"/>
                <w:lang w:eastAsia="en-US"/>
              </w:rPr>
            </w:pPr>
          </w:p>
        </w:tc>
        <w:tc>
          <w:tcPr>
            <w:tcW w:w="1835" w:type="dxa"/>
            <w:noWrap/>
            <w:vAlign w:val="bottom"/>
          </w:tcPr>
          <w:p w14:paraId="2DC40D23" w14:textId="77777777" w:rsidR="008806EC" w:rsidRPr="008806EC" w:rsidRDefault="008806EC" w:rsidP="008806EC">
            <w:pPr>
              <w:suppressAutoHyphens w:val="0"/>
              <w:rPr>
                <w:rFonts w:ascii="Calibri" w:eastAsia="Calibri" w:hAnsi="Calibri" w:cs="Calibri"/>
                <w:color w:val="000000"/>
                <w:sz w:val="22"/>
                <w:szCs w:val="22"/>
                <w:lang w:eastAsia="en-US"/>
              </w:rPr>
            </w:pPr>
          </w:p>
        </w:tc>
        <w:tc>
          <w:tcPr>
            <w:tcW w:w="2317" w:type="dxa"/>
            <w:noWrap/>
            <w:vAlign w:val="bottom"/>
          </w:tcPr>
          <w:p w14:paraId="5538BE39" w14:textId="77777777" w:rsidR="008806EC" w:rsidRPr="008806EC" w:rsidRDefault="008806EC" w:rsidP="008806EC">
            <w:pPr>
              <w:suppressAutoHyphens w:val="0"/>
              <w:jc w:val="center"/>
              <w:rPr>
                <w:rFonts w:ascii="Calibri" w:eastAsia="Calibri" w:hAnsi="Calibri" w:cs="Calibri"/>
                <w:color w:val="000000"/>
                <w:sz w:val="22"/>
                <w:szCs w:val="22"/>
                <w:lang w:eastAsia="en-US"/>
              </w:rPr>
            </w:pPr>
          </w:p>
        </w:tc>
        <w:tc>
          <w:tcPr>
            <w:tcW w:w="2156" w:type="dxa"/>
            <w:vAlign w:val="bottom"/>
          </w:tcPr>
          <w:p w14:paraId="7CE6679F" w14:textId="77777777" w:rsidR="008806EC" w:rsidRPr="008806EC" w:rsidRDefault="008806EC" w:rsidP="008806EC">
            <w:pPr>
              <w:suppressAutoHyphens w:val="0"/>
              <w:rPr>
                <w:rFonts w:ascii="Calibri" w:eastAsia="Calibri" w:hAnsi="Calibri" w:cs="Calibri"/>
                <w:color w:val="000000"/>
                <w:sz w:val="22"/>
                <w:szCs w:val="22"/>
                <w:lang w:eastAsia="en-US"/>
              </w:rPr>
            </w:pPr>
          </w:p>
        </w:tc>
      </w:tr>
    </w:tbl>
    <w:p w14:paraId="4F2D6FD2" w14:textId="77777777" w:rsidR="00850BBF" w:rsidRDefault="00850BBF" w:rsidP="00C6681F">
      <w:pPr>
        <w:pStyle w:val="Default"/>
        <w:jc w:val="both"/>
        <w:rPr>
          <w:b/>
          <w:i/>
        </w:rPr>
      </w:pPr>
    </w:p>
    <w:p w14:paraId="1D27B5D7" w14:textId="77777777" w:rsidR="00850BBF" w:rsidRDefault="00850BBF" w:rsidP="00C6681F">
      <w:pPr>
        <w:pStyle w:val="Default"/>
        <w:jc w:val="both"/>
        <w:rPr>
          <w:b/>
          <w:i/>
        </w:rPr>
      </w:pPr>
    </w:p>
    <w:p w14:paraId="2EE4BD2A" w14:textId="77777777" w:rsidR="0075553C" w:rsidRDefault="0075553C" w:rsidP="00C6681F">
      <w:pPr>
        <w:pStyle w:val="Default"/>
        <w:jc w:val="both"/>
        <w:rPr>
          <w:b/>
          <w:i/>
        </w:rPr>
      </w:pPr>
    </w:p>
    <w:p w14:paraId="38211DA5" w14:textId="73DE00EC" w:rsidR="00273C1F" w:rsidRPr="00273C1F" w:rsidRDefault="00850BBF" w:rsidP="00C6681F">
      <w:pPr>
        <w:pStyle w:val="Default"/>
        <w:jc w:val="both"/>
        <w:rPr>
          <w:b/>
          <w:i/>
        </w:rPr>
      </w:pPr>
      <w:r>
        <w:rPr>
          <w:b/>
          <w:i/>
        </w:rPr>
        <w:t>27</w:t>
      </w:r>
      <w:r w:rsidR="00273C1F" w:rsidRPr="00273C1F">
        <w:rPr>
          <w:b/>
          <w:i/>
        </w:rPr>
        <w:t>.</w:t>
      </w:r>
    </w:p>
    <w:p w14:paraId="30995286" w14:textId="77777777" w:rsidR="00273C1F" w:rsidRDefault="00273C1F" w:rsidP="00C6681F">
      <w:pPr>
        <w:pStyle w:val="Default"/>
        <w:jc w:val="both"/>
        <w:rPr>
          <w:sz w:val="22"/>
          <w:szCs w:val="22"/>
        </w:rPr>
      </w:pPr>
    </w:p>
    <w:p w14:paraId="303394FF" w14:textId="6EB10077" w:rsidR="00C6681F" w:rsidRDefault="00C6681F" w:rsidP="00C6681F">
      <w:pPr>
        <w:pStyle w:val="Default"/>
        <w:jc w:val="both"/>
        <w:rPr>
          <w:sz w:val="22"/>
          <w:szCs w:val="22"/>
        </w:rPr>
      </w:pPr>
      <w:r>
        <w:rPr>
          <w:sz w:val="22"/>
          <w:szCs w:val="22"/>
        </w:rPr>
        <w:t xml:space="preserve">Temeljem članka 11. stavak 2. </w:t>
      </w:r>
      <w:r w:rsidRPr="00082577">
        <w:rPr>
          <w:sz w:val="22"/>
          <w:szCs w:val="22"/>
        </w:rPr>
        <w:t>Zakon</w:t>
      </w:r>
      <w:r>
        <w:rPr>
          <w:sz w:val="22"/>
          <w:szCs w:val="22"/>
        </w:rPr>
        <w:t>a</w:t>
      </w:r>
      <w:r w:rsidRPr="00082577">
        <w:rPr>
          <w:sz w:val="22"/>
          <w:szCs w:val="22"/>
        </w:rPr>
        <w:t xml:space="preserve"> o poticanju razvoja malog gospodarstva</w:t>
      </w:r>
      <w:r>
        <w:rPr>
          <w:sz w:val="22"/>
          <w:szCs w:val="22"/>
        </w:rPr>
        <w:t xml:space="preserve"> (NN </w:t>
      </w:r>
      <w:r w:rsidRPr="00082577">
        <w:rPr>
          <w:sz w:val="22"/>
          <w:szCs w:val="22"/>
        </w:rPr>
        <w:t>29/02, 63/07, 53/12, 56/13, 121/16</w:t>
      </w:r>
      <w:r>
        <w:rPr>
          <w:sz w:val="22"/>
          <w:szCs w:val="22"/>
        </w:rPr>
        <w:t xml:space="preserve">), te članka 2. Plana proračuna općine Gornji </w:t>
      </w:r>
      <w:proofErr w:type="spellStart"/>
      <w:r>
        <w:rPr>
          <w:sz w:val="22"/>
          <w:szCs w:val="22"/>
        </w:rPr>
        <w:t>Bogićevci</w:t>
      </w:r>
      <w:proofErr w:type="spellEnd"/>
      <w:r>
        <w:rPr>
          <w:sz w:val="22"/>
          <w:szCs w:val="22"/>
        </w:rPr>
        <w:t xml:space="preserve"> za razdoblje 2021 – 202</w:t>
      </w:r>
      <w:bookmarkStart w:id="9" w:name="_Hlk527631103"/>
      <w:r>
        <w:rPr>
          <w:sz w:val="22"/>
          <w:szCs w:val="22"/>
        </w:rPr>
        <w:t xml:space="preserve">3. godinu („Službeni glasnik općine Gornji </w:t>
      </w:r>
      <w:proofErr w:type="spellStart"/>
      <w:r>
        <w:rPr>
          <w:sz w:val="22"/>
          <w:szCs w:val="22"/>
        </w:rPr>
        <w:t>Bogićevci</w:t>
      </w:r>
      <w:proofErr w:type="spellEnd"/>
      <w:r>
        <w:rPr>
          <w:sz w:val="22"/>
          <w:szCs w:val="22"/>
        </w:rPr>
        <w:t>“, broj 06/20)</w:t>
      </w:r>
      <w:bookmarkEnd w:id="9"/>
      <w:r>
        <w:rPr>
          <w:sz w:val="22"/>
          <w:szCs w:val="22"/>
        </w:rPr>
        <w:t xml:space="preserve">, općinsko vijeće općine Gornji </w:t>
      </w:r>
      <w:proofErr w:type="spellStart"/>
      <w:r>
        <w:rPr>
          <w:sz w:val="22"/>
          <w:szCs w:val="22"/>
        </w:rPr>
        <w:t>Bogićevci</w:t>
      </w:r>
      <w:proofErr w:type="spellEnd"/>
      <w:r>
        <w:rPr>
          <w:sz w:val="22"/>
          <w:szCs w:val="22"/>
        </w:rPr>
        <w:t xml:space="preserve"> na 02. sjednici održanoj dana 22. srpnja 2021.</w:t>
      </w:r>
      <w:r w:rsidR="00DC1212">
        <w:rPr>
          <w:sz w:val="22"/>
          <w:szCs w:val="22"/>
        </w:rPr>
        <w:t xml:space="preserve"> </w:t>
      </w:r>
      <w:r>
        <w:rPr>
          <w:sz w:val="22"/>
          <w:szCs w:val="22"/>
        </w:rPr>
        <w:t xml:space="preserve">godine       d o n o s i </w:t>
      </w:r>
    </w:p>
    <w:p w14:paraId="45E7C45E" w14:textId="77777777" w:rsidR="00C6681F" w:rsidRDefault="00C6681F" w:rsidP="00C6681F">
      <w:pPr>
        <w:pStyle w:val="Default"/>
        <w:jc w:val="both"/>
        <w:rPr>
          <w:sz w:val="22"/>
          <w:szCs w:val="22"/>
        </w:rPr>
      </w:pPr>
    </w:p>
    <w:p w14:paraId="676519CC" w14:textId="77777777" w:rsidR="00C6681F" w:rsidRDefault="00C6681F" w:rsidP="00C6681F">
      <w:pPr>
        <w:pStyle w:val="Default"/>
        <w:jc w:val="center"/>
        <w:rPr>
          <w:sz w:val="28"/>
          <w:szCs w:val="28"/>
        </w:rPr>
      </w:pPr>
      <w:r>
        <w:rPr>
          <w:b/>
          <w:bCs/>
          <w:sz w:val="28"/>
          <w:szCs w:val="28"/>
        </w:rPr>
        <w:t xml:space="preserve">Odluku o izmjeni  </w:t>
      </w:r>
      <w:bookmarkStart w:id="10" w:name="_Hlk77668007"/>
      <w:r>
        <w:rPr>
          <w:b/>
          <w:bCs/>
          <w:sz w:val="28"/>
          <w:szCs w:val="28"/>
        </w:rPr>
        <w:t>P R O G R A M-a</w:t>
      </w:r>
    </w:p>
    <w:p w14:paraId="2C9B842C" w14:textId="77777777" w:rsidR="00C6681F" w:rsidRDefault="00C6681F" w:rsidP="00C6681F">
      <w:pPr>
        <w:pStyle w:val="Default"/>
        <w:jc w:val="center"/>
        <w:rPr>
          <w:b/>
          <w:bCs/>
          <w:sz w:val="23"/>
          <w:szCs w:val="23"/>
        </w:rPr>
      </w:pPr>
      <w:r>
        <w:rPr>
          <w:b/>
          <w:bCs/>
          <w:sz w:val="23"/>
          <w:szCs w:val="23"/>
        </w:rPr>
        <w:t>„RAZVOJ MIKRO PODUZETNIŠTVA – RMP/2021“</w:t>
      </w:r>
    </w:p>
    <w:bookmarkEnd w:id="10"/>
    <w:p w14:paraId="652A5663" w14:textId="77777777" w:rsidR="00C6681F" w:rsidRDefault="00C6681F" w:rsidP="00C6681F">
      <w:pPr>
        <w:pStyle w:val="Default"/>
        <w:jc w:val="center"/>
        <w:rPr>
          <w:b/>
          <w:bCs/>
          <w:sz w:val="23"/>
          <w:szCs w:val="23"/>
        </w:rPr>
      </w:pPr>
    </w:p>
    <w:p w14:paraId="2440FBF8" w14:textId="77777777" w:rsidR="00C6681F" w:rsidRDefault="00C6681F" w:rsidP="00C6681F">
      <w:pPr>
        <w:pStyle w:val="Default"/>
        <w:jc w:val="center"/>
        <w:rPr>
          <w:b/>
          <w:bCs/>
          <w:sz w:val="23"/>
          <w:szCs w:val="23"/>
        </w:rPr>
      </w:pPr>
      <w:r>
        <w:rPr>
          <w:b/>
          <w:bCs/>
          <w:sz w:val="23"/>
          <w:szCs w:val="23"/>
        </w:rPr>
        <w:t>Članak 1.</w:t>
      </w:r>
    </w:p>
    <w:p w14:paraId="6C0F1110" w14:textId="77777777" w:rsidR="00C6681F" w:rsidRDefault="00C6681F" w:rsidP="00C6681F">
      <w:pPr>
        <w:pStyle w:val="Default"/>
        <w:jc w:val="both"/>
        <w:rPr>
          <w:sz w:val="23"/>
          <w:szCs w:val="23"/>
        </w:rPr>
      </w:pPr>
      <w:bookmarkStart w:id="11" w:name="_Hlk77665082"/>
      <w:r>
        <w:rPr>
          <w:sz w:val="23"/>
          <w:szCs w:val="23"/>
        </w:rPr>
        <w:t xml:space="preserve">Točka 5. Programa </w:t>
      </w:r>
      <w:r w:rsidRPr="0013133B">
        <w:rPr>
          <w:sz w:val="23"/>
          <w:szCs w:val="23"/>
        </w:rPr>
        <w:t>„RAZVOJ MIKRO PODUZETNIŠTVA – RMP/2021“</w:t>
      </w:r>
      <w:r>
        <w:rPr>
          <w:sz w:val="23"/>
          <w:szCs w:val="23"/>
        </w:rPr>
        <w:t xml:space="preserve"> od 25. veljače 2021. godine mijenja se i glasi:</w:t>
      </w:r>
    </w:p>
    <w:bookmarkEnd w:id="11"/>
    <w:p w14:paraId="190E86F4" w14:textId="77777777" w:rsidR="00C6681F" w:rsidRDefault="00C6681F" w:rsidP="00C6681F">
      <w:pPr>
        <w:pStyle w:val="Default"/>
        <w:jc w:val="both"/>
        <w:rPr>
          <w:b/>
          <w:bCs/>
          <w:sz w:val="22"/>
          <w:szCs w:val="22"/>
        </w:rPr>
      </w:pPr>
      <w:r>
        <w:rPr>
          <w:b/>
          <w:bCs/>
          <w:sz w:val="22"/>
          <w:szCs w:val="22"/>
        </w:rPr>
        <w:t>NAMJENA BESPOVRATNIH SREDSTAVA:</w:t>
      </w:r>
    </w:p>
    <w:p w14:paraId="5D5C0718" w14:textId="77777777" w:rsidR="00C6681F" w:rsidRPr="0013133B" w:rsidRDefault="00C6681F" w:rsidP="00C6681F">
      <w:pPr>
        <w:pStyle w:val="Default"/>
        <w:numPr>
          <w:ilvl w:val="0"/>
          <w:numId w:val="27"/>
        </w:numPr>
        <w:suppressAutoHyphens w:val="0"/>
        <w:autoSpaceDE w:val="0"/>
        <w:autoSpaceDN w:val="0"/>
        <w:adjustRightInd w:val="0"/>
        <w:jc w:val="both"/>
        <w:rPr>
          <w:sz w:val="23"/>
          <w:szCs w:val="23"/>
        </w:rPr>
      </w:pPr>
      <w:bookmarkStart w:id="12" w:name="_Hlk77668436"/>
      <w:r w:rsidRPr="0013133B">
        <w:rPr>
          <w:sz w:val="22"/>
          <w:szCs w:val="22"/>
        </w:rPr>
        <w:t>Potpora novoosnovanim obrtima i tvrtkama</w:t>
      </w:r>
      <w:r>
        <w:rPr>
          <w:sz w:val="22"/>
          <w:szCs w:val="22"/>
        </w:rPr>
        <w:t xml:space="preserve"> </w:t>
      </w:r>
      <w:r w:rsidRPr="001A143C">
        <w:rPr>
          <w:b/>
          <w:bCs/>
          <w:sz w:val="22"/>
          <w:szCs w:val="22"/>
        </w:rPr>
        <w:t>10.000,00 kuna</w:t>
      </w:r>
    </w:p>
    <w:p w14:paraId="2E89165C" w14:textId="77777777" w:rsidR="00C6681F" w:rsidRPr="00986373" w:rsidRDefault="00C6681F" w:rsidP="00C6681F">
      <w:pPr>
        <w:pStyle w:val="Default"/>
        <w:numPr>
          <w:ilvl w:val="0"/>
          <w:numId w:val="27"/>
        </w:numPr>
        <w:suppressAutoHyphens w:val="0"/>
        <w:autoSpaceDE w:val="0"/>
        <w:autoSpaceDN w:val="0"/>
        <w:adjustRightInd w:val="0"/>
        <w:jc w:val="both"/>
        <w:rPr>
          <w:sz w:val="23"/>
          <w:szCs w:val="23"/>
        </w:rPr>
      </w:pPr>
      <w:r>
        <w:rPr>
          <w:sz w:val="22"/>
          <w:szCs w:val="22"/>
        </w:rPr>
        <w:lastRenderedPageBreak/>
        <w:t>Potpora obrtima i tvrtkama koje proširuju djelatnost</w:t>
      </w:r>
      <w:r w:rsidRPr="0013133B">
        <w:rPr>
          <w:sz w:val="22"/>
          <w:szCs w:val="22"/>
        </w:rPr>
        <w:t xml:space="preserve"> </w:t>
      </w:r>
      <w:r>
        <w:rPr>
          <w:sz w:val="22"/>
          <w:szCs w:val="22"/>
        </w:rPr>
        <w:t xml:space="preserve">koja će rezultirati novim zapošljavanjem na neodređeno vrijeme </w:t>
      </w:r>
      <w:r w:rsidRPr="001A143C">
        <w:rPr>
          <w:b/>
          <w:bCs/>
          <w:sz w:val="22"/>
          <w:szCs w:val="22"/>
        </w:rPr>
        <w:t>5.000,00 kuna</w:t>
      </w:r>
    </w:p>
    <w:p w14:paraId="5C2B9DD0" w14:textId="77777777" w:rsidR="00C6681F" w:rsidRPr="00986373" w:rsidRDefault="00C6681F" w:rsidP="00C6681F">
      <w:pPr>
        <w:pStyle w:val="Default"/>
        <w:numPr>
          <w:ilvl w:val="0"/>
          <w:numId w:val="27"/>
        </w:numPr>
        <w:suppressAutoHyphens w:val="0"/>
        <w:autoSpaceDE w:val="0"/>
        <w:autoSpaceDN w:val="0"/>
        <w:adjustRightInd w:val="0"/>
        <w:jc w:val="both"/>
        <w:rPr>
          <w:b/>
          <w:bCs/>
          <w:sz w:val="23"/>
          <w:szCs w:val="23"/>
        </w:rPr>
      </w:pPr>
      <w:r>
        <w:rPr>
          <w:sz w:val="22"/>
          <w:szCs w:val="22"/>
        </w:rPr>
        <w:t>Potpore obrtima i tvrtkama za financiranje troškova izrade projektnih prijedloga za sufinanc</w:t>
      </w:r>
      <w:r>
        <w:rPr>
          <w:sz w:val="22"/>
          <w:szCs w:val="22"/>
        </w:rPr>
        <w:t>i</w:t>
      </w:r>
      <w:r>
        <w:rPr>
          <w:sz w:val="22"/>
          <w:szCs w:val="22"/>
        </w:rPr>
        <w:t xml:space="preserve">ranje iz fondova EU i nacionalnih fondova </w:t>
      </w:r>
      <w:r w:rsidRPr="00986373">
        <w:rPr>
          <w:b/>
          <w:bCs/>
          <w:sz w:val="22"/>
          <w:szCs w:val="22"/>
        </w:rPr>
        <w:t>3.000,00 kun</w:t>
      </w:r>
      <w:r>
        <w:rPr>
          <w:b/>
          <w:bCs/>
          <w:sz w:val="22"/>
          <w:szCs w:val="22"/>
        </w:rPr>
        <w:t>a</w:t>
      </w:r>
    </w:p>
    <w:bookmarkEnd w:id="12"/>
    <w:p w14:paraId="10521EF7" w14:textId="77777777" w:rsidR="00C6681F" w:rsidRDefault="00C6681F" w:rsidP="00C6681F">
      <w:pPr>
        <w:pStyle w:val="Default"/>
        <w:jc w:val="center"/>
        <w:rPr>
          <w:sz w:val="22"/>
          <w:szCs w:val="22"/>
        </w:rPr>
      </w:pPr>
    </w:p>
    <w:p w14:paraId="397A9A82" w14:textId="77777777" w:rsidR="00C6681F" w:rsidRDefault="00C6681F" w:rsidP="00C6681F">
      <w:pPr>
        <w:pStyle w:val="Default"/>
        <w:jc w:val="center"/>
        <w:rPr>
          <w:b/>
          <w:bCs/>
          <w:sz w:val="22"/>
          <w:szCs w:val="22"/>
        </w:rPr>
      </w:pPr>
      <w:r>
        <w:rPr>
          <w:b/>
          <w:bCs/>
          <w:sz w:val="22"/>
          <w:szCs w:val="22"/>
        </w:rPr>
        <w:t>Članak 2.</w:t>
      </w:r>
    </w:p>
    <w:p w14:paraId="2F865095" w14:textId="77777777" w:rsidR="00C6681F" w:rsidRDefault="00C6681F" w:rsidP="00C6681F">
      <w:pPr>
        <w:pStyle w:val="Default"/>
        <w:jc w:val="both"/>
        <w:rPr>
          <w:sz w:val="23"/>
          <w:szCs w:val="23"/>
        </w:rPr>
      </w:pPr>
      <w:r>
        <w:rPr>
          <w:sz w:val="23"/>
          <w:szCs w:val="23"/>
        </w:rPr>
        <w:t xml:space="preserve">Točka 6. Programa </w:t>
      </w:r>
      <w:r w:rsidRPr="0013133B">
        <w:rPr>
          <w:sz w:val="23"/>
          <w:szCs w:val="23"/>
        </w:rPr>
        <w:t>„RAZVOJ MIKRO PODUZETNIŠTVA – RMP/2021“</w:t>
      </w:r>
      <w:r>
        <w:rPr>
          <w:sz w:val="23"/>
          <w:szCs w:val="23"/>
        </w:rPr>
        <w:t xml:space="preserve"> od 25. veljače 2021. godine mijenja se i glasi:</w:t>
      </w:r>
    </w:p>
    <w:p w14:paraId="4ECE386C" w14:textId="77777777" w:rsidR="00C6681F" w:rsidRDefault="00C6681F" w:rsidP="00C6681F">
      <w:pPr>
        <w:pStyle w:val="Default"/>
        <w:jc w:val="both"/>
        <w:rPr>
          <w:b/>
          <w:bCs/>
          <w:sz w:val="22"/>
          <w:szCs w:val="22"/>
        </w:rPr>
      </w:pPr>
      <w:r>
        <w:rPr>
          <w:b/>
          <w:bCs/>
          <w:sz w:val="22"/>
          <w:szCs w:val="22"/>
        </w:rPr>
        <w:t>INTENZITET POTPORE:</w:t>
      </w:r>
    </w:p>
    <w:p w14:paraId="58576E56" w14:textId="77777777" w:rsidR="00C6681F" w:rsidRDefault="00C6681F" w:rsidP="00C6681F">
      <w:pPr>
        <w:pStyle w:val="Default"/>
        <w:jc w:val="both"/>
        <w:rPr>
          <w:sz w:val="22"/>
          <w:szCs w:val="22"/>
        </w:rPr>
      </w:pPr>
      <w:r>
        <w:rPr>
          <w:sz w:val="22"/>
          <w:szCs w:val="22"/>
        </w:rPr>
        <w:t>Iznos potpore se isplaćuje jednokratno i ne može biti veći od stvarnih troškova ili maksimalno do iznosa navedenih u prethodnom stavku.</w:t>
      </w:r>
    </w:p>
    <w:p w14:paraId="2D30B0AF" w14:textId="77777777" w:rsidR="00C6681F" w:rsidRDefault="00C6681F" w:rsidP="00C6681F">
      <w:pPr>
        <w:pStyle w:val="Default"/>
        <w:jc w:val="both"/>
        <w:rPr>
          <w:sz w:val="22"/>
          <w:szCs w:val="22"/>
        </w:rPr>
      </w:pPr>
      <w:r>
        <w:rPr>
          <w:sz w:val="22"/>
          <w:szCs w:val="22"/>
        </w:rPr>
        <w:t xml:space="preserve">Jedan gospodarski subjekt, </w:t>
      </w:r>
      <w:r w:rsidRPr="00A10DE6">
        <w:rPr>
          <w:b/>
          <w:bCs/>
          <w:sz w:val="22"/>
          <w:szCs w:val="22"/>
        </w:rPr>
        <w:t>u istoj proračunskoj godini</w:t>
      </w:r>
      <w:r>
        <w:rPr>
          <w:b/>
          <w:bCs/>
          <w:sz w:val="22"/>
          <w:szCs w:val="22"/>
        </w:rPr>
        <w:t>,</w:t>
      </w:r>
      <w:r>
        <w:rPr>
          <w:sz w:val="22"/>
          <w:szCs w:val="22"/>
        </w:rPr>
        <w:t xml:space="preserve"> može se javiti po točki 1. </w:t>
      </w:r>
      <w:r w:rsidRPr="001A143C">
        <w:rPr>
          <w:b/>
          <w:bCs/>
          <w:sz w:val="22"/>
          <w:szCs w:val="22"/>
        </w:rPr>
        <w:t>ili</w:t>
      </w:r>
      <w:r>
        <w:rPr>
          <w:sz w:val="22"/>
          <w:szCs w:val="22"/>
        </w:rPr>
        <w:t xml:space="preserve"> po točki 2., a točka 3. se može kombinirati s točkama 1. i 2.</w:t>
      </w:r>
    </w:p>
    <w:p w14:paraId="3FF70271" w14:textId="77777777" w:rsidR="00C6681F" w:rsidRDefault="00C6681F" w:rsidP="00C6681F">
      <w:pPr>
        <w:pStyle w:val="Default"/>
        <w:jc w:val="both"/>
        <w:rPr>
          <w:sz w:val="22"/>
          <w:szCs w:val="22"/>
        </w:rPr>
      </w:pPr>
      <w:r>
        <w:rPr>
          <w:sz w:val="22"/>
          <w:szCs w:val="22"/>
        </w:rPr>
        <w:t>Potpore pod točkama 2. i 3. gospodarski subjekti mogu koristiti jednom u svakoj novoj proračunskoj godini ukoliko će rezultirati novim zapošljavanjem, odnosno izradom novog projektnog prijedloga.</w:t>
      </w:r>
    </w:p>
    <w:p w14:paraId="02256CDD" w14:textId="77777777" w:rsidR="00C6681F" w:rsidRDefault="00C6681F" w:rsidP="00C6681F">
      <w:pPr>
        <w:pStyle w:val="Default"/>
        <w:jc w:val="both"/>
        <w:rPr>
          <w:sz w:val="22"/>
          <w:szCs w:val="22"/>
        </w:rPr>
      </w:pPr>
      <w:r>
        <w:rPr>
          <w:sz w:val="22"/>
          <w:szCs w:val="22"/>
        </w:rPr>
        <w:t xml:space="preserve">Potporu po točki 2. u novoj proračunskoj godini ne može ostvariti gospodarski subjekt koji je u zadnje 3 godine prije podnošenja prijave imao smanjenje broja zaposlenih. </w:t>
      </w:r>
    </w:p>
    <w:p w14:paraId="70CE1C85" w14:textId="77777777" w:rsidR="00C6681F" w:rsidRDefault="00C6681F" w:rsidP="00C6681F">
      <w:pPr>
        <w:pStyle w:val="Default"/>
        <w:jc w:val="both"/>
        <w:rPr>
          <w:sz w:val="22"/>
          <w:szCs w:val="22"/>
        </w:rPr>
      </w:pPr>
      <w:r>
        <w:rPr>
          <w:sz w:val="22"/>
          <w:szCs w:val="22"/>
        </w:rPr>
        <w:t>Novim zapošljavanjem ne smatra se zapošljavanje za popunjavanje radnog mjesta radnika koji je ostvario mirovinu ili je sam dao otkaz, nužno je da razlog zapošljavanja bude proširenje djelatnosti odnosno trajno povećanje opsega posla.</w:t>
      </w:r>
    </w:p>
    <w:p w14:paraId="2E290A0A" w14:textId="77777777" w:rsidR="00C6681F" w:rsidRDefault="00C6681F" w:rsidP="00C6681F">
      <w:pPr>
        <w:pStyle w:val="Default"/>
        <w:jc w:val="both"/>
        <w:rPr>
          <w:sz w:val="22"/>
          <w:szCs w:val="22"/>
        </w:rPr>
      </w:pPr>
    </w:p>
    <w:p w14:paraId="7772E571" w14:textId="77777777" w:rsidR="00C6681F" w:rsidRDefault="00C6681F" w:rsidP="00C6681F">
      <w:pPr>
        <w:pStyle w:val="Default"/>
        <w:jc w:val="center"/>
        <w:rPr>
          <w:b/>
          <w:bCs/>
          <w:sz w:val="22"/>
          <w:szCs w:val="22"/>
        </w:rPr>
      </w:pPr>
      <w:r>
        <w:rPr>
          <w:b/>
          <w:bCs/>
          <w:sz w:val="22"/>
          <w:szCs w:val="22"/>
        </w:rPr>
        <w:t>Članak 3.</w:t>
      </w:r>
    </w:p>
    <w:p w14:paraId="0DD908A7" w14:textId="77777777" w:rsidR="00C6681F" w:rsidRDefault="00C6681F" w:rsidP="00C6681F">
      <w:pPr>
        <w:pStyle w:val="Default"/>
        <w:jc w:val="both"/>
        <w:rPr>
          <w:sz w:val="22"/>
          <w:szCs w:val="22"/>
        </w:rPr>
      </w:pPr>
      <w:r>
        <w:rPr>
          <w:sz w:val="22"/>
          <w:szCs w:val="22"/>
        </w:rPr>
        <w:t>Riječi i pojmovi koji imaju rodno značenje korišteni u ovoj Odluci odnose se jednako na muški i ženski rod.</w:t>
      </w:r>
    </w:p>
    <w:p w14:paraId="5A2DB806" w14:textId="77777777" w:rsidR="00C6681F" w:rsidRDefault="00C6681F" w:rsidP="00C6681F">
      <w:pPr>
        <w:pStyle w:val="Default"/>
        <w:jc w:val="center"/>
        <w:rPr>
          <w:b/>
          <w:bCs/>
          <w:sz w:val="22"/>
          <w:szCs w:val="22"/>
        </w:rPr>
      </w:pPr>
      <w:r>
        <w:rPr>
          <w:b/>
          <w:bCs/>
          <w:sz w:val="22"/>
          <w:szCs w:val="22"/>
        </w:rPr>
        <w:t>Članak 4.</w:t>
      </w:r>
    </w:p>
    <w:p w14:paraId="26F9915A" w14:textId="77777777" w:rsidR="00C6681F" w:rsidRDefault="00C6681F" w:rsidP="00C6681F">
      <w:pPr>
        <w:pStyle w:val="Default"/>
        <w:jc w:val="both"/>
        <w:rPr>
          <w:sz w:val="22"/>
          <w:szCs w:val="22"/>
        </w:rPr>
      </w:pPr>
      <w:r>
        <w:rPr>
          <w:sz w:val="22"/>
          <w:szCs w:val="22"/>
        </w:rPr>
        <w:t>Zadužuje se Jedinstveni upravni odjel da napravi pročišćeni tekst Programa, te novi Javni poziv u skladu s izmijenjenim Programom.</w:t>
      </w:r>
    </w:p>
    <w:p w14:paraId="4F49F4FF" w14:textId="77777777" w:rsidR="00C6681F" w:rsidRPr="00142E43" w:rsidRDefault="00C6681F" w:rsidP="00C6681F">
      <w:pPr>
        <w:pStyle w:val="Default"/>
        <w:jc w:val="center"/>
        <w:rPr>
          <w:b/>
          <w:bCs/>
          <w:sz w:val="22"/>
          <w:szCs w:val="22"/>
        </w:rPr>
      </w:pPr>
      <w:r>
        <w:rPr>
          <w:b/>
          <w:bCs/>
          <w:sz w:val="22"/>
          <w:szCs w:val="22"/>
        </w:rPr>
        <w:t>Članak 5.</w:t>
      </w:r>
    </w:p>
    <w:p w14:paraId="6348C987" w14:textId="77777777" w:rsidR="00C6681F" w:rsidRDefault="00C6681F" w:rsidP="00C6681F">
      <w:pPr>
        <w:pStyle w:val="Default"/>
        <w:jc w:val="both"/>
        <w:rPr>
          <w:sz w:val="22"/>
          <w:szCs w:val="22"/>
        </w:rPr>
      </w:pPr>
      <w:r>
        <w:rPr>
          <w:sz w:val="22"/>
          <w:szCs w:val="22"/>
        </w:rPr>
        <w:t xml:space="preserve">Odluka stupa na snagu danom donošenja i objavit će se u Službenom glasniku općine Gornji </w:t>
      </w:r>
      <w:proofErr w:type="spellStart"/>
      <w:r>
        <w:rPr>
          <w:sz w:val="22"/>
          <w:szCs w:val="22"/>
        </w:rPr>
        <w:t>Bogićevci</w:t>
      </w:r>
      <w:proofErr w:type="spellEnd"/>
      <w:r>
        <w:rPr>
          <w:sz w:val="22"/>
          <w:szCs w:val="22"/>
        </w:rPr>
        <w:t>.</w:t>
      </w:r>
    </w:p>
    <w:p w14:paraId="7A6839A6" w14:textId="77777777" w:rsidR="00C6681F" w:rsidRDefault="00C6681F" w:rsidP="00C6681F">
      <w:pPr>
        <w:pStyle w:val="Default"/>
        <w:jc w:val="both"/>
        <w:rPr>
          <w:sz w:val="22"/>
          <w:szCs w:val="22"/>
        </w:rPr>
      </w:pPr>
    </w:p>
    <w:p w14:paraId="0B788DF1" w14:textId="77777777" w:rsidR="00C6681F" w:rsidRDefault="00C6681F" w:rsidP="00C6681F">
      <w:pPr>
        <w:pStyle w:val="Default"/>
        <w:jc w:val="both"/>
        <w:rPr>
          <w:sz w:val="22"/>
          <w:szCs w:val="22"/>
        </w:rPr>
      </w:pPr>
      <w:r>
        <w:rPr>
          <w:sz w:val="22"/>
          <w:szCs w:val="22"/>
        </w:rPr>
        <w:t>KLASA: 311-01/21-03/02</w:t>
      </w:r>
    </w:p>
    <w:p w14:paraId="2AEA1B1D" w14:textId="77777777" w:rsidR="00C6681F" w:rsidRDefault="00C6681F" w:rsidP="00C6681F">
      <w:pPr>
        <w:pStyle w:val="Default"/>
        <w:jc w:val="both"/>
        <w:rPr>
          <w:sz w:val="22"/>
          <w:szCs w:val="22"/>
        </w:rPr>
      </w:pPr>
      <w:r>
        <w:rPr>
          <w:sz w:val="22"/>
          <w:szCs w:val="22"/>
        </w:rPr>
        <w:t>URBROJ: 2178/18-03/21-01</w:t>
      </w:r>
    </w:p>
    <w:p w14:paraId="721EE2BA" w14:textId="77777777" w:rsidR="00C6681F" w:rsidRDefault="00C6681F" w:rsidP="00C6681F">
      <w:pPr>
        <w:pStyle w:val="Default"/>
        <w:jc w:val="both"/>
        <w:rPr>
          <w:sz w:val="22"/>
          <w:szCs w:val="22"/>
        </w:rPr>
      </w:pPr>
      <w:r>
        <w:rPr>
          <w:sz w:val="22"/>
          <w:szCs w:val="22"/>
        </w:rPr>
        <w:t xml:space="preserve">Gornji </w:t>
      </w:r>
      <w:proofErr w:type="spellStart"/>
      <w:r>
        <w:rPr>
          <w:sz w:val="22"/>
          <w:szCs w:val="22"/>
        </w:rPr>
        <w:t>Bogićevci</w:t>
      </w:r>
      <w:proofErr w:type="spellEnd"/>
      <w:r>
        <w:rPr>
          <w:sz w:val="22"/>
          <w:szCs w:val="22"/>
        </w:rPr>
        <w:t>, 22.07.2021. godine</w:t>
      </w:r>
    </w:p>
    <w:p w14:paraId="25ECE671" w14:textId="77777777" w:rsidR="00C6681F" w:rsidRDefault="00C6681F" w:rsidP="00C6681F">
      <w:pPr>
        <w:pStyle w:val="Default"/>
        <w:jc w:val="both"/>
        <w:rPr>
          <w:sz w:val="22"/>
          <w:szCs w:val="22"/>
        </w:rPr>
      </w:pPr>
    </w:p>
    <w:p w14:paraId="0C51540C" w14:textId="77777777" w:rsidR="00C6681F" w:rsidRDefault="00C6681F" w:rsidP="00C6681F">
      <w:pPr>
        <w:pStyle w:val="Default"/>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Predsjednik OV:</w:t>
      </w:r>
    </w:p>
    <w:p w14:paraId="2711FF6B" w14:textId="77777777" w:rsidR="00C6681F" w:rsidRDefault="00C6681F" w:rsidP="00C6681F">
      <w:pPr>
        <w:pStyle w:val="Default"/>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Željko Klarić</w:t>
      </w:r>
    </w:p>
    <w:p w14:paraId="7880620B" w14:textId="77777777" w:rsidR="00C6681F" w:rsidRDefault="00C6681F" w:rsidP="00C6681F"/>
    <w:p w14:paraId="11338FAD" w14:textId="77777777" w:rsidR="00C6681F" w:rsidRDefault="00C6681F">
      <w:pPr>
        <w:rPr>
          <w:rFonts w:ascii="Arial" w:hAnsi="Arial" w:cs="Arial"/>
          <w:b/>
          <w:sz w:val="36"/>
          <w:szCs w:val="36"/>
        </w:rPr>
      </w:pPr>
    </w:p>
    <w:p w14:paraId="021B9547" w14:textId="77777777" w:rsidR="00C6681F" w:rsidRDefault="00C6681F">
      <w:pPr>
        <w:rPr>
          <w:rFonts w:ascii="Arial" w:hAnsi="Arial" w:cs="Arial"/>
          <w:b/>
          <w:sz w:val="36"/>
          <w:szCs w:val="36"/>
        </w:rPr>
      </w:pPr>
    </w:p>
    <w:p w14:paraId="46AD39BE" w14:textId="77777777" w:rsidR="00AD1024" w:rsidRDefault="000E34C3">
      <w:pPr>
        <w:rPr>
          <w:rFonts w:ascii="Arial" w:hAnsi="Arial" w:cs="Arial"/>
          <w:b/>
          <w:sz w:val="36"/>
          <w:szCs w:val="36"/>
        </w:rPr>
      </w:pPr>
      <w:r>
        <w:rPr>
          <w:rFonts w:ascii="Arial" w:hAnsi="Arial" w:cs="Arial"/>
          <w:b/>
          <w:sz w:val="36"/>
          <w:szCs w:val="36"/>
        </w:rPr>
        <w:t>Bilješke:</w:t>
      </w:r>
    </w:p>
    <w:p w14:paraId="7E8D0FE0" w14:textId="77777777" w:rsidR="00AD1024" w:rsidRDefault="000E34C3">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14:paraId="04A70D20" w14:textId="77777777" w:rsidR="00AD1024" w:rsidRDefault="000E34C3">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14:paraId="17AF24C6" w14:textId="77777777" w:rsidR="00AD1024" w:rsidRDefault="00AD1024">
      <w:pPr>
        <w:rPr>
          <w:rFonts w:ascii="Arial" w:hAnsi="Arial" w:cs="Arial"/>
          <w:sz w:val="36"/>
          <w:szCs w:val="36"/>
        </w:rPr>
      </w:pPr>
    </w:p>
    <w:p w14:paraId="3522707C" w14:textId="77777777" w:rsidR="00AD1024" w:rsidRDefault="00AD1024">
      <w:pPr>
        <w:rPr>
          <w:rFonts w:ascii="Arial" w:hAnsi="Arial" w:cs="Arial"/>
          <w:sz w:val="36"/>
          <w:szCs w:val="36"/>
        </w:rPr>
      </w:pPr>
    </w:p>
    <w:tbl>
      <w:tblPr>
        <w:tblW w:w="7560" w:type="dxa"/>
        <w:tblInd w:w="648" w:type="dxa"/>
        <w:tblLayout w:type="fixed"/>
        <w:tblLook w:val="0000" w:firstRow="0" w:lastRow="0" w:firstColumn="0" w:lastColumn="0" w:noHBand="0" w:noVBand="0"/>
      </w:tblPr>
      <w:tblGrid>
        <w:gridCol w:w="7560"/>
      </w:tblGrid>
      <w:tr w:rsidR="00AD1024" w14:paraId="6ED38760" w14:textId="77777777">
        <w:trPr>
          <w:trHeight w:val="1620"/>
        </w:trPr>
        <w:tc>
          <w:tcPr>
            <w:tcW w:w="7560" w:type="dxa"/>
            <w:tcBorders>
              <w:top w:val="double" w:sz="4" w:space="0" w:color="000000"/>
              <w:left w:val="double" w:sz="4" w:space="0" w:color="000000"/>
              <w:bottom w:val="double" w:sz="4" w:space="0" w:color="000000"/>
              <w:right w:val="double" w:sz="4" w:space="0" w:color="000000"/>
            </w:tcBorders>
          </w:tcPr>
          <w:p w14:paraId="05421380" w14:textId="77777777" w:rsidR="00AD1024" w:rsidRDefault="00AD1024">
            <w:pPr>
              <w:widowControl w:val="0"/>
              <w:ind w:left="168"/>
              <w:rPr>
                <w:rFonts w:ascii="Arial" w:hAnsi="Arial" w:cs="Arial"/>
              </w:rPr>
            </w:pPr>
          </w:p>
          <w:p w14:paraId="52F2CFCB" w14:textId="77777777" w:rsidR="00AD1024" w:rsidRDefault="000E34C3">
            <w:pPr>
              <w:widowControl w:val="0"/>
              <w:ind w:left="168"/>
              <w:rPr>
                <w:rFonts w:ascii="Arial" w:hAnsi="Arial" w:cs="Arial"/>
                <w:b/>
              </w:rPr>
            </w:pPr>
            <w:r>
              <w:rPr>
                <w:rFonts w:ascii="Arial" w:hAnsi="Arial" w:cs="Arial"/>
                <w:b/>
              </w:rPr>
              <w:t xml:space="preserve">Izdaje Jedinstveni upravni odjel općine Gornji </w:t>
            </w:r>
            <w:proofErr w:type="spellStart"/>
            <w:r>
              <w:rPr>
                <w:rFonts w:ascii="Arial" w:hAnsi="Arial" w:cs="Arial"/>
                <w:b/>
              </w:rPr>
              <w:t>Bogićevci</w:t>
            </w:r>
            <w:proofErr w:type="spellEnd"/>
          </w:p>
          <w:p w14:paraId="481A84B9" w14:textId="77777777" w:rsidR="00AD1024" w:rsidRDefault="000E34C3">
            <w:pPr>
              <w:widowControl w:val="0"/>
              <w:ind w:left="168"/>
              <w:rPr>
                <w:rFonts w:ascii="Arial" w:hAnsi="Arial" w:cs="Arial"/>
                <w:b/>
              </w:rPr>
            </w:pPr>
            <w:r>
              <w:rPr>
                <w:rFonts w:ascii="Arial" w:hAnsi="Arial" w:cs="Arial"/>
                <w:b/>
              </w:rPr>
              <w:t xml:space="preserve">Odgovorni urednik: Pavo Klarić, </w:t>
            </w:r>
            <w:proofErr w:type="spellStart"/>
            <w:r>
              <w:rPr>
                <w:rFonts w:ascii="Arial" w:hAnsi="Arial" w:cs="Arial"/>
                <w:b/>
              </w:rPr>
              <w:t>dipl.oec</w:t>
            </w:r>
            <w:proofErr w:type="spellEnd"/>
            <w:r>
              <w:rPr>
                <w:rFonts w:ascii="Arial" w:hAnsi="Arial" w:cs="Arial"/>
                <w:b/>
              </w:rPr>
              <w:t>., Trg hrv. branitelja 1</w:t>
            </w:r>
            <w:r>
              <w:rPr>
                <w:rFonts w:ascii="Arial" w:hAnsi="Arial" w:cs="Arial"/>
                <w:b/>
              </w:rPr>
              <w:tab/>
              <w:t>Telefon : 035/375-056</w:t>
            </w:r>
          </w:p>
          <w:p w14:paraId="3C628F37" w14:textId="77777777" w:rsidR="00AD1024" w:rsidRDefault="000E34C3">
            <w:pPr>
              <w:widowControl w:val="0"/>
              <w:ind w:left="168"/>
              <w:rPr>
                <w:rFonts w:ascii="Arial" w:hAnsi="Arial" w:cs="Arial"/>
              </w:rPr>
            </w:pPr>
            <w:r>
              <w:rPr>
                <w:rFonts w:ascii="Arial" w:hAnsi="Arial" w:cs="Arial"/>
                <w:b/>
              </w:rPr>
              <w:tab/>
              <w:t xml:space="preserve">Glasnik izlazi po potrebi općine Gornji </w:t>
            </w:r>
            <w:proofErr w:type="spellStart"/>
            <w:r>
              <w:rPr>
                <w:rFonts w:ascii="Arial" w:hAnsi="Arial" w:cs="Arial"/>
                <w:b/>
              </w:rPr>
              <w:t>Bogićevci</w:t>
            </w:r>
            <w:proofErr w:type="spellEnd"/>
            <w:r>
              <w:rPr>
                <w:rFonts w:ascii="Arial" w:hAnsi="Arial" w:cs="Arial"/>
              </w:rPr>
              <w:t>.</w:t>
            </w:r>
          </w:p>
          <w:p w14:paraId="2C1CFAF0" w14:textId="77777777" w:rsidR="00AD1024" w:rsidRDefault="00AD1024">
            <w:pPr>
              <w:widowControl w:val="0"/>
              <w:jc w:val="both"/>
              <w:rPr>
                <w:rFonts w:ascii="Arial" w:hAnsi="Arial" w:cs="Arial"/>
              </w:rPr>
            </w:pPr>
          </w:p>
        </w:tc>
      </w:tr>
    </w:tbl>
    <w:p w14:paraId="43FD64F0" w14:textId="77777777" w:rsidR="00AD1024" w:rsidRDefault="00AD1024">
      <w:pPr>
        <w:jc w:val="both"/>
      </w:pPr>
    </w:p>
    <w:p w14:paraId="539A8F7F" w14:textId="77777777" w:rsidR="00BC1968" w:rsidRDefault="00BC1968">
      <w:pPr>
        <w:jc w:val="both"/>
      </w:pPr>
    </w:p>
    <w:sectPr w:rsidR="00BC1968" w:rsidSect="00442B77">
      <w:footerReference w:type="default" r:id="rId27"/>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0C806" w14:textId="77777777" w:rsidR="00B9183C" w:rsidRDefault="00B9183C">
      <w:r>
        <w:separator/>
      </w:r>
    </w:p>
  </w:endnote>
  <w:endnote w:type="continuationSeparator" w:id="0">
    <w:p w14:paraId="724696B2" w14:textId="77777777" w:rsidR="00B9183C" w:rsidRDefault="00B9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D9559" w14:textId="77777777" w:rsidR="00436C18" w:rsidRDefault="00436C18">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E5CED" w14:textId="77777777" w:rsidR="00442B77" w:rsidRDefault="00442B7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56CE1" w14:textId="77777777" w:rsidR="00B9183C" w:rsidRDefault="00B9183C">
      <w:r>
        <w:separator/>
      </w:r>
    </w:p>
  </w:footnote>
  <w:footnote w:type="continuationSeparator" w:id="0">
    <w:p w14:paraId="049D48CB" w14:textId="77777777" w:rsidR="00B9183C" w:rsidRDefault="00B91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7E4"/>
    <w:multiLevelType w:val="multilevel"/>
    <w:tmpl w:val="38D249FE"/>
    <w:lvl w:ilvl="0">
      <w:start w:val="1"/>
      <w:numFmt w:val="decimal"/>
      <w:lvlText w:val="%1."/>
      <w:lvlJc w:val="left"/>
      <w:pPr>
        <w:tabs>
          <w:tab w:val="num" w:pos="720"/>
        </w:tabs>
        <w:ind w:left="720" w:hanging="360"/>
      </w:pPr>
    </w:lvl>
    <w:lvl w:ilvl="1">
      <w:start w:val="15"/>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851443"/>
    <w:multiLevelType w:val="multilevel"/>
    <w:tmpl w:val="6E4834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8E7112B"/>
    <w:multiLevelType w:val="hybridMultilevel"/>
    <w:tmpl w:val="DA269EB6"/>
    <w:lvl w:ilvl="0" w:tplc="73DC4A20">
      <w:start w:val="1"/>
      <w:numFmt w:val="bullet"/>
      <w:lvlText w:val=""/>
      <w:lvlJc w:val="left"/>
      <w:pPr>
        <w:ind w:left="720" w:firstLine="771"/>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F0F34A1"/>
    <w:multiLevelType w:val="hybridMultilevel"/>
    <w:tmpl w:val="7474EF8C"/>
    <w:lvl w:ilvl="0" w:tplc="051674B8">
      <w:start w:val="1"/>
      <w:numFmt w:val="bullet"/>
      <w:lvlText w:val=""/>
      <w:lvlJc w:val="left"/>
      <w:pPr>
        <w:ind w:left="720" w:firstLine="204"/>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07C6AA9"/>
    <w:multiLevelType w:val="hybridMultilevel"/>
    <w:tmpl w:val="6956A02C"/>
    <w:lvl w:ilvl="0" w:tplc="241E1F82">
      <w:start w:val="1"/>
      <w:numFmt w:val="bullet"/>
      <w:lvlText w:val=""/>
      <w:lvlJc w:val="left"/>
      <w:pPr>
        <w:ind w:left="720" w:firstLine="204"/>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34422DC"/>
    <w:multiLevelType w:val="hybridMultilevel"/>
    <w:tmpl w:val="086449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4C12CB9"/>
    <w:multiLevelType w:val="hybridMultilevel"/>
    <w:tmpl w:val="496040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7082099"/>
    <w:multiLevelType w:val="hybridMultilevel"/>
    <w:tmpl w:val="E1CAADB8"/>
    <w:lvl w:ilvl="0" w:tplc="40E054F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B1E6777"/>
    <w:multiLevelType w:val="hybridMultilevel"/>
    <w:tmpl w:val="3EDE1F00"/>
    <w:lvl w:ilvl="0" w:tplc="94BEAEDA">
      <w:start w:val="1"/>
      <w:numFmt w:val="bullet"/>
      <w:lvlText w:val=""/>
      <w:lvlJc w:val="left"/>
      <w:pPr>
        <w:ind w:left="720" w:firstLine="204"/>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F840A9B"/>
    <w:multiLevelType w:val="hybridMultilevel"/>
    <w:tmpl w:val="192E4C6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3307681"/>
    <w:multiLevelType w:val="hybridMultilevel"/>
    <w:tmpl w:val="17381D6C"/>
    <w:lvl w:ilvl="0" w:tplc="041A000B">
      <w:start w:val="1"/>
      <w:numFmt w:val="bullet"/>
      <w:lvlText w:val=""/>
      <w:lvlJc w:val="left"/>
      <w:pPr>
        <w:ind w:left="720" w:hanging="360"/>
      </w:pPr>
      <w:rPr>
        <w:rFonts w:ascii="Wingdings" w:hAnsi="Wingding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nsid w:val="34351826"/>
    <w:multiLevelType w:val="multilevel"/>
    <w:tmpl w:val="1AF48172"/>
    <w:lvl w:ilvl="0">
      <w:start w:val="1"/>
      <w:numFmt w:val="decimal"/>
      <w:pStyle w:val="Razina2"/>
      <w:suff w:val="space"/>
      <w:lvlText w:val="%1."/>
      <w:lvlJc w:val="left"/>
      <w:pPr>
        <w:tabs>
          <w:tab w:val="num" w:pos="0"/>
        </w:tabs>
        <w:ind w:left="0" w:firstLine="0"/>
      </w:pPr>
      <w:rPr>
        <w:rFonts w:ascii="Calibri" w:hAnsi="Calibri"/>
        <w:b/>
        <w:i/>
        <w:sz w:val="28"/>
      </w:rPr>
    </w:lvl>
    <w:lvl w:ilvl="1">
      <w:start w:val="1"/>
      <w:numFmt w:val="decimal"/>
      <w:suff w:val="space"/>
      <w:lvlText w:val="%1.%2."/>
      <w:lvlJc w:val="left"/>
      <w:pPr>
        <w:tabs>
          <w:tab w:val="num" w:pos="0"/>
        </w:tabs>
        <w:ind w:left="0" w:firstLine="0"/>
      </w:pPr>
      <w:rPr>
        <w:rFonts w:ascii="Calibri" w:hAnsi="Calibri"/>
        <w:b/>
        <w:i/>
        <w:sz w:val="28"/>
      </w:rPr>
    </w:lvl>
    <w:lvl w:ilvl="2">
      <w:start w:val="1"/>
      <w:numFmt w:val="decimal"/>
      <w:suff w:val="space"/>
      <w:lvlText w:val="%1.%2.%3."/>
      <w:lvlJc w:val="left"/>
      <w:pPr>
        <w:tabs>
          <w:tab w:val="num" w:pos="0"/>
        </w:tabs>
        <w:ind w:left="0" w:firstLine="0"/>
      </w:pPr>
      <w:rPr>
        <w:rFonts w:ascii="Calibri" w:hAnsi="Calibri"/>
        <w:i/>
        <w:color w:val="auto"/>
        <w:sz w:val="24"/>
      </w:rPr>
    </w:lvl>
    <w:lvl w:ilvl="3">
      <w:start w:val="1"/>
      <w:numFmt w:val="decimal"/>
      <w:suff w:val="space"/>
      <w:lvlText w:val="%1.%2.%3.%4."/>
      <w:lvlJc w:val="left"/>
      <w:pPr>
        <w:tabs>
          <w:tab w:val="num" w:pos="0"/>
        </w:tabs>
        <w:ind w:left="0" w:firstLine="0"/>
      </w:pPr>
      <w:rPr>
        <w:rFonts w:ascii="Calibri" w:hAnsi="Calibri"/>
        <w:b w:val="0"/>
        <w:i/>
        <w:sz w:val="24"/>
      </w:rPr>
    </w:lvl>
    <w:lvl w:ilvl="4">
      <w:start w:val="1"/>
      <w:numFmt w:val="decimal"/>
      <w:suff w:val="space"/>
      <w:lvlText w:val="%1.%2.%3.%4.%5."/>
      <w:lvlJc w:val="left"/>
      <w:pPr>
        <w:tabs>
          <w:tab w:val="num" w:pos="0"/>
        </w:tabs>
        <w:ind w:left="0" w:firstLine="0"/>
      </w:pPr>
      <w:rPr>
        <w:rFonts w:ascii="Calibri" w:hAnsi="Calibri"/>
        <w:b w:val="0"/>
        <w:i/>
        <w:color w:val="auto"/>
        <w:sz w:val="24"/>
        <w:szCs w:val="24"/>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nsid w:val="3B340C70"/>
    <w:multiLevelType w:val="hybridMultilevel"/>
    <w:tmpl w:val="8086054E"/>
    <w:lvl w:ilvl="0" w:tplc="86E6AC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B805667"/>
    <w:multiLevelType w:val="hybridMultilevel"/>
    <w:tmpl w:val="D3A4E80C"/>
    <w:lvl w:ilvl="0" w:tplc="A97C646C">
      <w:start w:val="5"/>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16917B7"/>
    <w:multiLevelType w:val="hybridMultilevel"/>
    <w:tmpl w:val="F7E4682E"/>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2F44C63"/>
    <w:multiLevelType w:val="hybridMultilevel"/>
    <w:tmpl w:val="684CCC8A"/>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C701E88"/>
    <w:multiLevelType w:val="hybridMultilevel"/>
    <w:tmpl w:val="E9BC7B80"/>
    <w:lvl w:ilvl="0" w:tplc="3D04529C">
      <w:start w:val="1"/>
      <w:numFmt w:val="bullet"/>
      <w:lvlText w:val=""/>
      <w:lvlJc w:val="left"/>
      <w:pPr>
        <w:ind w:left="720" w:firstLine="771"/>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CB04DF5"/>
    <w:multiLevelType w:val="multilevel"/>
    <w:tmpl w:val="0B6A2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10F7316"/>
    <w:multiLevelType w:val="hybridMultilevel"/>
    <w:tmpl w:val="C9A44AC6"/>
    <w:lvl w:ilvl="0" w:tplc="1E74B270">
      <w:start w:val="2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7081B46"/>
    <w:multiLevelType w:val="hybridMultilevel"/>
    <w:tmpl w:val="97B47BFE"/>
    <w:lvl w:ilvl="0" w:tplc="0409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0B67559"/>
    <w:multiLevelType w:val="multilevel"/>
    <w:tmpl w:val="3FDAF1D0"/>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4BE1EDD"/>
    <w:multiLevelType w:val="hybridMultilevel"/>
    <w:tmpl w:val="30F82728"/>
    <w:lvl w:ilvl="0" w:tplc="6DB07F20">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5A82662"/>
    <w:multiLevelType w:val="hybridMultilevel"/>
    <w:tmpl w:val="85E292A8"/>
    <w:lvl w:ilvl="0" w:tplc="CECABB74">
      <w:start w:val="1"/>
      <w:numFmt w:val="bullet"/>
      <w:lvlText w:val=""/>
      <w:lvlJc w:val="left"/>
      <w:pPr>
        <w:ind w:left="720" w:firstLine="771"/>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76365553"/>
    <w:multiLevelType w:val="hybridMultilevel"/>
    <w:tmpl w:val="25A207BE"/>
    <w:lvl w:ilvl="0" w:tplc="93E06A3E">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63C1F17"/>
    <w:multiLevelType w:val="hybridMultilevel"/>
    <w:tmpl w:val="DB9EBC3C"/>
    <w:lvl w:ilvl="0" w:tplc="0409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9C30AC6"/>
    <w:multiLevelType w:val="hybridMultilevel"/>
    <w:tmpl w:val="5FCEE87C"/>
    <w:lvl w:ilvl="0" w:tplc="023869B2">
      <w:start w:val="1"/>
      <w:numFmt w:val="bullet"/>
      <w:lvlText w:val=""/>
      <w:lvlJc w:val="left"/>
      <w:pPr>
        <w:ind w:left="720" w:hanging="363"/>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7"/>
    <w:lvlOverride w:ilvl="0">
      <w:startOverride w:val="1"/>
    </w:lvlOverride>
  </w:num>
  <w:num w:numId="4">
    <w:abstractNumId w:val="20"/>
    <w:lvlOverride w:ilvl="0">
      <w:startOverride w:val="1"/>
    </w:lvlOverride>
  </w:num>
  <w:num w:numId="5">
    <w:abstractNumId w:val="20"/>
  </w:num>
  <w:num w:numId="6">
    <w:abstractNumId w:val="12"/>
  </w:num>
  <w:num w:numId="7">
    <w:abstractNumId w:val="13"/>
  </w:num>
  <w:num w:numId="8">
    <w:abstractNumId w:val="10"/>
  </w:num>
  <w:num w:numId="9">
    <w:abstractNumId w:val="9"/>
  </w:num>
  <w:num w:numId="10">
    <w:abstractNumId w:val="5"/>
  </w:num>
  <w:num w:numId="11">
    <w:abstractNumId w:val="1"/>
  </w:num>
  <w:num w:numId="12">
    <w:abstractNumId w:val="18"/>
  </w:num>
  <w:num w:numId="13">
    <w:abstractNumId w:val="15"/>
  </w:num>
  <w:num w:numId="14">
    <w:abstractNumId w:val="6"/>
  </w:num>
  <w:num w:numId="15">
    <w:abstractNumId w:val="19"/>
  </w:num>
  <w:num w:numId="16">
    <w:abstractNumId w:val="4"/>
  </w:num>
  <w:num w:numId="17">
    <w:abstractNumId w:val="16"/>
  </w:num>
  <w:num w:numId="18">
    <w:abstractNumId w:val="3"/>
  </w:num>
  <w:num w:numId="19">
    <w:abstractNumId w:val="2"/>
  </w:num>
  <w:num w:numId="20">
    <w:abstractNumId w:val="24"/>
  </w:num>
  <w:num w:numId="21">
    <w:abstractNumId w:val="8"/>
  </w:num>
  <w:num w:numId="22">
    <w:abstractNumId w:val="22"/>
  </w:num>
  <w:num w:numId="23">
    <w:abstractNumId w:val="25"/>
  </w:num>
  <w:num w:numId="24">
    <w:abstractNumId w:val="7"/>
  </w:num>
  <w:num w:numId="25">
    <w:abstractNumId w:val="23"/>
  </w:num>
  <w:num w:numId="26">
    <w:abstractNumId w:val="14"/>
  </w:num>
  <w:num w:numId="2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it-IT" w:vendorID="64" w:dllVersion="131078" w:nlCheck="1" w:checkStyle="0"/>
  <w:activeWritingStyle w:appName="MSWord" w:lang="en-US" w:vendorID="64" w:dllVersion="131078" w:nlCheck="1" w:checkStyle="1"/>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024"/>
    <w:rsid w:val="00045C6A"/>
    <w:rsid w:val="000630DD"/>
    <w:rsid w:val="00064611"/>
    <w:rsid w:val="00067BED"/>
    <w:rsid w:val="000E34C3"/>
    <w:rsid w:val="00135BE2"/>
    <w:rsid w:val="002065FB"/>
    <w:rsid w:val="0026273D"/>
    <w:rsid w:val="00273C1F"/>
    <w:rsid w:val="0029619B"/>
    <w:rsid w:val="00305BA2"/>
    <w:rsid w:val="00363865"/>
    <w:rsid w:val="00421959"/>
    <w:rsid w:val="00425477"/>
    <w:rsid w:val="00425803"/>
    <w:rsid w:val="00436C18"/>
    <w:rsid w:val="00442B77"/>
    <w:rsid w:val="004A579B"/>
    <w:rsid w:val="004A5F6A"/>
    <w:rsid w:val="004B7DF0"/>
    <w:rsid w:val="0051027D"/>
    <w:rsid w:val="00534DAF"/>
    <w:rsid w:val="005606DC"/>
    <w:rsid w:val="00571378"/>
    <w:rsid w:val="005B3FEC"/>
    <w:rsid w:val="005F0E84"/>
    <w:rsid w:val="005F0EA1"/>
    <w:rsid w:val="005F54F2"/>
    <w:rsid w:val="00695674"/>
    <w:rsid w:val="006B1FA5"/>
    <w:rsid w:val="00734BBF"/>
    <w:rsid w:val="0075553C"/>
    <w:rsid w:val="00772986"/>
    <w:rsid w:val="007A14A9"/>
    <w:rsid w:val="00850BBF"/>
    <w:rsid w:val="0087659A"/>
    <w:rsid w:val="008806EC"/>
    <w:rsid w:val="008832E1"/>
    <w:rsid w:val="00974B88"/>
    <w:rsid w:val="00985B82"/>
    <w:rsid w:val="009C7A91"/>
    <w:rsid w:val="009C7F9E"/>
    <w:rsid w:val="009E558B"/>
    <w:rsid w:val="009F3D24"/>
    <w:rsid w:val="00A02566"/>
    <w:rsid w:val="00A46367"/>
    <w:rsid w:val="00A8289D"/>
    <w:rsid w:val="00AB3C75"/>
    <w:rsid w:val="00AD1024"/>
    <w:rsid w:val="00B15A77"/>
    <w:rsid w:val="00B6033F"/>
    <w:rsid w:val="00B9183C"/>
    <w:rsid w:val="00BA3266"/>
    <w:rsid w:val="00BB2C59"/>
    <w:rsid w:val="00BC1968"/>
    <w:rsid w:val="00BE7999"/>
    <w:rsid w:val="00C00D75"/>
    <w:rsid w:val="00C109E5"/>
    <w:rsid w:val="00C1421C"/>
    <w:rsid w:val="00C53DAE"/>
    <w:rsid w:val="00C6681F"/>
    <w:rsid w:val="00C70FF7"/>
    <w:rsid w:val="00CE191F"/>
    <w:rsid w:val="00CE53F7"/>
    <w:rsid w:val="00D265A7"/>
    <w:rsid w:val="00DC1212"/>
    <w:rsid w:val="00E34AC6"/>
    <w:rsid w:val="00EA1083"/>
    <w:rsid w:val="00EB20CB"/>
    <w:rsid w:val="00EC2CE0"/>
    <w:rsid w:val="00EC4AFE"/>
    <w:rsid w:val="00F2403F"/>
    <w:rsid w:val="00F87AC5"/>
    <w:rsid w:val="00FD07D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0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1"/>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paragraph" w:styleId="Naslov4">
    <w:name w:val="heading 4"/>
    <w:basedOn w:val="Normal"/>
    <w:next w:val="Normal"/>
    <w:link w:val="Naslov4Char"/>
    <w:uiPriority w:val="9"/>
    <w:semiHidden/>
    <w:unhideWhenUsed/>
    <w:qFormat/>
    <w:rsid w:val="00307283"/>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307283"/>
    <w:pPr>
      <w:keepNext/>
      <w:keepLines/>
      <w:spacing w:before="20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qFormat/>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qFormat/>
    <w:rsid w:val="00FD0861"/>
    <w:rPr>
      <w:rFonts w:ascii="Times New Roman" w:eastAsia="Times New Roman" w:hAnsi="Times New Roman" w:cs="Times New Roman"/>
      <w:b/>
      <w:bCs/>
      <w:sz w:val="28"/>
      <w:szCs w:val="24"/>
      <w:lang w:eastAsia="hr-HR"/>
    </w:rPr>
  </w:style>
  <w:style w:type="character" w:customStyle="1" w:styleId="TijelotekstaChar">
    <w:name w:val="Tijelo teksta Char"/>
    <w:basedOn w:val="Zadanifontodlomka"/>
    <w:link w:val="Tijeloteksta"/>
    <w:uiPriority w:val="1"/>
    <w:qFormat/>
    <w:rsid w:val="00FD0861"/>
    <w:rPr>
      <w:rFonts w:ascii="Arial" w:eastAsia="Times New Roman" w:hAnsi="Arial" w:cs="Arial"/>
      <w:szCs w:val="24"/>
      <w:lang w:eastAsia="hr-HR"/>
    </w:rPr>
  </w:style>
  <w:style w:type="character" w:customStyle="1" w:styleId="TekstbaloniaChar">
    <w:name w:val="Tekst balončića Char"/>
    <w:basedOn w:val="Zadanifontodlomka"/>
    <w:link w:val="Tekstbalonia"/>
    <w:uiPriority w:val="99"/>
    <w:semiHidden/>
    <w:qFormat/>
    <w:rsid w:val="00FD0861"/>
    <w:rPr>
      <w:rFonts w:ascii="Tahoma" w:eastAsia="Times New Roman" w:hAnsi="Tahoma" w:cs="Tahoma"/>
      <w:sz w:val="16"/>
      <w:szCs w:val="16"/>
      <w:lang w:eastAsia="hr-HR"/>
    </w:rPr>
  </w:style>
  <w:style w:type="character" w:customStyle="1" w:styleId="ZaglavljeChar">
    <w:name w:val="Zaglavlje Char"/>
    <w:basedOn w:val="Zadanifontodlomka"/>
    <w:link w:val="Zaglavlje"/>
    <w:uiPriority w:val="99"/>
    <w:qFormat/>
    <w:rsid w:val="00556D8A"/>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qFormat/>
    <w:rsid w:val="00556D8A"/>
    <w:rPr>
      <w:rFonts w:ascii="Times New Roman" w:eastAsia="Times New Roman" w:hAnsi="Times New Roman" w:cs="Times New Roman"/>
      <w:sz w:val="24"/>
      <w:szCs w:val="24"/>
      <w:lang w:eastAsia="hr-HR"/>
    </w:rPr>
  </w:style>
  <w:style w:type="character" w:customStyle="1" w:styleId="BezproredaChar">
    <w:name w:val="Bez proreda Char"/>
    <w:basedOn w:val="Zadanifontodlomka"/>
    <w:link w:val="Bezproreda"/>
    <w:uiPriority w:val="1"/>
    <w:qFormat/>
    <w:rsid w:val="005B496F"/>
    <w:rPr>
      <w:rFonts w:eastAsiaTheme="minorEastAsia"/>
      <w:lang w:eastAsia="hr-HR"/>
    </w:rPr>
  </w:style>
  <w:style w:type="character" w:customStyle="1" w:styleId="Tijeloteksta2Char">
    <w:name w:val="Tijelo teksta 2 Char"/>
    <w:basedOn w:val="Zadanifontodlomka"/>
    <w:link w:val="Tijeloteksta2"/>
    <w:uiPriority w:val="99"/>
    <w:semiHidden/>
    <w:qFormat/>
    <w:rsid w:val="00E62D6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1"/>
    <w:qFormat/>
    <w:rsid w:val="00F75153"/>
    <w:rPr>
      <w:rFonts w:asciiTheme="majorHAnsi" w:eastAsiaTheme="majorEastAsia" w:hAnsiTheme="majorHAnsi" w:cstheme="majorBidi"/>
      <w:b/>
      <w:bCs/>
      <w:color w:val="365F91" w:themeColor="accent1" w:themeShade="BF"/>
      <w:sz w:val="28"/>
      <w:szCs w:val="28"/>
      <w:lang w:eastAsia="hr-HR"/>
    </w:rPr>
  </w:style>
  <w:style w:type="character" w:customStyle="1" w:styleId="Internetskapoveznica">
    <w:name w:val="Internetska poveznica"/>
    <w:unhideWhenUsed/>
    <w:rsid w:val="00F75153"/>
    <w:rPr>
      <w:color w:val="0563C1"/>
      <w:u w:val="single"/>
    </w:rPr>
  </w:style>
  <w:style w:type="character" w:customStyle="1" w:styleId="Posjeenainternetskapoveznica">
    <w:name w:val="Posjećena internetska poveznica"/>
    <w:basedOn w:val="Zadanifontodlomka"/>
    <w:uiPriority w:val="99"/>
    <w:semiHidden/>
    <w:unhideWhenUsed/>
    <w:rsid w:val="00E20DC0"/>
    <w:rPr>
      <w:color w:val="800080" w:themeColor="followedHyperlink"/>
      <w:u w:val="single"/>
    </w:rPr>
  </w:style>
  <w:style w:type="character" w:customStyle="1" w:styleId="OpisslikeChar">
    <w:name w:val="Opis slike Char"/>
    <w:basedOn w:val="Zadanifontodlomka"/>
    <w:link w:val="Opisslike"/>
    <w:uiPriority w:val="35"/>
    <w:qFormat/>
    <w:rsid w:val="00307283"/>
    <w:rPr>
      <w:rFonts w:ascii="Calibri" w:eastAsia="Times New Roman" w:hAnsi="Calibri" w:cs="Times New Roman"/>
      <w:b/>
      <w:bCs/>
      <w:sz w:val="18"/>
      <w:szCs w:val="20"/>
      <w:lang w:eastAsia="zh-CN"/>
    </w:rPr>
  </w:style>
  <w:style w:type="character" w:customStyle="1" w:styleId="Naslov4Char">
    <w:name w:val="Naslov 4 Char"/>
    <w:basedOn w:val="Zadanifontodlomka"/>
    <w:link w:val="Naslov4"/>
    <w:uiPriority w:val="9"/>
    <w:semiHidden/>
    <w:qFormat/>
    <w:rsid w:val="00307283"/>
    <w:rPr>
      <w:rFonts w:asciiTheme="majorHAnsi" w:eastAsiaTheme="majorEastAsia" w:hAnsiTheme="majorHAnsi" w:cstheme="majorBidi"/>
      <w:b/>
      <w:bCs/>
      <w:i/>
      <w:iCs/>
      <w:color w:val="4F81BD" w:themeColor="accent1"/>
      <w:sz w:val="24"/>
      <w:szCs w:val="24"/>
      <w:lang w:eastAsia="hr-HR"/>
    </w:rPr>
  </w:style>
  <w:style w:type="character" w:customStyle="1" w:styleId="Naslov5Char">
    <w:name w:val="Naslov 5 Char"/>
    <w:basedOn w:val="Zadanifontodlomka"/>
    <w:link w:val="Naslov5"/>
    <w:uiPriority w:val="9"/>
    <w:semiHidden/>
    <w:qFormat/>
    <w:rsid w:val="00307283"/>
    <w:rPr>
      <w:rFonts w:asciiTheme="majorHAnsi" w:eastAsiaTheme="majorEastAsia" w:hAnsiTheme="majorHAnsi" w:cstheme="majorBidi"/>
      <w:color w:val="243F60" w:themeColor="accent1" w:themeShade="7F"/>
      <w:sz w:val="24"/>
      <w:szCs w:val="24"/>
      <w:lang w:eastAsia="hr-HR"/>
    </w:rPr>
  </w:style>
  <w:style w:type="character" w:customStyle="1" w:styleId="Simbolinumeriranja">
    <w:name w:val="Simboli numeriranja"/>
    <w:qFormat/>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uiPriority w:val="1"/>
    <w:unhideWhenUsed/>
    <w:qFormat/>
    <w:rsid w:val="00FD0861"/>
    <w:rPr>
      <w:rFonts w:ascii="Arial" w:hAnsi="Arial" w:cs="Arial"/>
      <w:sz w:val="22"/>
    </w:rPr>
  </w:style>
  <w:style w:type="paragraph" w:styleId="Popis">
    <w:name w:val="List"/>
    <w:basedOn w:val="Tijeloteksta"/>
  </w:style>
  <w:style w:type="paragraph" w:styleId="Opisslike">
    <w:name w:val="caption"/>
    <w:basedOn w:val="Normal"/>
    <w:next w:val="Normal"/>
    <w:link w:val="OpisslikeChar"/>
    <w:uiPriority w:val="35"/>
    <w:qFormat/>
    <w:rsid w:val="00307283"/>
    <w:pPr>
      <w:jc w:val="center"/>
    </w:pPr>
    <w:rPr>
      <w:rFonts w:ascii="Calibri" w:hAnsi="Calibri"/>
      <w:b/>
      <w:bCs/>
      <w:sz w:val="18"/>
      <w:szCs w:val="20"/>
      <w:lang w:eastAsia="zh-CN"/>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qFormat/>
    <w:rsid w:val="00FD0861"/>
    <w:rPr>
      <w:rFonts w:ascii="Tahoma" w:hAnsi="Tahoma" w:cs="Tahoma"/>
      <w:sz w:val="16"/>
      <w:szCs w:val="16"/>
    </w:rPr>
  </w:style>
  <w:style w:type="paragraph" w:customStyle="1" w:styleId="Default">
    <w:name w:val="Default"/>
    <w:qFormat/>
    <w:rsid w:val="00AC7D16"/>
    <w:rPr>
      <w:rFonts w:ascii="Times New Roman" w:eastAsia="Calibri" w:hAnsi="Times New Roman" w:cs="Times New Roman"/>
      <w:color w:val="000000"/>
      <w:sz w:val="24"/>
      <w:szCs w:val="24"/>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556D8A"/>
    <w:pPr>
      <w:tabs>
        <w:tab w:val="center" w:pos="4536"/>
        <w:tab w:val="right" w:pos="9072"/>
      </w:tabs>
    </w:pPr>
  </w:style>
  <w:style w:type="paragraph" w:styleId="Podnoje">
    <w:name w:val="footer"/>
    <w:basedOn w:val="Normal"/>
    <w:link w:val="PodnojeChar"/>
    <w:uiPriority w:val="99"/>
    <w:unhideWhenUsed/>
    <w:rsid w:val="00556D8A"/>
    <w:pPr>
      <w:tabs>
        <w:tab w:val="center" w:pos="4536"/>
        <w:tab w:val="right" w:pos="9072"/>
      </w:tabs>
    </w:pPr>
  </w:style>
  <w:style w:type="paragraph" w:styleId="Bezproreda">
    <w:name w:val="No Spacing"/>
    <w:link w:val="BezproredaChar"/>
    <w:uiPriority w:val="1"/>
    <w:qFormat/>
    <w:rsid w:val="005B496F"/>
    <w:rPr>
      <w:rFonts w:ascii="Calibri" w:eastAsiaTheme="minorEastAsia" w:hAnsi="Calibri"/>
      <w:lang w:eastAsia="hr-HR"/>
    </w:rPr>
  </w:style>
  <w:style w:type="paragraph" w:styleId="Tijeloteksta2">
    <w:name w:val="Body Text 2"/>
    <w:basedOn w:val="Normal"/>
    <w:link w:val="Tijeloteksta2Char"/>
    <w:uiPriority w:val="99"/>
    <w:semiHidden/>
    <w:unhideWhenUsed/>
    <w:qFormat/>
    <w:rsid w:val="00E62D68"/>
    <w:pPr>
      <w:spacing w:after="120" w:line="480" w:lineRule="auto"/>
    </w:pPr>
  </w:style>
  <w:style w:type="paragraph" w:styleId="StandardWeb">
    <w:name w:val="Normal (Web)"/>
    <w:basedOn w:val="Normal"/>
    <w:unhideWhenUsed/>
    <w:qFormat/>
    <w:rsid w:val="00E20DC0"/>
  </w:style>
  <w:style w:type="paragraph" w:customStyle="1" w:styleId="DE7B8801F2B1483F98D539CC92927118">
    <w:name w:val="DE7B8801F2B1483F98D539CC92927118"/>
    <w:qFormat/>
    <w:rsid w:val="00BF4948"/>
    <w:pPr>
      <w:spacing w:after="200" w:line="276" w:lineRule="auto"/>
    </w:pPr>
    <w:rPr>
      <w:rFonts w:ascii="Calibri" w:eastAsiaTheme="minorEastAsia" w:hAnsi="Calibri"/>
      <w:lang w:eastAsia="hr-HR"/>
    </w:rPr>
  </w:style>
  <w:style w:type="paragraph" w:customStyle="1" w:styleId="box454532">
    <w:name w:val="box_454532"/>
    <w:basedOn w:val="Normal"/>
    <w:qFormat/>
    <w:rsid w:val="00542508"/>
    <w:pPr>
      <w:spacing w:beforeAutospacing="1" w:afterAutospacing="1"/>
    </w:pPr>
  </w:style>
  <w:style w:type="paragraph" w:customStyle="1" w:styleId="t-9-8">
    <w:name w:val="t-9-8"/>
    <w:basedOn w:val="Normal"/>
    <w:qFormat/>
    <w:rsid w:val="0023481E"/>
    <w:pPr>
      <w:spacing w:beforeAutospacing="1" w:afterAutospacing="1"/>
    </w:pPr>
  </w:style>
  <w:style w:type="paragraph" w:customStyle="1" w:styleId="Bezproreda1">
    <w:name w:val="Bez proreda1"/>
    <w:uiPriority w:val="99"/>
    <w:qFormat/>
    <w:rsid w:val="00307283"/>
    <w:rPr>
      <w:rFonts w:eastAsia="Times New Roman" w:cs="Times New Roman"/>
      <w:lang w:eastAsia="hr-HR"/>
    </w:rPr>
  </w:style>
  <w:style w:type="paragraph" w:customStyle="1" w:styleId="Razina1">
    <w:name w:val="Razina 1"/>
    <w:basedOn w:val="Naslov1"/>
    <w:next w:val="Normal"/>
    <w:qFormat/>
    <w:rsid w:val="00307283"/>
    <w:pPr>
      <w:keepNext w:val="0"/>
      <w:keepLines w:val="0"/>
      <w:spacing w:before="0"/>
      <w:jc w:val="both"/>
    </w:pPr>
    <w:rPr>
      <w:rFonts w:ascii="Calibri" w:eastAsia="Times New Roman" w:hAnsi="Calibri" w:cs="Times New Roman"/>
      <w:bCs w:val="0"/>
      <w:i/>
      <w:color w:val="auto"/>
      <w:lang w:eastAsia="zh-CN"/>
    </w:rPr>
  </w:style>
  <w:style w:type="paragraph" w:customStyle="1" w:styleId="Razina2">
    <w:name w:val="Razina 2"/>
    <w:basedOn w:val="Naslov2"/>
    <w:next w:val="Normal"/>
    <w:qFormat/>
    <w:rsid w:val="00307283"/>
    <w:pPr>
      <w:keepNext w:val="0"/>
      <w:numPr>
        <w:numId w:val="2"/>
      </w:numPr>
    </w:pPr>
    <w:rPr>
      <w:rFonts w:asciiTheme="minorHAnsi" w:hAnsiTheme="minorHAnsi" w:cs="Times New Roman"/>
      <w:bCs w:val="0"/>
      <w:color w:val="000000"/>
      <w:sz w:val="28"/>
      <w:szCs w:val="28"/>
      <w:lang w:eastAsia="zh-CN"/>
    </w:rPr>
  </w:style>
  <w:style w:type="paragraph" w:customStyle="1" w:styleId="Razina3">
    <w:name w:val="Razina 3"/>
    <w:basedOn w:val="Naslov3"/>
    <w:next w:val="Normal"/>
    <w:qFormat/>
    <w:rsid w:val="00307283"/>
    <w:pPr>
      <w:keepNext w:val="0"/>
      <w:tabs>
        <w:tab w:val="num" w:pos="0"/>
      </w:tabs>
    </w:pPr>
    <w:rPr>
      <w:rFonts w:asciiTheme="minorHAnsi" w:hAnsiTheme="minorHAnsi" w:cstheme="minorHAnsi"/>
      <w:b w:val="0"/>
      <w:bCs w:val="0"/>
      <w:i/>
      <w:sz w:val="24"/>
      <w:lang w:val="en-US" w:eastAsia="en-US"/>
    </w:rPr>
  </w:style>
  <w:style w:type="paragraph" w:customStyle="1" w:styleId="Razina4">
    <w:name w:val="Razina 4"/>
    <w:basedOn w:val="Naslov4"/>
    <w:next w:val="Normal"/>
    <w:qFormat/>
    <w:rsid w:val="00307283"/>
    <w:pPr>
      <w:keepNext w:val="0"/>
      <w:keepLines w:val="0"/>
      <w:tabs>
        <w:tab w:val="num" w:pos="0"/>
        <w:tab w:val="left" w:pos="360"/>
      </w:tabs>
      <w:spacing w:before="0"/>
      <w:jc w:val="both"/>
    </w:pPr>
    <w:rPr>
      <w:rFonts w:asciiTheme="minorHAnsi" w:eastAsia="SimSun" w:hAnsiTheme="minorHAnsi" w:cstheme="minorHAnsi"/>
      <w:b w:val="0"/>
      <w:bCs w:val="0"/>
      <w:i w:val="0"/>
      <w:iCs w:val="0"/>
      <w:color w:val="000000"/>
      <w:shd w:val="clear" w:color="auto" w:fill="FFFFFF"/>
      <w:lang w:val="en-US"/>
    </w:rPr>
  </w:style>
  <w:style w:type="paragraph" w:customStyle="1" w:styleId="Razina5">
    <w:name w:val="Razina 5"/>
    <w:basedOn w:val="Naslov5"/>
    <w:next w:val="Normal"/>
    <w:qFormat/>
    <w:rsid w:val="00307283"/>
    <w:pPr>
      <w:keepNext w:val="0"/>
      <w:keepLines w:val="0"/>
      <w:tabs>
        <w:tab w:val="num" w:pos="0"/>
        <w:tab w:val="left" w:pos="360"/>
      </w:tabs>
      <w:spacing w:before="240" w:after="60"/>
      <w:jc w:val="both"/>
    </w:pPr>
    <w:rPr>
      <w:rFonts w:ascii="Calibri" w:eastAsia="Times New Roman" w:hAnsi="Calibri" w:cs="Times New Roman"/>
      <w:i/>
      <w:iCs/>
      <w:color w:val="000000"/>
      <w:shd w:val="clear" w:color="auto" w:fill="FFFFFF"/>
      <w:lang w:eastAsia="zh-CN"/>
    </w:rPr>
  </w:style>
  <w:style w:type="paragraph" w:customStyle="1" w:styleId="box454509">
    <w:name w:val="box_454509"/>
    <w:basedOn w:val="Normal"/>
    <w:uiPriority w:val="99"/>
    <w:qFormat/>
    <w:rsid w:val="00D0608A"/>
    <w:pPr>
      <w:spacing w:beforeAutospacing="1" w:afterAutospacing="1"/>
    </w:pPr>
  </w:style>
  <w:style w:type="paragraph" w:customStyle="1" w:styleId="Sadrajokvira">
    <w:name w:val="Sadržaj okvira"/>
    <w:basedOn w:val="Normal"/>
    <w:qFormat/>
  </w:style>
  <w:style w:type="paragraph" w:customStyle="1" w:styleId="dnoje">
    <w:name w:val="dnožje"/>
    <w:basedOn w:val="Podnoje"/>
    <w:qFormat/>
  </w:style>
  <w:style w:type="numbering" w:customStyle="1" w:styleId="Razinskipopis">
    <w:name w:val="Razinski popis"/>
    <w:uiPriority w:val="99"/>
    <w:qFormat/>
    <w:rsid w:val="00307283"/>
  </w:style>
  <w:style w:type="numbering" w:customStyle="1" w:styleId="Numeriranje123">
    <w:name w:val="Numeriranje 123"/>
    <w:qFormat/>
  </w:style>
  <w:style w:type="table" w:styleId="Reetkatablice">
    <w:name w:val="Table Grid"/>
    <w:basedOn w:val="Obinatablica"/>
    <w:uiPriority w:val="59"/>
    <w:rsid w:val="00F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54F2"/>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C1421C"/>
    <w:pPr>
      <w:widowControl w:val="0"/>
      <w:suppressAutoHyphens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421C"/>
    <w:pPr>
      <w:widowControl w:val="0"/>
      <w:suppressAutoHyphens w:val="0"/>
    </w:pPr>
    <w:rPr>
      <w:sz w:val="22"/>
      <w:szCs w:val="22"/>
      <w:lang w:val="en-US" w:eastAsia="en-US"/>
    </w:rPr>
  </w:style>
  <w:style w:type="numbering" w:customStyle="1" w:styleId="Bezpopisa1">
    <w:name w:val="Bez popisa1"/>
    <w:next w:val="Bezpopisa"/>
    <w:uiPriority w:val="99"/>
    <w:semiHidden/>
    <w:unhideWhenUsed/>
    <w:rsid w:val="006B1FA5"/>
  </w:style>
  <w:style w:type="character" w:styleId="Referencakomentara">
    <w:name w:val="annotation reference"/>
    <w:basedOn w:val="Zadanifontodlomka"/>
    <w:uiPriority w:val="99"/>
    <w:semiHidden/>
    <w:unhideWhenUsed/>
    <w:rsid w:val="006B1FA5"/>
    <w:rPr>
      <w:sz w:val="16"/>
      <w:szCs w:val="16"/>
    </w:rPr>
  </w:style>
  <w:style w:type="paragraph" w:styleId="Tekstkomentara">
    <w:name w:val="annotation text"/>
    <w:basedOn w:val="Normal"/>
    <w:link w:val="TekstkomentaraChar"/>
    <w:uiPriority w:val="99"/>
    <w:semiHidden/>
    <w:unhideWhenUsed/>
    <w:rsid w:val="006B1FA5"/>
    <w:pPr>
      <w:suppressAutoHyphens w:val="0"/>
      <w:spacing w:after="20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6B1FA5"/>
    <w:rPr>
      <w:sz w:val="20"/>
      <w:szCs w:val="20"/>
    </w:rPr>
  </w:style>
  <w:style w:type="paragraph" w:styleId="Predmetkomentara">
    <w:name w:val="annotation subject"/>
    <w:basedOn w:val="Tekstkomentara"/>
    <w:next w:val="Tekstkomentara"/>
    <w:link w:val="PredmetkomentaraChar"/>
    <w:uiPriority w:val="99"/>
    <w:semiHidden/>
    <w:unhideWhenUsed/>
    <w:rsid w:val="006B1FA5"/>
    <w:rPr>
      <w:b/>
      <w:bCs/>
    </w:rPr>
  </w:style>
  <w:style w:type="character" w:customStyle="1" w:styleId="PredmetkomentaraChar">
    <w:name w:val="Predmet komentara Char"/>
    <w:basedOn w:val="TekstkomentaraChar"/>
    <w:link w:val="Predmetkomentara"/>
    <w:uiPriority w:val="99"/>
    <w:semiHidden/>
    <w:rsid w:val="006B1FA5"/>
    <w:rPr>
      <w:b/>
      <w:bCs/>
      <w:sz w:val="20"/>
      <w:szCs w:val="20"/>
    </w:rPr>
  </w:style>
  <w:style w:type="paragraph" w:styleId="Revizija">
    <w:name w:val="Revision"/>
    <w:hidden/>
    <w:uiPriority w:val="99"/>
    <w:semiHidden/>
    <w:rsid w:val="006B1FA5"/>
    <w:pPr>
      <w:suppressAutoHyphens w:val="0"/>
    </w:pPr>
  </w:style>
  <w:style w:type="table" w:customStyle="1" w:styleId="Reetkatablice1">
    <w:name w:val="Rešetka tablice1"/>
    <w:basedOn w:val="Obinatablica"/>
    <w:next w:val="Reetkatablice"/>
    <w:uiPriority w:val="59"/>
    <w:rsid w:val="006B1FA5"/>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6B1FA5"/>
    <w:rPr>
      <w:color w:val="0000FF" w:themeColor="hyperlink"/>
      <w:u w:val="single"/>
    </w:rPr>
  </w:style>
  <w:style w:type="character" w:customStyle="1" w:styleId="UnresolvedMention">
    <w:name w:val="Unresolved Mention"/>
    <w:basedOn w:val="Zadanifontodlomka"/>
    <w:uiPriority w:val="99"/>
    <w:semiHidden/>
    <w:unhideWhenUsed/>
    <w:rsid w:val="006B1FA5"/>
    <w:rPr>
      <w:color w:val="605E5C"/>
      <w:shd w:val="clear" w:color="auto" w:fill="E1DFDD"/>
    </w:rPr>
  </w:style>
  <w:style w:type="numbering" w:customStyle="1" w:styleId="Bezpopisa2">
    <w:name w:val="Bez popisa2"/>
    <w:next w:val="Bezpopisa"/>
    <w:uiPriority w:val="99"/>
    <w:semiHidden/>
    <w:unhideWhenUsed/>
    <w:rsid w:val="006B1FA5"/>
  </w:style>
  <w:style w:type="table" w:customStyle="1" w:styleId="Reetkatablice2">
    <w:name w:val="Rešetka tablice2"/>
    <w:basedOn w:val="Obinatablica"/>
    <w:next w:val="Reetkatablice"/>
    <w:uiPriority w:val="59"/>
    <w:rsid w:val="006B1FA5"/>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1"/>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paragraph" w:styleId="Naslov4">
    <w:name w:val="heading 4"/>
    <w:basedOn w:val="Normal"/>
    <w:next w:val="Normal"/>
    <w:link w:val="Naslov4Char"/>
    <w:uiPriority w:val="9"/>
    <w:semiHidden/>
    <w:unhideWhenUsed/>
    <w:qFormat/>
    <w:rsid w:val="00307283"/>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307283"/>
    <w:pPr>
      <w:keepNext/>
      <w:keepLines/>
      <w:spacing w:before="20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qFormat/>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qFormat/>
    <w:rsid w:val="00FD0861"/>
    <w:rPr>
      <w:rFonts w:ascii="Times New Roman" w:eastAsia="Times New Roman" w:hAnsi="Times New Roman" w:cs="Times New Roman"/>
      <w:b/>
      <w:bCs/>
      <w:sz w:val="28"/>
      <w:szCs w:val="24"/>
      <w:lang w:eastAsia="hr-HR"/>
    </w:rPr>
  </w:style>
  <w:style w:type="character" w:customStyle="1" w:styleId="TijelotekstaChar">
    <w:name w:val="Tijelo teksta Char"/>
    <w:basedOn w:val="Zadanifontodlomka"/>
    <w:link w:val="Tijeloteksta"/>
    <w:uiPriority w:val="1"/>
    <w:qFormat/>
    <w:rsid w:val="00FD0861"/>
    <w:rPr>
      <w:rFonts w:ascii="Arial" w:eastAsia="Times New Roman" w:hAnsi="Arial" w:cs="Arial"/>
      <w:szCs w:val="24"/>
      <w:lang w:eastAsia="hr-HR"/>
    </w:rPr>
  </w:style>
  <w:style w:type="character" w:customStyle="1" w:styleId="TekstbaloniaChar">
    <w:name w:val="Tekst balončića Char"/>
    <w:basedOn w:val="Zadanifontodlomka"/>
    <w:link w:val="Tekstbalonia"/>
    <w:uiPriority w:val="99"/>
    <w:semiHidden/>
    <w:qFormat/>
    <w:rsid w:val="00FD0861"/>
    <w:rPr>
      <w:rFonts w:ascii="Tahoma" w:eastAsia="Times New Roman" w:hAnsi="Tahoma" w:cs="Tahoma"/>
      <w:sz w:val="16"/>
      <w:szCs w:val="16"/>
      <w:lang w:eastAsia="hr-HR"/>
    </w:rPr>
  </w:style>
  <w:style w:type="character" w:customStyle="1" w:styleId="ZaglavljeChar">
    <w:name w:val="Zaglavlje Char"/>
    <w:basedOn w:val="Zadanifontodlomka"/>
    <w:link w:val="Zaglavlje"/>
    <w:uiPriority w:val="99"/>
    <w:qFormat/>
    <w:rsid w:val="00556D8A"/>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qFormat/>
    <w:rsid w:val="00556D8A"/>
    <w:rPr>
      <w:rFonts w:ascii="Times New Roman" w:eastAsia="Times New Roman" w:hAnsi="Times New Roman" w:cs="Times New Roman"/>
      <w:sz w:val="24"/>
      <w:szCs w:val="24"/>
      <w:lang w:eastAsia="hr-HR"/>
    </w:rPr>
  </w:style>
  <w:style w:type="character" w:customStyle="1" w:styleId="BezproredaChar">
    <w:name w:val="Bez proreda Char"/>
    <w:basedOn w:val="Zadanifontodlomka"/>
    <w:link w:val="Bezproreda"/>
    <w:uiPriority w:val="1"/>
    <w:qFormat/>
    <w:rsid w:val="005B496F"/>
    <w:rPr>
      <w:rFonts w:eastAsiaTheme="minorEastAsia"/>
      <w:lang w:eastAsia="hr-HR"/>
    </w:rPr>
  </w:style>
  <w:style w:type="character" w:customStyle="1" w:styleId="Tijeloteksta2Char">
    <w:name w:val="Tijelo teksta 2 Char"/>
    <w:basedOn w:val="Zadanifontodlomka"/>
    <w:link w:val="Tijeloteksta2"/>
    <w:uiPriority w:val="99"/>
    <w:semiHidden/>
    <w:qFormat/>
    <w:rsid w:val="00E62D6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1"/>
    <w:qFormat/>
    <w:rsid w:val="00F75153"/>
    <w:rPr>
      <w:rFonts w:asciiTheme="majorHAnsi" w:eastAsiaTheme="majorEastAsia" w:hAnsiTheme="majorHAnsi" w:cstheme="majorBidi"/>
      <w:b/>
      <w:bCs/>
      <w:color w:val="365F91" w:themeColor="accent1" w:themeShade="BF"/>
      <w:sz w:val="28"/>
      <w:szCs w:val="28"/>
      <w:lang w:eastAsia="hr-HR"/>
    </w:rPr>
  </w:style>
  <w:style w:type="character" w:customStyle="1" w:styleId="Internetskapoveznica">
    <w:name w:val="Internetska poveznica"/>
    <w:unhideWhenUsed/>
    <w:rsid w:val="00F75153"/>
    <w:rPr>
      <w:color w:val="0563C1"/>
      <w:u w:val="single"/>
    </w:rPr>
  </w:style>
  <w:style w:type="character" w:customStyle="1" w:styleId="Posjeenainternetskapoveznica">
    <w:name w:val="Posjećena internetska poveznica"/>
    <w:basedOn w:val="Zadanifontodlomka"/>
    <w:uiPriority w:val="99"/>
    <w:semiHidden/>
    <w:unhideWhenUsed/>
    <w:rsid w:val="00E20DC0"/>
    <w:rPr>
      <w:color w:val="800080" w:themeColor="followedHyperlink"/>
      <w:u w:val="single"/>
    </w:rPr>
  </w:style>
  <w:style w:type="character" w:customStyle="1" w:styleId="OpisslikeChar">
    <w:name w:val="Opis slike Char"/>
    <w:basedOn w:val="Zadanifontodlomka"/>
    <w:link w:val="Opisslike"/>
    <w:uiPriority w:val="35"/>
    <w:qFormat/>
    <w:rsid w:val="00307283"/>
    <w:rPr>
      <w:rFonts w:ascii="Calibri" w:eastAsia="Times New Roman" w:hAnsi="Calibri" w:cs="Times New Roman"/>
      <w:b/>
      <w:bCs/>
      <w:sz w:val="18"/>
      <w:szCs w:val="20"/>
      <w:lang w:eastAsia="zh-CN"/>
    </w:rPr>
  </w:style>
  <w:style w:type="character" w:customStyle="1" w:styleId="Naslov4Char">
    <w:name w:val="Naslov 4 Char"/>
    <w:basedOn w:val="Zadanifontodlomka"/>
    <w:link w:val="Naslov4"/>
    <w:uiPriority w:val="9"/>
    <w:semiHidden/>
    <w:qFormat/>
    <w:rsid w:val="00307283"/>
    <w:rPr>
      <w:rFonts w:asciiTheme="majorHAnsi" w:eastAsiaTheme="majorEastAsia" w:hAnsiTheme="majorHAnsi" w:cstheme="majorBidi"/>
      <w:b/>
      <w:bCs/>
      <w:i/>
      <w:iCs/>
      <w:color w:val="4F81BD" w:themeColor="accent1"/>
      <w:sz w:val="24"/>
      <w:szCs w:val="24"/>
      <w:lang w:eastAsia="hr-HR"/>
    </w:rPr>
  </w:style>
  <w:style w:type="character" w:customStyle="1" w:styleId="Naslov5Char">
    <w:name w:val="Naslov 5 Char"/>
    <w:basedOn w:val="Zadanifontodlomka"/>
    <w:link w:val="Naslov5"/>
    <w:uiPriority w:val="9"/>
    <w:semiHidden/>
    <w:qFormat/>
    <w:rsid w:val="00307283"/>
    <w:rPr>
      <w:rFonts w:asciiTheme="majorHAnsi" w:eastAsiaTheme="majorEastAsia" w:hAnsiTheme="majorHAnsi" w:cstheme="majorBidi"/>
      <w:color w:val="243F60" w:themeColor="accent1" w:themeShade="7F"/>
      <w:sz w:val="24"/>
      <w:szCs w:val="24"/>
      <w:lang w:eastAsia="hr-HR"/>
    </w:rPr>
  </w:style>
  <w:style w:type="character" w:customStyle="1" w:styleId="Simbolinumeriranja">
    <w:name w:val="Simboli numeriranja"/>
    <w:qFormat/>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uiPriority w:val="1"/>
    <w:unhideWhenUsed/>
    <w:qFormat/>
    <w:rsid w:val="00FD0861"/>
    <w:rPr>
      <w:rFonts w:ascii="Arial" w:hAnsi="Arial" w:cs="Arial"/>
      <w:sz w:val="22"/>
    </w:rPr>
  </w:style>
  <w:style w:type="paragraph" w:styleId="Popis">
    <w:name w:val="List"/>
    <w:basedOn w:val="Tijeloteksta"/>
  </w:style>
  <w:style w:type="paragraph" w:styleId="Opisslike">
    <w:name w:val="caption"/>
    <w:basedOn w:val="Normal"/>
    <w:next w:val="Normal"/>
    <w:link w:val="OpisslikeChar"/>
    <w:uiPriority w:val="35"/>
    <w:qFormat/>
    <w:rsid w:val="00307283"/>
    <w:pPr>
      <w:jc w:val="center"/>
    </w:pPr>
    <w:rPr>
      <w:rFonts w:ascii="Calibri" w:hAnsi="Calibri"/>
      <w:b/>
      <w:bCs/>
      <w:sz w:val="18"/>
      <w:szCs w:val="20"/>
      <w:lang w:eastAsia="zh-CN"/>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qFormat/>
    <w:rsid w:val="00FD0861"/>
    <w:rPr>
      <w:rFonts w:ascii="Tahoma" w:hAnsi="Tahoma" w:cs="Tahoma"/>
      <w:sz w:val="16"/>
      <w:szCs w:val="16"/>
    </w:rPr>
  </w:style>
  <w:style w:type="paragraph" w:customStyle="1" w:styleId="Default">
    <w:name w:val="Default"/>
    <w:qFormat/>
    <w:rsid w:val="00AC7D16"/>
    <w:rPr>
      <w:rFonts w:ascii="Times New Roman" w:eastAsia="Calibri" w:hAnsi="Times New Roman" w:cs="Times New Roman"/>
      <w:color w:val="000000"/>
      <w:sz w:val="24"/>
      <w:szCs w:val="24"/>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556D8A"/>
    <w:pPr>
      <w:tabs>
        <w:tab w:val="center" w:pos="4536"/>
        <w:tab w:val="right" w:pos="9072"/>
      </w:tabs>
    </w:pPr>
  </w:style>
  <w:style w:type="paragraph" w:styleId="Podnoje">
    <w:name w:val="footer"/>
    <w:basedOn w:val="Normal"/>
    <w:link w:val="PodnojeChar"/>
    <w:uiPriority w:val="99"/>
    <w:unhideWhenUsed/>
    <w:rsid w:val="00556D8A"/>
    <w:pPr>
      <w:tabs>
        <w:tab w:val="center" w:pos="4536"/>
        <w:tab w:val="right" w:pos="9072"/>
      </w:tabs>
    </w:pPr>
  </w:style>
  <w:style w:type="paragraph" w:styleId="Bezproreda">
    <w:name w:val="No Spacing"/>
    <w:link w:val="BezproredaChar"/>
    <w:uiPriority w:val="1"/>
    <w:qFormat/>
    <w:rsid w:val="005B496F"/>
    <w:rPr>
      <w:rFonts w:ascii="Calibri" w:eastAsiaTheme="minorEastAsia" w:hAnsi="Calibri"/>
      <w:lang w:eastAsia="hr-HR"/>
    </w:rPr>
  </w:style>
  <w:style w:type="paragraph" w:styleId="Tijeloteksta2">
    <w:name w:val="Body Text 2"/>
    <w:basedOn w:val="Normal"/>
    <w:link w:val="Tijeloteksta2Char"/>
    <w:uiPriority w:val="99"/>
    <w:semiHidden/>
    <w:unhideWhenUsed/>
    <w:qFormat/>
    <w:rsid w:val="00E62D68"/>
    <w:pPr>
      <w:spacing w:after="120" w:line="480" w:lineRule="auto"/>
    </w:pPr>
  </w:style>
  <w:style w:type="paragraph" w:styleId="StandardWeb">
    <w:name w:val="Normal (Web)"/>
    <w:basedOn w:val="Normal"/>
    <w:unhideWhenUsed/>
    <w:qFormat/>
    <w:rsid w:val="00E20DC0"/>
  </w:style>
  <w:style w:type="paragraph" w:customStyle="1" w:styleId="DE7B8801F2B1483F98D539CC92927118">
    <w:name w:val="DE7B8801F2B1483F98D539CC92927118"/>
    <w:qFormat/>
    <w:rsid w:val="00BF4948"/>
    <w:pPr>
      <w:spacing w:after="200" w:line="276" w:lineRule="auto"/>
    </w:pPr>
    <w:rPr>
      <w:rFonts w:ascii="Calibri" w:eastAsiaTheme="minorEastAsia" w:hAnsi="Calibri"/>
      <w:lang w:eastAsia="hr-HR"/>
    </w:rPr>
  </w:style>
  <w:style w:type="paragraph" w:customStyle="1" w:styleId="box454532">
    <w:name w:val="box_454532"/>
    <w:basedOn w:val="Normal"/>
    <w:qFormat/>
    <w:rsid w:val="00542508"/>
    <w:pPr>
      <w:spacing w:beforeAutospacing="1" w:afterAutospacing="1"/>
    </w:pPr>
  </w:style>
  <w:style w:type="paragraph" w:customStyle="1" w:styleId="t-9-8">
    <w:name w:val="t-9-8"/>
    <w:basedOn w:val="Normal"/>
    <w:qFormat/>
    <w:rsid w:val="0023481E"/>
    <w:pPr>
      <w:spacing w:beforeAutospacing="1" w:afterAutospacing="1"/>
    </w:pPr>
  </w:style>
  <w:style w:type="paragraph" w:customStyle="1" w:styleId="Bezproreda1">
    <w:name w:val="Bez proreda1"/>
    <w:uiPriority w:val="99"/>
    <w:qFormat/>
    <w:rsid w:val="00307283"/>
    <w:rPr>
      <w:rFonts w:eastAsia="Times New Roman" w:cs="Times New Roman"/>
      <w:lang w:eastAsia="hr-HR"/>
    </w:rPr>
  </w:style>
  <w:style w:type="paragraph" w:customStyle="1" w:styleId="Razina1">
    <w:name w:val="Razina 1"/>
    <w:basedOn w:val="Naslov1"/>
    <w:next w:val="Normal"/>
    <w:qFormat/>
    <w:rsid w:val="00307283"/>
    <w:pPr>
      <w:keepNext w:val="0"/>
      <w:keepLines w:val="0"/>
      <w:spacing w:before="0"/>
      <w:jc w:val="both"/>
    </w:pPr>
    <w:rPr>
      <w:rFonts w:ascii="Calibri" w:eastAsia="Times New Roman" w:hAnsi="Calibri" w:cs="Times New Roman"/>
      <w:bCs w:val="0"/>
      <w:i/>
      <w:color w:val="auto"/>
      <w:lang w:eastAsia="zh-CN"/>
    </w:rPr>
  </w:style>
  <w:style w:type="paragraph" w:customStyle="1" w:styleId="Razina2">
    <w:name w:val="Razina 2"/>
    <w:basedOn w:val="Naslov2"/>
    <w:next w:val="Normal"/>
    <w:qFormat/>
    <w:rsid w:val="00307283"/>
    <w:pPr>
      <w:keepNext w:val="0"/>
      <w:numPr>
        <w:numId w:val="2"/>
      </w:numPr>
    </w:pPr>
    <w:rPr>
      <w:rFonts w:asciiTheme="minorHAnsi" w:hAnsiTheme="minorHAnsi" w:cs="Times New Roman"/>
      <w:bCs w:val="0"/>
      <w:color w:val="000000"/>
      <w:sz w:val="28"/>
      <w:szCs w:val="28"/>
      <w:lang w:eastAsia="zh-CN"/>
    </w:rPr>
  </w:style>
  <w:style w:type="paragraph" w:customStyle="1" w:styleId="Razina3">
    <w:name w:val="Razina 3"/>
    <w:basedOn w:val="Naslov3"/>
    <w:next w:val="Normal"/>
    <w:qFormat/>
    <w:rsid w:val="00307283"/>
    <w:pPr>
      <w:keepNext w:val="0"/>
      <w:tabs>
        <w:tab w:val="num" w:pos="0"/>
      </w:tabs>
    </w:pPr>
    <w:rPr>
      <w:rFonts w:asciiTheme="minorHAnsi" w:hAnsiTheme="minorHAnsi" w:cstheme="minorHAnsi"/>
      <w:b w:val="0"/>
      <w:bCs w:val="0"/>
      <w:i/>
      <w:sz w:val="24"/>
      <w:lang w:val="en-US" w:eastAsia="en-US"/>
    </w:rPr>
  </w:style>
  <w:style w:type="paragraph" w:customStyle="1" w:styleId="Razina4">
    <w:name w:val="Razina 4"/>
    <w:basedOn w:val="Naslov4"/>
    <w:next w:val="Normal"/>
    <w:qFormat/>
    <w:rsid w:val="00307283"/>
    <w:pPr>
      <w:keepNext w:val="0"/>
      <w:keepLines w:val="0"/>
      <w:tabs>
        <w:tab w:val="num" w:pos="0"/>
        <w:tab w:val="left" w:pos="360"/>
      </w:tabs>
      <w:spacing w:before="0"/>
      <w:jc w:val="both"/>
    </w:pPr>
    <w:rPr>
      <w:rFonts w:asciiTheme="minorHAnsi" w:eastAsia="SimSun" w:hAnsiTheme="minorHAnsi" w:cstheme="minorHAnsi"/>
      <w:b w:val="0"/>
      <w:bCs w:val="0"/>
      <w:i w:val="0"/>
      <w:iCs w:val="0"/>
      <w:color w:val="000000"/>
      <w:shd w:val="clear" w:color="auto" w:fill="FFFFFF"/>
      <w:lang w:val="en-US"/>
    </w:rPr>
  </w:style>
  <w:style w:type="paragraph" w:customStyle="1" w:styleId="Razina5">
    <w:name w:val="Razina 5"/>
    <w:basedOn w:val="Naslov5"/>
    <w:next w:val="Normal"/>
    <w:qFormat/>
    <w:rsid w:val="00307283"/>
    <w:pPr>
      <w:keepNext w:val="0"/>
      <w:keepLines w:val="0"/>
      <w:tabs>
        <w:tab w:val="num" w:pos="0"/>
        <w:tab w:val="left" w:pos="360"/>
      </w:tabs>
      <w:spacing w:before="240" w:after="60"/>
      <w:jc w:val="both"/>
    </w:pPr>
    <w:rPr>
      <w:rFonts w:ascii="Calibri" w:eastAsia="Times New Roman" w:hAnsi="Calibri" w:cs="Times New Roman"/>
      <w:i/>
      <w:iCs/>
      <w:color w:val="000000"/>
      <w:shd w:val="clear" w:color="auto" w:fill="FFFFFF"/>
      <w:lang w:eastAsia="zh-CN"/>
    </w:rPr>
  </w:style>
  <w:style w:type="paragraph" w:customStyle="1" w:styleId="box454509">
    <w:name w:val="box_454509"/>
    <w:basedOn w:val="Normal"/>
    <w:uiPriority w:val="99"/>
    <w:qFormat/>
    <w:rsid w:val="00D0608A"/>
    <w:pPr>
      <w:spacing w:beforeAutospacing="1" w:afterAutospacing="1"/>
    </w:pPr>
  </w:style>
  <w:style w:type="paragraph" w:customStyle="1" w:styleId="Sadrajokvira">
    <w:name w:val="Sadržaj okvira"/>
    <w:basedOn w:val="Normal"/>
    <w:qFormat/>
  </w:style>
  <w:style w:type="paragraph" w:customStyle="1" w:styleId="dnoje">
    <w:name w:val="dnožje"/>
    <w:basedOn w:val="Podnoje"/>
    <w:qFormat/>
  </w:style>
  <w:style w:type="numbering" w:customStyle="1" w:styleId="Razinskipopis">
    <w:name w:val="Razinski popis"/>
    <w:uiPriority w:val="99"/>
    <w:qFormat/>
    <w:rsid w:val="00307283"/>
  </w:style>
  <w:style w:type="numbering" w:customStyle="1" w:styleId="Numeriranje123">
    <w:name w:val="Numeriranje 123"/>
    <w:qFormat/>
  </w:style>
  <w:style w:type="table" w:styleId="Reetkatablice">
    <w:name w:val="Table Grid"/>
    <w:basedOn w:val="Obinatablica"/>
    <w:uiPriority w:val="59"/>
    <w:rsid w:val="00F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54F2"/>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C1421C"/>
    <w:pPr>
      <w:widowControl w:val="0"/>
      <w:suppressAutoHyphens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421C"/>
    <w:pPr>
      <w:widowControl w:val="0"/>
      <w:suppressAutoHyphens w:val="0"/>
    </w:pPr>
    <w:rPr>
      <w:sz w:val="22"/>
      <w:szCs w:val="22"/>
      <w:lang w:val="en-US" w:eastAsia="en-US"/>
    </w:rPr>
  </w:style>
  <w:style w:type="numbering" w:customStyle="1" w:styleId="Bezpopisa1">
    <w:name w:val="Bez popisa1"/>
    <w:next w:val="Bezpopisa"/>
    <w:uiPriority w:val="99"/>
    <w:semiHidden/>
    <w:unhideWhenUsed/>
    <w:rsid w:val="006B1FA5"/>
  </w:style>
  <w:style w:type="character" w:styleId="Referencakomentara">
    <w:name w:val="annotation reference"/>
    <w:basedOn w:val="Zadanifontodlomka"/>
    <w:uiPriority w:val="99"/>
    <w:semiHidden/>
    <w:unhideWhenUsed/>
    <w:rsid w:val="006B1FA5"/>
    <w:rPr>
      <w:sz w:val="16"/>
      <w:szCs w:val="16"/>
    </w:rPr>
  </w:style>
  <w:style w:type="paragraph" w:styleId="Tekstkomentara">
    <w:name w:val="annotation text"/>
    <w:basedOn w:val="Normal"/>
    <w:link w:val="TekstkomentaraChar"/>
    <w:uiPriority w:val="99"/>
    <w:semiHidden/>
    <w:unhideWhenUsed/>
    <w:rsid w:val="006B1FA5"/>
    <w:pPr>
      <w:suppressAutoHyphens w:val="0"/>
      <w:spacing w:after="20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6B1FA5"/>
    <w:rPr>
      <w:sz w:val="20"/>
      <w:szCs w:val="20"/>
    </w:rPr>
  </w:style>
  <w:style w:type="paragraph" w:styleId="Predmetkomentara">
    <w:name w:val="annotation subject"/>
    <w:basedOn w:val="Tekstkomentara"/>
    <w:next w:val="Tekstkomentara"/>
    <w:link w:val="PredmetkomentaraChar"/>
    <w:uiPriority w:val="99"/>
    <w:semiHidden/>
    <w:unhideWhenUsed/>
    <w:rsid w:val="006B1FA5"/>
    <w:rPr>
      <w:b/>
      <w:bCs/>
    </w:rPr>
  </w:style>
  <w:style w:type="character" w:customStyle="1" w:styleId="PredmetkomentaraChar">
    <w:name w:val="Predmet komentara Char"/>
    <w:basedOn w:val="TekstkomentaraChar"/>
    <w:link w:val="Predmetkomentara"/>
    <w:uiPriority w:val="99"/>
    <w:semiHidden/>
    <w:rsid w:val="006B1FA5"/>
    <w:rPr>
      <w:b/>
      <w:bCs/>
      <w:sz w:val="20"/>
      <w:szCs w:val="20"/>
    </w:rPr>
  </w:style>
  <w:style w:type="paragraph" w:styleId="Revizija">
    <w:name w:val="Revision"/>
    <w:hidden/>
    <w:uiPriority w:val="99"/>
    <w:semiHidden/>
    <w:rsid w:val="006B1FA5"/>
    <w:pPr>
      <w:suppressAutoHyphens w:val="0"/>
    </w:pPr>
  </w:style>
  <w:style w:type="table" w:customStyle="1" w:styleId="Reetkatablice1">
    <w:name w:val="Rešetka tablice1"/>
    <w:basedOn w:val="Obinatablica"/>
    <w:next w:val="Reetkatablice"/>
    <w:uiPriority w:val="59"/>
    <w:rsid w:val="006B1FA5"/>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6B1FA5"/>
    <w:rPr>
      <w:color w:val="0000FF" w:themeColor="hyperlink"/>
      <w:u w:val="single"/>
    </w:rPr>
  </w:style>
  <w:style w:type="character" w:customStyle="1" w:styleId="UnresolvedMention">
    <w:name w:val="Unresolved Mention"/>
    <w:basedOn w:val="Zadanifontodlomka"/>
    <w:uiPriority w:val="99"/>
    <w:semiHidden/>
    <w:unhideWhenUsed/>
    <w:rsid w:val="006B1FA5"/>
    <w:rPr>
      <w:color w:val="605E5C"/>
      <w:shd w:val="clear" w:color="auto" w:fill="E1DFDD"/>
    </w:rPr>
  </w:style>
  <w:style w:type="numbering" w:customStyle="1" w:styleId="Bezpopisa2">
    <w:name w:val="Bez popisa2"/>
    <w:next w:val="Bezpopisa"/>
    <w:uiPriority w:val="99"/>
    <w:semiHidden/>
    <w:unhideWhenUsed/>
    <w:rsid w:val="006B1FA5"/>
  </w:style>
  <w:style w:type="table" w:customStyle="1" w:styleId="Reetkatablice2">
    <w:name w:val="Rešetka tablice2"/>
    <w:basedOn w:val="Obinatablica"/>
    <w:next w:val="Reetkatablice"/>
    <w:uiPriority w:val="59"/>
    <w:rsid w:val="006B1FA5"/>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hyperlink" Target="https://www.apprrr.hr/podmjera-7-4-ulaganja-u-pokretanje-poboljsanje-ili-prosirenje-lokalnih-temeljnih-usluga-za-ruralno-stanovnistvo-ukljucujuci-slobodno-vrijeme-i-kulturne-aktivnosti-te-povezanu-infrastrukturu/"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lagzs.com/download/dokumenti/Lokalna-Razvojna-Strategija-LAG-a-ZS-2014-2020-dodaci-Izmjena-br.-2.pdf" TargetMode="External"/><Relationship Id="rId25" Type="http://schemas.openxmlformats.org/officeDocument/2006/relationships/hyperlink" Target="http://lagzs.com/download/dokumenti/Lokalna-Razvojna-Strategija-LAG-a-ZS-2014-2020-dodaci-Izmjena-br.-2.pdf" TargetMode="External"/><Relationship Id="rId2" Type="http://schemas.openxmlformats.org/officeDocument/2006/relationships/numbering" Target="numbering.xml"/><Relationship Id="rId16" Type="http://schemas.openxmlformats.org/officeDocument/2006/relationships/hyperlink" Target="https://www.bpz.hr/_Data/Files/1811081019332.pdf" TargetMode="External"/><Relationship Id="rId20" Type="http://schemas.openxmlformats.org/officeDocument/2006/relationships/package" Target="embeddings/Microsoft_Excel_Worksheet2.xls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cina.gornji.bogicevci@sb.t-com.hr" TargetMode="External"/><Relationship Id="rId24" Type="http://schemas.openxmlformats.org/officeDocument/2006/relationships/hyperlink" Target="https://www.bpz.hr/_Data/Files/1811081019332.pdf" TargetMode="External"/><Relationship Id="rId5" Type="http://schemas.openxmlformats.org/officeDocument/2006/relationships/settings" Target="settings.xml"/><Relationship Id="rId15" Type="http://schemas.openxmlformats.org/officeDocument/2006/relationships/hyperlink" Target="http://www.opcinagornjibogicevci.hr/?s=Strate%C5%A1ki-razvojni-program-Op%C4%87ine-Gornji-Bogi%C4%87evci-2020..pdf" TargetMode="External"/><Relationship Id="rId23" Type="http://schemas.openxmlformats.org/officeDocument/2006/relationships/hyperlink" Target="http://www.opcinagornjibogicevci.hr/?s=Strate%C5%A1ki-razvojni-program-Op%C4%87ine-Gornji-Bogi%C4%87evci-2020..pdf" TargetMode="External"/><Relationship Id="rId28" Type="http://schemas.openxmlformats.org/officeDocument/2006/relationships/fontTable" Target="fontTable.xml"/><Relationship Id="rId10" Type="http://schemas.openxmlformats.org/officeDocument/2006/relationships/hyperlink" Target="https://www.apprrr.hr/podmjera-7-4-ulaganja-u-pokretanje-poboljsanje-ili-prosirenje-lokalnih-temeljnih-usluga-za-ruralno-stanovnistvo-ukljucujuci-slobodno-vrijeme-i-kulturne-aktivnosti-te-povezanu-infrastrukturu/" TargetMode="External"/><Relationship Id="rId19" Type="http://schemas.openxmlformats.org/officeDocument/2006/relationships/hyperlink" Target="mailto:opcina.gornji.bogicevci@sb.t-com.h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image" Target="media/image4.emf"/><Relationship Id="rId27"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C7F3A-F021-4A1B-A61B-5F8B43BA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TotalTime>
  <Pages>1</Pages>
  <Words>13641</Words>
  <Characters>77754</Characters>
  <Application>Microsoft Office Word</Application>
  <DocSecurity>0</DocSecurity>
  <Lines>647</Lines>
  <Paragraphs>182</Paragraphs>
  <ScaleCrop>false</ScaleCrop>
  <HeadingPairs>
    <vt:vector size="2" baseType="variant">
      <vt:variant>
        <vt:lpstr>Naslov</vt:lpstr>
      </vt:variant>
      <vt:variant>
        <vt:i4>1</vt:i4>
      </vt:variant>
    </vt:vector>
  </HeadingPairs>
  <TitlesOfParts>
    <vt:vector size="1" baseType="lpstr">
      <vt:lpstr/>
    </vt:vector>
  </TitlesOfParts>
  <Company>OPĆINA GORNJI BOGIĆEVCI</Company>
  <LinksUpToDate>false</LinksUpToDate>
  <CharactersWithSpaces>91213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dc:creator>
  <dc:description/>
  <cp:lastModifiedBy>sasa@mediain.hr</cp:lastModifiedBy>
  <cp:revision>170</cp:revision>
  <cp:lastPrinted>2020-03-25T13:38:00Z</cp:lastPrinted>
  <dcterms:created xsi:type="dcterms:W3CDTF">2017-08-16T12:09:00Z</dcterms:created>
  <dcterms:modified xsi:type="dcterms:W3CDTF">2021-08-17T10:30:00Z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OPĆINA GORNJI BOGIĆEVCI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