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2A" w:rsidRPr="004D022F" w:rsidRDefault="007F0B2A" w:rsidP="007F0B2A">
      <w:pPr>
        <w:suppressAutoHyphens/>
        <w:spacing w:after="0" w:line="240" w:lineRule="auto"/>
        <w:rPr>
          <w:rFonts w:ascii="Times New Roman" w:eastAsia="Times New Roman" w:hAnsi="Times New Roman" w:cs="Times New Roman"/>
          <w:sz w:val="24"/>
          <w:szCs w:val="24"/>
          <w:lang w:eastAsia="hr-HR"/>
        </w:rPr>
      </w:pPr>
      <w:r w:rsidRPr="004D022F">
        <w:rPr>
          <w:rFonts w:ascii="Monotype Corsiva" w:eastAsia="Times New Roman" w:hAnsi="Monotype Corsiva" w:cs="Arial"/>
          <w:color w:val="0000FF"/>
          <w:sz w:val="72"/>
          <w:szCs w:val="72"/>
          <w:lang w:eastAsia="hr-HR"/>
        </w:rPr>
        <w:t>SLUŽBENI   GLASNIK</w:t>
      </w:r>
    </w:p>
    <w:p w:rsidR="007F0B2A" w:rsidRPr="004D022F" w:rsidRDefault="007F0B2A" w:rsidP="007F0B2A">
      <w:pPr>
        <w:suppressAutoHyphens/>
        <w:spacing w:after="0" w:line="240" w:lineRule="auto"/>
        <w:rPr>
          <w:rFonts w:ascii="Monotype Corsiva" w:eastAsia="Times New Roman" w:hAnsi="Monotype Corsiva" w:cs="Times New Roman"/>
          <w:color w:val="FF0000"/>
          <w:sz w:val="28"/>
          <w:szCs w:val="24"/>
          <w:lang w:eastAsia="hr-HR"/>
        </w:rPr>
      </w:pP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Monotype Corsiva" w:eastAsia="Times New Roman" w:hAnsi="Monotype Corsiva" w:cs="Times New Roman"/>
          <w:color w:val="FF0000"/>
          <w:sz w:val="28"/>
          <w:szCs w:val="24"/>
          <w:lang w:eastAsia="hr-HR"/>
        </w:rPr>
        <w:t xml:space="preserve">Službeno glasilo općine Gornji </w:t>
      </w:r>
      <w:proofErr w:type="spellStart"/>
      <w:r w:rsidRPr="004D022F">
        <w:rPr>
          <w:rFonts w:ascii="Monotype Corsiva" w:eastAsia="Times New Roman" w:hAnsi="Monotype Corsiva" w:cs="Times New Roman"/>
          <w:color w:val="FF0000"/>
          <w:sz w:val="28"/>
          <w:szCs w:val="24"/>
          <w:lang w:eastAsia="hr-HR"/>
        </w:rPr>
        <w:t>Bogićevci</w:t>
      </w:r>
      <w:proofErr w:type="spellEnd"/>
    </w:p>
    <w:p w:rsidR="007F0B2A" w:rsidRPr="004D022F" w:rsidRDefault="007F0B2A" w:rsidP="007F0B2A">
      <w:pPr>
        <w:suppressAutoHyphens/>
        <w:spacing w:after="0" w:line="240" w:lineRule="auto"/>
        <w:rPr>
          <w:rFonts w:ascii="Monotype Corsiva" w:eastAsia="Times New Roman" w:hAnsi="Monotype Corsiva" w:cs="Times New Roman"/>
          <w:color w:val="FF0000"/>
          <w:sz w:val="28"/>
          <w:szCs w:val="24"/>
          <w:lang w:eastAsia="hr-HR"/>
        </w:rPr>
      </w:pPr>
    </w:p>
    <w:p w:rsidR="007F0B2A" w:rsidRPr="004D022F" w:rsidRDefault="007F0B2A" w:rsidP="007F0B2A">
      <w:pPr>
        <w:suppressAutoHyphens/>
        <w:spacing w:after="0" w:line="240" w:lineRule="auto"/>
        <w:rPr>
          <w:rFonts w:ascii="Monotype Corsiva" w:eastAsia="Times New Roman" w:hAnsi="Monotype Corsiva" w:cs="Times New Roman"/>
          <w:color w:val="FF0000"/>
          <w:sz w:val="28"/>
          <w:szCs w:val="24"/>
          <w:lang w:eastAsia="hr-HR"/>
        </w:rPr>
      </w:pPr>
    </w:p>
    <w:p w:rsidR="007F0B2A" w:rsidRPr="004D022F" w:rsidRDefault="007F0B2A" w:rsidP="007F0B2A">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R E P U B L I K A  H R V A T S K A</w:t>
      </w:r>
    </w:p>
    <w:p w:rsidR="007F0B2A" w:rsidRPr="004D022F" w:rsidRDefault="007F0B2A" w:rsidP="007F0B2A">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BRODSKO – POSAVSKA ŽUPANIJA</w:t>
      </w:r>
    </w:p>
    <w:p w:rsidR="007F0B2A" w:rsidRPr="004D022F" w:rsidRDefault="007F0B2A" w:rsidP="007F0B2A">
      <w:pPr>
        <w:keepNext/>
        <w:suppressAutoHyphens/>
        <w:spacing w:after="0" w:line="240" w:lineRule="auto"/>
        <w:jc w:val="both"/>
        <w:outlineLvl w:val="1"/>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 xml:space="preserve">   OPĆINA  GORNJI   BOGIĆEVCI</w:t>
      </w:r>
    </w:p>
    <w:p w:rsidR="007F0B2A" w:rsidRPr="004D022F" w:rsidRDefault="007F0B2A" w:rsidP="007F0B2A">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tblPr>
      <w:tblGrid>
        <w:gridCol w:w="1635"/>
        <w:gridCol w:w="5220"/>
        <w:gridCol w:w="2145"/>
      </w:tblGrid>
      <w:tr w:rsidR="007F0B2A" w:rsidRPr="004D022F" w:rsidTr="001C3F75">
        <w:trPr>
          <w:trHeight w:val="100"/>
        </w:trPr>
        <w:tc>
          <w:tcPr>
            <w:tcW w:w="1635" w:type="dxa"/>
            <w:tcBorders>
              <w:top w:val="double" w:sz="4" w:space="0" w:color="000000"/>
              <w:left w:val="double" w:sz="4" w:space="0" w:color="000000"/>
              <w:bottom w:val="double" w:sz="4" w:space="0" w:color="000000"/>
              <w:right w:val="double" w:sz="4" w:space="0" w:color="000000"/>
            </w:tcBorders>
            <w:hideMark/>
          </w:tcPr>
          <w:p w:rsidR="007F0B2A" w:rsidRPr="004D022F" w:rsidRDefault="007F0B2A" w:rsidP="001C3F75">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Godina</w:t>
            </w:r>
          </w:p>
          <w:p w:rsidR="007F0B2A" w:rsidRPr="004D022F" w:rsidRDefault="007F0B2A" w:rsidP="001C3F75">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2024.</w:t>
            </w:r>
          </w:p>
        </w:tc>
        <w:tc>
          <w:tcPr>
            <w:tcW w:w="5220" w:type="dxa"/>
            <w:tcBorders>
              <w:top w:val="double" w:sz="4" w:space="0" w:color="000000"/>
              <w:left w:val="double" w:sz="4" w:space="0" w:color="000000"/>
              <w:bottom w:val="double" w:sz="4" w:space="0" w:color="000000"/>
              <w:right w:val="double" w:sz="4" w:space="0" w:color="000000"/>
            </w:tcBorders>
          </w:tcPr>
          <w:p w:rsidR="007F0B2A" w:rsidRPr="004D022F" w:rsidRDefault="007F0B2A" w:rsidP="001C3F75">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 xml:space="preserve">Gornji </w:t>
            </w:r>
            <w:proofErr w:type="spellStart"/>
            <w:r w:rsidRPr="004D022F">
              <w:rPr>
                <w:rFonts w:ascii="Monotype Corsiva" w:eastAsia="Times New Roman" w:hAnsi="Monotype Corsiva" w:cs="Times New Roman"/>
                <w:color w:val="993366"/>
                <w:sz w:val="28"/>
                <w:szCs w:val="24"/>
                <w:lang w:eastAsia="hr-HR"/>
              </w:rPr>
              <w:t>Bogićevci</w:t>
            </w:r>
            <w:proofErr w:type="spellEnd"/>
            <w:r w:rsidRPr="004D022F">
              <w:rPr>
                <w:rFonts w:ascii="Monotype Corsiva" w:eastAsia="Times New Roman" w:hAnsi="Monotype Corsiva" w:cs="Times New Roman"/>
                <w:color w:val="993366"/>
                <w:sz w:val="28"/>
                <w:szCs w:val="24"/>
                <w:lang w:eastAsia="hr-HR"/>
              </w:rPr>
              <w:t xml:space="preserve">,   </w:t>
            </w:r>
            <w:r w:rsidR="00B675CA">
              <w:rPr>
                <w:rFonts w:ascii="Monotype Corsiva" w:eastAsia="Times New Roman" w:hAnsi="Monotype Corsiva" w:cs="Times New Roman"/>
                <w:color w:val="993366"/>
                <w:sz w:val="28"/>
                <w:szCs w:val="24"/>
                <w:lang w:eastAsia="hr-HR"/>
              </w:rPr>
              <w:t>26</w:t>
            </w:r>
            <w:r w:rsidR="002217A2">
              <w:rPr>
                <w:rFonts w:ascii="Monotype Corsiva" w:eastAsia="Times New Roman" w:hAnsi="Monotype Corsiva" w:cs="Times New Roman"/>
                <w:color w:val="993366"/>
                <w:sz w:val="28"/>
                <w:szCs w:val="24"/>
                <w:lang w:eastAsia="hr-HR"/>
              </w:rPr>
              <w:t>.</w:t>
            </w:r>
            <w:r w:rsidR="00B675CA">
              <w:rPr>
                <w:rFonts w:ascii="Monotype Corsiva" w:eastAsia="Times New Roman" w:hAnsi="Monotype Corsiva" w:cs="Times New Roman"/>
                <w:color w:val="993366"/>
                <w:sz w:val="28"/>
                <w:szCs w:val="24"/>
                <w:lang w:eastAsia="hr-HR"/>
              </w:rPr>
              <w:t>3.2025</w:t>
            </w:r>
            <w:r w:rsidRPr="004D022F">
              <w:rPr>
                <w:rFonts w:ascii="Monotype Corsiva" w:eastAsia="Times New Roman" w:hAnsi="Monotype Corsiva" w:cs="Times New Roman"/>
                <w:color w:val="993366"/>
                <w:sz w:val="28"/>
                <w:szCs w:val="24"/>
                <w:lang w:eastAsia="hr-HR"/>
              </w:rPr>
              <w:t>. godine</w:t>
            </w:r>
          </w:p>
          <w:p w:rsidR="007F0B2A" w:rsidRPr="004D022F" w:rsidRDefault="007F0B2A" w:rsidP="001C3F75">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rsidR="007F0B2A" w:rsidRPr="004D022F" w:rsidRDefault="007F0B2A" w:rsidP="001C3F75">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Broj</w:t>
            </w:r>
          </w:p>
          <w:p w:rsidR="007F0B2A" w:rsidRPr="004D022F" w:rsidRDefault="00B675CA" w:rsidP="001C3F75">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1</w:t>
            </w:r>
            <w:r w:rsidR="007F0B2A">
              <w:rPr>
                <w:rFonts w:ascii="Monotype Corsiva" w:eastAsia="Times New Roman" w:hAnsi="Monotype Corsiva" w:cs="Times New Roman"/>
                <w:color w:val="993366"/>
                <w:sz w:val="28"/>
                <w:szCs w:val="24"/>
                <w:lang w:eastAsia="hr-HR"/>
              </w:rPr>
              <w:t>/</w:t>
            </w:r>
            <w:r w:rsidR="007F0B2A" w:rsidRPr="004D022F">
              <w:rPr>
                <w:rFonts w:ascii="Monotype Corsiva" w:eastAsia="Times New Roman" w:hAnsi="Monotype Corsiva" w:cs="Times New Roman"/>
                <w:color w:val="993366"/>
                <w:sz w:val="28"/>
                <w:szCs w:val="24"/>
                <w:lang w:eastAsia="hr-HR"/>
              </w:rPr>
              <w:t>202</w:t>
            </w:r>
            <w:r>
              <w:rPr>
                <w:rFonts w:ascii="Monotype Corsiva" w:eastAsia="Times New Roman" w:hAnsi="Monotype Corsiva" w:cs="Times New Roman"/>
                <w:color w:val="993366"/>
                <w:sz w:val="28"/>
                <w:szCs w:val="24"/>
                <w:lang w:eastAsia="hr-HR"/>
              </w:rPr>
              <w:t>5</w:t>
            </w:r>
          </w:p>
        </w:tc>
      </w:tr>
    </w:tbl>
    <w:p w:rsidR="007F0B2A" w:rsidRPr="004D022F" w:rsidRDefault="007F0B2A" w:rsidP="007F0B2A">
      <w:pPr>
        <w:suppressAutoHyphens/>
        <w:spacing w:after="0" w:line="240" w:lineRule="auto"/>
        <w:rPr>
          <w:rFonts w:ascii="Times New Roman" w:eastAsia="Times New Roman" w:hAnsi="Times New Roman" w:cs="Times New Roman"/>
          <w:sz w:val="24"/>
          <w:szCs w:val="24"/>
          <w:lang w:eastAsia="hr-HR"/>
        </w:rPr>
      </w:pPr>
    </w:p>
    <w:p w:rsidR="007F0B2A" w:rsidRPr="004D022F" w:rsidRDefault="007F0B2A" w:rsidP="007F0B2A">
      <w:pPr>
        <w:suppressAutoHyphens/>
        <w:spacing w:after="0" w:line="240" w:lineRule="auto"/>
        <w:rPr>
          <w:rFonts w:ascii="Times New Roman" w:eastAsia="Times New Roman" w:hAnsi="Times New Roman" w:cs="Times New Roman"/>
          <w:sz w:val="24"/>
          <w:szCs w:val="24"/>
          <w:lang w:eastAsia="hr-HR"/>
        </w:rPr>
      </w:pPr>
    </w:p>
    <w:p w:rsidR="007F0B2A" w:rsidRPr="004D022F" w:rsidRDefault="007F0B2A" w:rsidP="007F0B2A">
      <w:pPr>
        <w:numPr>
          <w:ilvl w:val="0"/>
          <w:numId w:val="1"/>
        </w:numPr>
        <w:suppressAutoHyphens/>
        <w:spacing w:after="0" w:line="240" w:lineRule="auto"/>
        <w:rPr>
          <w:rFonts w:ascii="Arial" w:eastAsia="Times New Roman" w:hAnsi="Arial" w:cs="Arial"/>
          <w:color w:val="0000FF"/>
          <w:sz w:val="28"/>
          <w:szCs w:val="24"/>
          <w:lang w:eastAsia="hr-HR"/>
        </w:rPr>
      </w:pPr>
      <w:r w:rsidRPr="004D022F">
        <w:rPr>
          <w:rFonts w:ascii="Arial" w:eastAsia="Times New Roman" w:hAnsi="Arial" w:cs="Arial"/>
          <w:color w:val="0000FF"/>
          <w:sz w:val="28"/>
          <w:szCs w:val="24"/>
          <w:lang w:eastAsia="hr-HR"/>
        </w:rPr>
        <w:t>Akti Općinskog vijeća</w:t>
      </w:r>
    </w:p>
    <w:p w:rsidR="007F0B2A" w:rsidRPr="004D022F" w:rsidRDefault="007F0B2A" w:rsidP="007F0B2A">
      <w:pPr>
        <w:suppressAutoHyphens/>
        <w:spacing w:after="0" w:line="240" w:lineRule="auto"/>
        <w:ind w:left="360"/>
        <w:rPr>
          <w:rFonts w:ascii="Arial" w:eastAsia="Times New Roman" w:hAnsi="Arial" w:cs="Arial"/>
          <w:color w:val="FF0000"/>
          <w:sz w:val="28"/>
          <w:szCs w:val="24"/>
          <w:lang w:eastAsia="hr-HR"/>
        </w:rPr>
      </w:pPr>
      <w:r w:rsidRPr="004D022F">
        <w:rPr>
          <w:rFonts w:ascii="Arial" w:eastAsia="Times New Roman" w:hAnsi="Arial" w:cs="Arial"/>
          <w:color w:val="FF0000"/>
          <w:sz w:val="28"/>
          <w:szCs w:val="24"/>
          <w:lang w:eastAsia="hr-HR"/>
        </w:rPr>
        <w:t xml:space="preserve">2. Akti Načelnika </w:t>
      </w:r>
    </w:p>
    <w:p w:rsidR="007F0B2A" w:rsidRPr="004D022F" w:rsidRDefault="007F0B2A" w:rsidP="007F0B2A">
      <w:pPr>
        <w:suppressAutoHyphens/>
        <w:spacing w:after="0" w:line="240" w:lineRule="auto"/>
        <w:ind w:left="360"/>
        <w:rPr>
          <w:rFonts w:ascii="Arial" w:eastAsia="Times New Roman" w:hAnsi="Arial" w:cs="Arial"/>
          <w:sz w:val="28"/>
          <w:szCs w:val="24"/>
          <w:lang w:eastAsia="hr-HR"/>
        </w:rPr>
      </w:pPr>
      <w:r w:rsidRPr="004D022F">
        <w:rPr>
          <w:rFonts w:ascii="Arial" w:eastAsia="Times New Roman" w:hAnsi="Arial" w:cs="Arial"/>
          <w:sz w:val="28"/>
          <w:szCs w:val="24"/>
          <w:lang w:eastAsia="hr-HR"/>
        </w:rPr>
        <w:t>3. Ostalo</w:t>
      </w:r>
    </w:p>
    <w:p w:rsidR="007F0B2A" w:rsidRPr="004D022F" w:rsidRDefault="007F0B2A" w:rsidP="007F0B2A">
      <w:pPr>
        <w:suppressAutoHyphens/>
        <w:spacing w:after="0" w:line="240" w:lineRule="auto"/>
        <w:ind w:left="720"/>
        <w:rPr>
          <w:rFonts w:ascii="Arial" w:eastAsia="Times New Roman" w:hAnsi="Arial" w:cs="Arial"/>
          <w:sz w:val="28"/>
          <w:szCs w:val="24"/>
          <w:lang w:eastAsia="hr-HR"/>
        </w:rPr>
      </w:pPr>
    </w:p>
    <w:p w:rsidR="007F0B2A" w:rsidRPr="004D022F" w:rsidRDefault="007F0B2A" w:rsidP="007F0B2A">
      <w:pPr>
        <w:suppressAutoHyphens/>
        <w:spacing w:after="0" w:line="240" w:lineRule="auto"/>
        <w:ind w:left="720"/>
        <w:rPr>
          <w:rFonts w:ascii="Arial" w:eastAsia="Times New Roman" w:hAnsi="Arial" w:cs="Arial"/>
          <w:sz w:val="28"/>
          <w:szCs w:val="24"/>
          <w:lang w:eastAsia="hr-HR"/>
        </w:rPr>
      </w:pPr>
    </w:p>
    <w:p w:rsidR="007F0B2A" w:rsidRPr="004D022F" w:rsidRDefault="007F0B2A" w:rsidP="007F0B2A">
      <w:pPr>
        <w:suppressAutoHyphens/>
        <w:spacing w:after="0" w:line="240" w:lineRule="auto"/>
        <w:jc w:val="both"/>
        <w:rPr>
          <w:rFonts w:ascii="Times New Roman" w:eastAsia="Times New Roman" w:hAnsi="Times New Roman" w:cs="Times New Roman"/>
          <w:lang w:eastAsia="hr-HR"/>
        </w:rPr>
      </w:pPr>
    </w:p>
    <w:p w:rsidR="007F0B2A" w:rsidRDefault="007F0B2A" w:rsidP="007F0B2A">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t>Akti Općinskog vijeća:</w:t>
      </w:r>
    </w:p>
    <w:p w:rsidR="00B675CA" w:rsidRDefault="00B675CA" w:rsidP="00B675CA">
      <w:pPr>
        <w:pStyle w:val="Bezprored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Odluka o prijenosu sistema odvodnje naselja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sa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na komunalno poduzeće Vodovod Zapadna Slavonija</w:t>
      </w:r>
    </w:p>
    <w:p w:rsidR="00B675CA" w:rsidRDefault="00B675CA" w:rsidP="00B675CA">
      <w:pPr>
        <w:pStyle w:val="Bezproreda"/>
        <w:numPr>
          <w:ilvl w:val="1"/>
          <w:numId w:val="2"/>
        </w:numPr>
        <w:jc w:val="both"/>
        <w:rPr>
          <w:rFonts w:ascii="Times New Roman" w:hAnsi="Times New Roman" w:cs="Times New Roman"/>
          <w:sz w:val="24"/>
          <w:szCs w:val="24"/>
        </w:rPr>
      </w:pPr>
      <w:r>
        <w:rPr>
          <w:rFonts w:ascii="Times New Roman" w:hAnsi="Times New Roman" w:cs="Times New Roman"/>
          <w:sz w:val="24"/>
          <w:szCs w:val="24"/>
        </w:rPr>
        <w:t>Odluka o Izmjenama i dopunama Odluke o socijalnim davanjima</w:t>
      </w:r>
      <w:r w:rsidR="00DD379D">
        <w:rPr>
          <w:rFonts w:ascii="Times New Roman" w:hAnsi="Times New Roman" w:cs="Times New Roman"/>
          <w:sz w:val="24"/>
          <w:szCs w:val="24"/>
        </w:rPr>
        <w:t xml:space="preserve"> </w:t>
      </w:r>
    </w:p>
    <w:p w:rsidR="00B675CA" w:rsidRDefault="00B675CA" w:rsidP="00B675CA">
      <w:pPr>
        <w:pStyle w:val="Bezprored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Odluka o raspisivanju natječaja za priznanja Općine GB povodom Dana Općine </w:t>
      </w:r>
    </w:p>
    <w:p w:rsidR="001642E4" w:rsidRDefault="001642E4" w:rsidP="001642E4">
      <w:pPr>
        <w:pStyle w:val="Bezprored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Odluka o usvajanju II. Izmjena i dopuna Prostornog plana uređenja Općine Gornji </w:t>
      </w:r>
      <w:proofErr w:type="spellStart"/>
      <w:r>
        <w:rPr>
          <w:rFonts w:ascii="Times New Roman" w:hAnsi="Times New Roman" w:cs="Times New Roman"/>
          <w:sz w:val="24"/>
          <w:szCs w:val="24"/>
        </w:rPr>
        <w:t>Bogićevci</w:t>
      </w:r>
      <w:proofErr w:type="spellEnd"/>
    </w:p>
    <w:p w:rsidR="001642E4" w:rsidRDefault="001642E4" w:rsidP="001642E4">
      <w:pPr>
        <w:pStyle w:val="Bezproreda"/>
        <w:ind w:left="644"/>
        <w:jc w:val="both"/>
        <w:rPr>
          <w:rFonts w:ascii="Times New Roman" w:hAnsi="Times New Roman" w:cs="Times New Roman"/>
          <w:sz w:val="24"/>
          <w:szCs w:val="24"/>
        </w:rPr>
      </w:pP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2217A2" w:rsidRDefault="002217A2"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2217A2" w:rsidRPr="002217A2" w:rsidRDefault="002217A2" w:rsidP="002217A2">
      <w:pPr>
        <w:suppressAutoHyphens/>
        <w:spacing w:after="0" w:line="240" w:lineRule="auto"/>
        <w:ind w:left="360"/>
        <w:rPr>
          <w:rFonts w:ascii="Times New Roman" w:eastAsia="Times New Roman" w:hAnsi="Times New Roman" w:cs="Times New Roman"/>
          <w:b/>
          <w:bCs/>
          <w:i/>
          <w:iCs/>
          <w:sz w:val="32"/>
          <w:szCs w:val="28"/>
          <w:u w:val="single"/>
          <w:lang w:eastAsia="hr-HR"/>
        </w:rPr>
      </w:pPr>
      <w:r w:rsidRPr="002217A2">
        <w:rPr>
          <w:rFonts w:ascii="Times New Roman" w:eastAsia="Times New Roman" w:hAnsi="Times New Roman" w:cs="Times New Roman"/>
          <w:b/>
          <w:bCs/>
          <w:i/>
          <w:iCs/>
          <w:sz w:val="32"/>
          <w:szCs w:val="28"/>
          <w:u w:val="single"/>
          <w:lang w:eastAsia="hr-HR"/>
        </w:rPr>
        <w:t xml:space="preserve">- Akti Načelnika </w:t>
      </w: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2217A2" w:rsidRPr="001D0435" w:rsidRDefault="001D0435" w:rsidP="001D0435">
      <w:pPr>
        <w:suppressAutoHyphens/>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Pr="001D0435">
        <w:rPr>
          <w:rFonts w:ascii="Times New Roman" w:eastAsia="Times New Roman" w:hAnsi="Times New Roman" w:cs="Times New Roman"/>
          <w:sz w:val="24"/>
          <w:szCs w:val="24"/>
          <w:lang w:eastAsia="hr-HR"/>
        </w:rPr>
        <w:t xml:space="preserve"> </w:t>
      </w:r>
      <w:r w:rsidR="00AC5F95" w:rsidRPr="002217A2">
        <w:rPr>
          <w:rFonts w:ascii="Times New Roman" w:eastAsia="Times New Roman" w:hAnsi="Times New Roman" w:cs="Times New Roman"/>
          <w:sz w:val="24"/>
          <w:szCs w:val="24"/>
          <w:lang w:eastAsia="hr-HR"/>
        </w:rPr>
        <w:t>Zaključak o utvrđivanju Konačnog prijedloga Plana</w:t>
      </w:r>
    </w:p>
    <w:p w:rsidR="002217A2" w:rsidRDefault="002217A2"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C1602B" w:rsidRDefault="00C1602B" w:rsidP="00C1602B">
      <w:pPr>
        <w:suppressAutoHyphens/>
        <w:spacing w:after="0" w:line="240" w:lineRule="auto"/>
        <w:ind w:left="360"/>
        <w:rPr>
          <w:rFonts w:ascii="Times New Roman" w:eastAsia="Times New Roman" w:hAnsi="Times New Roman" w:cs="Times New Roman"/>
          <w:b/>
          <w:bCs/>
          <w:i/>
          <w:iCs/>
          <w:sz w:val="32"/>
          <w:szCs w:val="28"/>
          <w:u w:val="single"/>
          <w:lang w:eastAsia="hr-HR"/>
        </w:rPr>
      </w:pPr>
      <w:r w:rsidRPr="002217A2">
        <w:rPr>
          <w:rFonts w:ascii="Times New Roman" w:eastAsia="Times New Roman" w:hAnsi="Times New Roman" w:cs="Times New Roman"/>
          <w:b/>
          <w:bCs/>
          <w:i/>
          <w:iCs/>
          <w:sz w:val="32"/>
          <w:szCs w:val="28"/>
          <w:u w:val="single"/>
          <w:lang w:eastAsia="hr-HR"/>
        </w:rPr>
        <w:t xml:space="preserve">- </w:t>
      </w:r>
      <w:r>
        <w:rPr>
          <w:rFonts w:ascii="Times New Roman" w:eastAsia="Times New Roman" w:hAnsi="Times New Roman" w:cs="Times New Roman"/>
          <w:b/>
          <w:bCs/>
          <w:i/>
          <w:iCs/>
          <w:sz w:val="32"/>
          <w:szCs w:val="28"/>
          <w:u w:val="single"/>
          <w:lang w:eastAsia="hr-HR"/>
        </w:rPr>
        <w:t>Ostalo</w:t>
      </w:r>
    </w:p>
    <w:p w:rsidR="00C1602B" w:rsidRPr="001D0435" w:rsidRDefault="00C1602B" w:rsidP="00C1602B">
      <w:pPr>
        <w:suppressAutoHyphens/>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Pr="001D043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Plan prijma u službu 2025. godine</w:t>
      </w:r>
    </w:p>
    <w:p w:rsidR="00C1602B" w:rsidRPr="002217A2" w:rsidRDefault="00C1602B" w:rsidP="00C1602B">
      <w:pPr>
        <w:suppressAutoHyphens/>
        <w:spacing w:after="0" w:line="240" w:lineRule="auto"/>
        <w:ind w:left="360"/>
        <w:rPr>
          <w:rFonts w:ascii="Times New Roman" w:eastAsia="Times New Roman" w:hAnsi="Times New Roman" w:cs="Times New Roman"/>
          <w:b/>
          <w:bCs/>
          <w:i/>
          <w:iCs/>
          <w:sz w:val="32"/>
          <w:szCs w:val="28"/>
          <w:u w:val="single"/>
          <w:lang w:eastAsia="hr-HR"/>
        </w:rPr>
      </w:pP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ind w:left="720"/>
        <w:contextualSpacing/>
        <w:jc w:val="both"/>
        <w:rPr>
          <w:rFonts w:ascii="Times New Roman" w:eastAsia="Times New Roman" w:hAnsi="Times New Roman" w:cs="Times New Roman"/>
          <w:sz w:val="24"/>
          <w:szCs w:val="24"/>
          <w:lang w:eastAsia="hr-HR"/>
        </w:rPr>
      </w:pPr>
    </w:p>
    <w:p w:rsidR="00B675CA" w:rsidRDefault="00B675CA" w:rsidP="007F0B2A">
      <w:pPr>
        <w:suppressAutoHyphens/>
        <w:spacing w:after="200" w:line="276" w:lineRule="auto"/>
        <w:ind w:left="720"/>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ind w:left="720"/>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ind w:left="720"/>
        <w:contextualSpacing/>
        <w:jc w:val="both"/>
        <w:rPr>
          <w:rFonts w:ascii="Times New Roman" w:eastAsia="Times New Roman" w:hAnsi="Times New Roman" w:cs="Times New Roman"/>
          <w:sz w:val="24"/>
          <w:szCs w:val="24"/>
          <w:lang w:eastAsia="hr-HR"/>
        </w:rPr>
      </w:pPr>
    </w:p>
    <w:p w:rsidR="007F0B2A" w:rsidRDefault="007F0B2A"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7F0B2A" w:rsidRDefault="007F0B2A" w:rsidP="007F0B2A">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t xml:space="preserve">Akti </w:t>
      </w:r>
      <w:r>
        <w:rPr>
          <w:rFonts w:ascii="Times New Roman" w:eastAsia="Times New Roman" w:hAnsi="Times New Roman" w:cs="Times New Roman"/>
          <w:b/>
          <w:i/>
          <w:sz w:val="32"/>
          <w:szCs w:val="32"/>
          <w:u w:val="single"/>
          <w:lang w:eastAsia="hr-HR"/>
        </w:rPr>
        <w:t>općinskog vijeća</w:t>
      </w:r>
      <w:r w:rsidRPr="004D022F">
        <w:rPr>
          <w:rFonts w:ascii="Times New Roman" w:eastAsia="Times New Roman" w:hAnsi="Times New Roman" w:cs="Times New Roman"/>
          <w:b/>
          <w:i/>
          <w:sz w:val="32"/>
          <w:szCs w:val="32"/>
          <w:u w:val="single"/>
          <w:lang w:eastAsia="hr-HR"/>
        </w:rPr>
        <w:t>:</w:t>
      </w:r>
    </w:p>
    <w:p w:rsidR="00B675CA" w:rsidRDefault="00B675CA" w:rsidP="00B675CA">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B675CA" w:rsidRDefault="00B675CA" w:rsidP="00B675CA">
      <w:p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1.</w:t>
      </w:r>
    </w:p>
    <w:p w:rsidR="007F0B2A" w:rsidRDefault="007F0B2A" w:rsidP="007F0B2A">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B675CA" w:rsidRDefault="00B675CA" w:rsidP="00B675CA">
      <w:pPr>
        <w:spacing w:after="0"/>
        <w:rPr>
          <w:b/>
        </w:rPr>
      </w:pPr>
      <w:r>
        <w:rPr>
          <w:b/>
          <w:noProof/>
          <w:lang w:eastAsia="hr-HR"/>
        </w:rPr>
        <w:drawing>
          <wp:inline distT="0" distB="0" distL="0" distR="0">
            <wp:extent cx="409575" cy="527350"/>
            <wp:effectExtent l="19050" t="0" r="9525" b="0"/>
            <wp:docPr id="3" name="Slika 0" descr="AS_0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_0980.jpg"/>
                    <pic:cNvPicPr/>
                  </pic:nvPicPr>
                  <pic:blipFill>
                    <a:blip r:embed="rId6" cstate="print"/>
                    <a:stretch>
                      <a:fillRect/>
                    </a:stretch>
                  </pic:blipFill>
                  <pic:spPr>
                    <a:xfrm>
                      <a:off x="0" y="0"/>
                      <a:ext cx="409575" cy="527350"/>
                    </a:xfrm>
                    <a:prstGeom prst="rect">
                      <a:avLst/>
                    </a:prstGeom>
                  </pic:spPr>
                </pic:pic>
              </a:graphicData>
            </a:graphic>
          </wp:inline>
        </w:drawing>
      </w:r>
    </w:p>
    <w:p w:rsidR="00B675CA" w:rsidRPr="006D64A0" w:rsidRDefault="00B675CA" w:rsidP="00B675CA">
      <w:pPr>
        <w:spacing w:after="0"/>
        <w:rPr>
          <w:b/>
        </w:rPr>
      </w:pPr>
      <w:r w:rsidRPr="006D64A0">
        <w:rPr>
          <w:b/>
        </w:rPr>
        <w:t>REPUBLIKA HRVATSKA</w:t>
      </w:r>
    </w:p>
    <w:p w:rsidR="00B675CA" w:rsidRPr="006D64A0" w:rsidRDefault="00B675CA" w:rsidP="00B675CA">
      <w:pPr>
        <w:spacing w:after="0"/>
        <w:rPr>
          <w:b/>
        </w:rPr>
      </w:pPr>
      <w:r w:rsidRPr="006D64A0">
        <w:rPr>
          <w:b/>
        </w:rPr>
        <w:t>BRODSKO-POSAVSKA ŽUPANIJA</w:t>
      </w:r>
    </w:p>
    <w:p w:rsidR="00B675CA" w:rsidRPr="006D64A0" w:rsidRDefault="00B675CA" w:rsidP="00B675CA">
      <w:pPr>
        <w:spacing w:after="0"/>
        <w:rPr>
          <w:b/>
        </w:rPr>
      </w:pPr>
      <w:r w:rsidRPr="006D64A0">
        <w:rPr>
          <w:b/>
        </w:rPr>
        <w:t>OPĆINA GORNJI BOGIĆEVCI</w:t>
      </w:r>
    </w:p>
    <w:p w:rsidR="00B675CA" w:rsidRPr="006D64A0" w:rsidRDefault="00B675CA" w:rsidP="00B675CA">
      <w:pPr>
        <w:spacing w:after="0"/>
        <w:rPr>
          <w:b/>
        </w:rPr>
      </w:pPr>
      <w:r w:rsidRPr="006D64A0">
        <w:rPr>
          <w:b/>
        </w:rPr>
        <w:t>OPĆINSKO VIJEĆE</w:t>
      </w:r>
    </w:p>
    <w:p w:rsidR="00B675CA" w:rsidRDefault="00B675CA" w:rsidP="00B675CA">
      <w:pPr>
        <w:spacing w:after="0"/>
      </w:pPr>
    </w:p>
    <w:p w:rsidR="00B675CA" w:rsidRDefault="00B675CA" w:rsidP="00B675CA">
      <w:pPr>
        <w:spacing w:after="0"/>
      </w:pPr>
      <w:r>
        <w:t xml:space="preserve">Na temelju članka 89. Zakona o vodnim uslugama („Narodne novine br.66/19) i članka 33. Statuta Općine Gornji </w:t>
      </w:r>
      <w:proofErr w:type="spellStart"/>
      <w:r>
        <w:t>Bogićevci</w:t>
      </w:r>
      <w:proofErr w:type="spellEnd"/>
      <w:r>
        <w:t xml:space="preserve"> (Službeni glasnik Općine Gornji </w:t>
      </w:r>
      <w:proofErr w:type="spellStart"/>
      <w:r>
        <w:t>Bogićevci</w:t>
      </w:r>
      <w:proofErr w:type="spellEnd"/>
      <w:r>
        <w:t xml:space="preserve"> br. 02/21), Općinsko vijeće </w:t>
      </w:r>
      <w:r w:rsidRPr="009334B1">
        <w:rPr>
          <w:color w:val="000000" w:themeColor="text1"/>
        </w:rPr>
        <w:t>na 22.</w:t>
      </w:r>
      <w:r w:rsidRPr="006D64A0">
        <w:rPr>
          <w:color w:val="C00000"/>
        </w:rPr>
        <w:t xml:space="preserve"> </w:t>
      </w:r>
      <w:r w:rsidRPr="009334B1">
        <w:rPr>
          <w:color w:val="000000" w:themeColor="text1"/>
        </w:rPr>
        <w:t xml:space="preserve">sjednici održanoj </w:t>
      </w:r>
      <w:r>
        <w:rPr>
          <w:color w:val="000000" w:themeColor="text1"/>
        </w:rPr>
        <w:t>24</w:t>
      </w:r>
      <w:r w:rsidRPr="009334B1">
        <w:rPr>
          <w:color w:val="000000" w:themeColor="text1"/>
        </w:rPr>
        <w:t>. ožujka 2025. godine donijelo je</w:t>
      </w:r>
    </w:p>
    <w:p w:rsidR="00B675CA" w:rsidRDefault="00B675CA" w:rsidP="00B675CA">
      <w:pPr>
        <w:spacing w:after="0"/>
      </w:pPr>
    </w:p>
    <w:p w:rsidR="00B675CA" w:rsidRDefault="00B675CA" w:rsidP="00B675CA">
      <w:pPr>
        <w:spacing w:after="0"/>
      </w:pPr>
    </w:p>
    <w:p w:rsidR="00B675CA" w:rsidRPr="000D1642" w:rsidRDefault="00B675CA" w:rsidP="00B675CA">
      <w:pPr>
        <w:jc w:val="center"/>
        <w:rPr>
          <w:b/>
          <w:sz w:val="32"/>
          <w:szCs w:val="32"/>
        </w:rPr>
      </w:pPr>
      <w:r>
        <w:rPr>
          <w:b/>
          <w:sz w:val="32"/>
          <w:szCs w:val="32"/>
        </w:rPr>
        <w:t>ODLUKU</w:t>
      </w:r>
    </w:p>
    <w:p w:rsidR="00B675CA" w:rsidRDefault="00B675CA" w:rsidP="00B675CA">
      <w:pPr>
        <w:jc w:val="center"/>
        <w:rPr>
          <w:b/>
          <w:sz w:val="28"/>
          <w:szCs w:val="28"/>
        </w:rPr>
      </w:pPr>
      <w:r>
        <w:rPr>
          <w:b/>
          <w:sz w:val="28"/>
          <w:szCs w:val="28"/>
        </w:rPr>
        <w:t>o prijenosu prava vlasništva nad komunalnom vodnom građevinom za javnu odvodnju</w:t>
      </w:r>
    </w:p>
    <w:p w:rsidR="00B675CA" w:rsidRPr="0020083B" w:rsidRDefault="00B675CA" w:rsidP="00B675CA">
      <w:pPr>
        <w:jc w:val="center"/>
        <w:rPr>
          <w:b/>
        </w:rPr>
      </w:pPr>
      <w:r>
        <w:rPr>
          <w:b/>
        </w:rPr>
        <w:t>Članak 1</w:t>
      </w:r>
      <w:r w:rsidRPr="0020083B">
        <w:rPr>
          <w:b/>
        </w:rPr>
        <w:t>.</w:t>
      </w:r>
    </w:p>
    <w:p w:rsidR="00B675CA" w:rsidRDefault="00B675CA" w:rsidP="00B675CA">
      <w:pPr>
        <w:ind w:firstLine="708"/>
        <w:jc w:val="both"/>
        <w:rPr>
          <w:color w:val="000000"/>
        </w:rPr>
      </w:pPr>
      <w:r>
        <w:rPr>
          <w:color w:val="000000"/>
        </w:rPr>
        <w:t xml:space="preserve">Općina Gornji </w:t>
      </w:r>
      <w:proofErr w:type="spellStart"/>
      <w:r>
        <w:rPr>
          <w:color w:val="000000"/>
        </w:rPr>
        <w:t>Bogićevci</w:t>
      </w:r>
      <w:proofErr w:type="spellEnd"/>
      <w:r w:rsidRPr="00EE499A">
        <w:rPr>
          <w:color w:val="000000"/>
        </w:rPr>
        <w:t xml:space="preserve"> </w:t>
      </w:r>
      <w:r>
        <w:t xml:space="preserve">sa sjedištem u Gornji </w:t>
      </w:r>
      <w:proofErr w:type="spellStart"/>
      <w:r>
        <w:t>Bogićevci</w:t>
      </w:r>
      <w:proofErr w:type="spellEnd"/>
      <w:r>
        <w:t>, Trg hrvatskih branitelja 1</w:t>
      </w:r>
      <w:r w:rsidRPr="00A43F79">
        <w:t>, OIB:</w:t>
      </w:r>
      <w:r>
        <w:t>89414039518</w:t>
      </w:r>
      <w:r w:rsidRPr="00A43F79">
        <w:t xml:space="preserve"> (u</w:t>
      </w:r>
      <w:r>
        <w:t xml:space="preserve"> daljnjem tekstu: Općina Gornji </w:t>
      </w:r>
      <w:proofErr w:type="spellStart"/>
      <w:r>
        <w:t>Bogićevci</w:t>
      </w:r>
      <w:proofErr w:type="spellEnd"/>
      <w:r w:rsidRPr="00A43F79">
        <w:t>)</w:t>
      </w:r>
      <w:r>
        <w:t xml:space="preserve"> </w:t>
      </w:r>
      <w:r w:rsidRPr="00EE499A">
        <w:rPr>
          <w:color w:val="000000"/>
        </w:rPr>
        <w:t>pren</w:t>
      </w:r>
      <w:r>
        <w:rPr>
          <w:color w:val="000000"/>
        </w:rPr>
        <w:t>osi u vlasništvo trgovačkog društva VODOVOD ZAPADNA SLAVONIJA</w:t>
      </w:r>
      <w:r w:rsidRPr="00071F2C">
        <w:rPr>
          <w:color w:val="000000"/>
        </w:rPr>
        <w:t xml:space="preserve"> d.o.o. za javnu</w:t>
      </w:r>
      <w:r>
        <w:rPr>
          <w:color w:val="000000"/>
        </w:rPr>
        <w:t xml:space="preserve"> vodoopskrbu sa sjedištem u Novoj Gradiški</w:t>
      </w:r>
      <w:r w:rsidRPr="00071F2C">
        <w:rPr>
          <w:color w:val="000000"/>
        </w:rPr>
        <w:t xml:space="preserve">, </w:t>
      </w:r>
      <w:r>
        <w:rPr>
          <w:color w:val="000000"/>
        </w:rPr>
        <w:t>Ivana Gundulića 15D, OIB: 71642681806</w:t>
      </w:r>
      <w:r w:rsidRPr="00071F2C">
        <w:rPr>
          <w:color w:val="000000"/>
        </w:rPr>
        <w:t xml:space="preserve"> (dalje: </w:t>
      </w:r>
      <w:r>
        <w:rPr>
          <w:color w:val="000000"/>
        </w:rPr>
        <w:t>Javni isporučitelj</w:t>
      </w:r>
      <w:r w:rsidRPr="00071F2C">
        <w:rPr>
          <w:color w:val="000000"/>
        </w:rPr>
        <w:t xml:space="preserve">) </w:t>
      </w:r>
      <w:r>
        <w:rPr>
          <w:color w:val="000000"/>
        </w:rPr>
        <w:t xml:space="preserve">pravo vlasništva komunalne vodne građevine za javnu odvodnju, i to sustava  za javnu odvodnju u Gornjim </w:t>
      </w:r>
      <w:proofErr w:type="spellStart"/>
      <w:r>
        <w:rPr>
          <w:color w:val="000000"/>
        </w:rPr>
        <w:t>Bogićevcima</w:t>
      </w:r>
      <w:proofErr w:type="spellEnd"/>
      <w:r>
        <w:rPr>
          <w:color w:val="000000"/>
        </w:rPr>
        <w:t xml:space="preserve"> koji se sastoji od:</w:t>
      </w:r>
    </w:p>
    <w:p w:rsidR="00B675CA" w:rsidRPr="003C440F" w:rsidRDefault="00B675CA" w:rsidP="00B675CA">
      <w:pPr>
        <w:pStyle w:val="Odlomakpopisa"/>
        <w:numPr>
          <w:ilvl w:val="0"/>
          <w:numId w:val="21"/>
        </w:numPr>
        <w:spacing w:after="0" w:line="240" w:lineRule="auto"/>
        <w:jc w:val="both"/>
        <w:rPr>
          <w:color w:val="000000" w:themeColor="text1"/>
        </w:rPr>
      </w:pPr>
      <w:r w:rsidRPr="003C440F">
        <w:rPr>
          <w:color w:val="000000" w:themeColor="text1"/>
        </w:rPr>
        <w:t xml:space="preserve">građevine za pročišćavanje otpadnih voda izgrađene na k.č.br. 1377/1, 1368/1, 1369/1, 508, 1370/1, 1378,1374/1, 1370/3, 1371 upisane u </w:t>
      </w:r>
      <w:proofErr w:type="spellStart"/>
      <w:r w:rsidRPr="003C440F">
        <w:rPr>
          <w:color w:val="000000" w:themeColor="text1"/>
        </w:rPr>
        <w:t>k.o</w:t>
      </w:r>
      <w:proofErr w:type="spellEnd"/>
      <w:r w:rsidRPr="003C440F">
        <w:rPr>
          <w:color w:val="000000" w:themeColor="text1"/>
        </w:rPr>
        <w:t xml:space="preserve">. Gornji </w:t>
      </w:r>
      <w:proofErr w:type="spellStart"/>
      <w:r w:rsidRPr="003C440F">
        <w:rPr>
          <w:color w:val="000000" w:themeColor="text1"/>
        </w:rPr>
        <w:t>Bogićevci</w:t>
      </w:r>
      <w:proofErr w:type="spellEnd"/>
      <w:r w:rsidRPr="003C440F">
        <w:rPr>
          <w:color w:val="000000" w:themeColor="text1"/>
        </w:rPr>
        <w:t xml:space="preserve">, </w:t>
      </w:r>
    </w:p>
    <w:p w:rsidR="00B675CA" w:rsidRDefault="00B675CA" w:rsidP="00B675CA">
      <w:pPr>
        <w:ind w:firstLine="708"/>
        <w:jc w:val="both"/>
        <w:rPr>
          <w:color w:val="000000"/>
        </w:rPr>
      </w:pPr>
    </w:p>
    <w:p w:rsidR="00B675CA" w:rsidRPr="009334B1" w:rsidRDefault="00B675CA" w:rsidP="00B675CA">
      <w:pPr>
        <w:ind w:firstLine="708"/>
        <w:jc w:val="both"/>
        <w:rPr>
          <w:color w:val="000000"/>
        </w:rPr>
      </w:pPr>
      <w:r>
        <w:rPr>
          <w:color w:val="000000"/>
        </w:rPr>
        <w:t>Pod komunalnom vodnom  građevinom za javnu odvodnju iz stavka 1. ovoga članka smatra se komunalna vodna građevina zajedno sa zemljištem na kojem je izgrađena.</w:t>
      </w:r>
    </w:p>
    <w:p w:rsidR="00B675CA" w:rsidRPr="00EE499A" w:rsidRDefault="00B675CA" w:rsidP="00B675CA">
      <w:pPr>
        <w:jc w:val="center"/>
        <w:rPr>
          <w:b/>
        </w:rPr>
      </w:pPr>
      <w:r>
        <w:rPr>
          <w:b/>
        </w:rPr>
        <w:t>Članak 2.</w:t>
      </w:r>
    </w:p>
    <w:p w:rsidR="00B675CA" w:rsidRDefault="00B675CA" w:rsidP="00B675CA">
      <w:pPr>
        <w:ind w:firstLine="708"/>
        <w:jc w:val="both"/>
        <w:rPr>
          <w:color w:val="000000"/>
        </w:rPr>
      </w:pPr>
      <w:r w:rsidRPr="00323D25">
        <w:rPr>
          <w:color w:val="000000"/>
        </w:rPr>
        <w:t xml:space="preserve">Utvrđuje se kako je komunalna vodna građevina navedena u članku 1. </w:t>
      </w:r>
      <w:r>
        <w:rPr>
          <w:color w:val="000000"/>
        </w:rPr>
        <w:t xml:space="preserve">ove Odluke  </w:t>
      </w:r>
      <w:r w:rsidRPr="00323D25">
        <w:rPr>
          <w:color w:val="000000"/>
        </w:rPr>
        <w:t xml:space="preserve">evidentirana u poslovnim knjigama </w:t>
      </w:r>
      <w:r>
        <w:rPr>
          <w:color w:val="000000"/>
        </w:rPr>
        <w:t xml:space="preserve">Općine Gornji </w:t>
      </w:r>
      <w:proofErr w:type="spellStart"/>
      <w:r>
        <w:rPr>
          <w:color w:val="000000"/>
        </w:rPr>
        <w:t>Bogićevci</w:t>
      </w:r>
      <w:proofErr w:type="spellEnd"/>
      <w:r>
        <w:rPr>
          <w:color w:val="000000"/>
        </w:rPr>
        <w:t xml:space="preserve"> </w:t>
      </w:r>
      <w:r w:rsidRPr="00323D25">
        <w:rPr>
          <w:color w:val="000000"/>
        </w:rPr>
        <w:t xml:space="preserve"> </w:t>
      </w:r>
      <w:r>
        <w:rPr>
          <w:color w:val="000000"/>
        </w:rPr>
        <w:t xml:space="preserve">ukupne </w:t>
      </w:r>
      <w:r w:rsidRPr="00323D25">
        <w:rPr>
          <w:color w:val="000000"/>
        </w:rPr>
        <w:t xml:space="preserve">knjigovodstvene vrijednosti </w:t>
      </w:r>
      <w:r>
        <w:rPr>
          <w:color w:val="000000"/>
        </w:rPr>
        <w:t>na dan 31. prosinca 2024. godine</w:t>
      </w:r>
      <w:r w:rsidRPr="00323D25">
        <w:rPr>
          <w:color w:val="000000"/>
        </w:rPr>
        <w:t xml:space="preserve"> u iznosu od</w:t>
      </w:r>
      <w:r>
        <w:rPr>
          <w:color w:val="000000"/>
        </w:rPr>
        <w:t xml:space="preserve"> 474.253,82 EUR na kontu 0214101.</w:t>
      </w:r>
    </w:p>
    <w:p w:rsidR="00B675CA" w:rsidRDefault="00B675CA" w:rsidP="00B675CA">
      <w:pPr>
        <w:ind w:firstLine="708"/>
        <w:jc w:val="both"/>
        <w:rPr>
          <w:color w:val="000000"/>
        </w:rPr>
      </w:pPr>
      <w:r w:rsidRPr="00323D25">
        <w:rPr>
          <w:color w:val="000000"/>
        </w:rPr>
        <w:lastRenderedPageBreak/>
        <w:t xml:space="preserve">Utvrđuje se kako </w:t>
      </w:r>
      <w:r>
        <w:rPr>
          <w:color w:val="000000"/>
        </w:rPr>
        <w:t>se</w:t>
      </w:r>
      <w:r w:rsidRPr="00323D25">
        <w:rPr>
          <w:color w:val="000000"/>
        </w:rPr>
        <w:t xml:space="preserve"> komunalna vodna građevina navedena u članku 1. </w:t>
      </w:r>
      <w:r>
        <w:rPr>
          <w:color w:val="000000"/>
        </w:rPr>
        <w:t>ove Odluke  prenosi se na Javnog isporučitelja bez naknade.</w:t>
      </w:r>
    </w:p>
    <w:p w:rsidR="00B675CA" w:rsidRPr="00323D25" w:rsidRDefault="00B675CA" w:rsidP="00B675CA">
      <w:pPr>
        <w:ind w:firstLine="708"/>
        <w:jc w:val="both"/>
        <w:rPr>
          <w:color w:val="000000"/>
        </w:rPr>
      </w:pPr>
    </w:p>
    <w:p w:rsidR="00B675CA" w:rsidRDefault="00B675CA" w:rsidP="00B675CA">
      <w:pPr>
        <w:jc w:val="center"/>
        <w:rPr>
          <w:b/>
        </w:rPr>
      </w:pPr>
    </w:p>
    <w:p w:rsidR="00B675CA" w:rsidRDefault="00B675CA" w:rsidP="00B675CA">
      <w:pPr>
        <w:jc w:val="center"/>
        <w:rPr>
          <w:b/>
        </w:rPr>
      </w:pPr>
    </w:p>
    <w:p w:rsidR="00B675CA" w:rsidRDefault="00B675CA" w:rsidP="00B675CA">
      <w:pPr>
        <w:jc w:val="center"/>
        <w:rPr>
          <w:b/>
        </w:rPr>
      </w:pPr>
    </w:p>
    <w:p w:rsidR="00B675CA" w:rsidRDefault="00B675CA" w:rsidP="00B675CA">
      <w:pPr>
        <w:jc w:val="center"/>
        <w:rPr>
          <w:b/>
        </w:rPr>
      </w:pPr>
      <w:bookmarkStart w:id="0" w:name="_Hlk151489170"/>
      <w:r>
        <w:rPr>
          <w:b/>
        </w:rPr>
        <w:t>Članak 3.</w:t>
      </w:r>
    </w:p>
    <w:p w:rsidR="00B675CA" w:rsidRPr="00F35CC2" w:rsidRDefault="00B675CA" w:rsidP="00B675CA">
      <w:pPr>
        <w:ind w:firstLine="720"/>
        <w:jc w:val="both"/>
      </w:pPr>
      <w:r>
        <w:t xml:space="preserve">Općina Gornji </w:t>
      </w:r>
      <w:proofErr w:type="spellStart"/>
      <w:r>
        <w:t>Bogićevci</w:t>
      </w:r>
      <w:proofErr w:type="spellEnd"/>
      <w:r w:rsidRPr="00F35CC2">
        <w:t xml:space="preserve"> prenosi, a </w:t>
      </w:r>
      <w:r>
        <w:t>Javni isporučitelj</w:t>
      </w:r>
      <w:r w:rsidRPr="00F35CC2">
        <w:t xml:space="preserve"> preuzima pravo vlasništva k.č.br. </w:t>
      </w:r>
      <w:r w:rsidRPr="003C440F">
        <w:rPr>
          <w:color w:val="000000" w:themeColor="text1"/>
        </w:rPr>
        <w:t xml:space="preserve">na k.č.br. 1377/1, 1368/1, 1369/1, 508, 1370/1, 1378,1374/1, 1370/3, 1371 upisane u </w:t>
      </w:r>
      <w:proofErr w:type="spellStart"/>
      <w:r w:rsidRPr="003C440F">
        <w:rPr>
          <w:color w:val="000000" w:themeColor="text1"/>
        </w:rPr>
        <w:t>k.o</w:t>
      </w:r>
      <w:proofErr w:type="spellEnd"/>
      <w:r w:rsidRPr="003C440F">
        <w:rPr>
          <w:color w:val="000000" w:themeColor="text1"/>
        </w:rPr>
        <w:t xml:space="preserve">. Gornji </w:t>
      </w:r>
      <w:proofErr w:type="spellStart"/>
      <w:r w:rsidRPr="003C440F">
        <w:rPr>
          <w:color w:val="000000" w:themeColor="text1"/>
        </w:rPr>
        <w:t>Bogićevci</w:t>
      </w:r>
      <w:proofErr w:type="spellEnd"/>
      <w:r>
        <w:rPr>
          <w:color w:val="000000" w:themeColor="text1"/>
        </w:rPr>
        <w:t>.</w:t>
      </w:r>
    </w:p>
    <w:p w:rsidR="00B675CA" w:rsidRDefault="00B675CA" w:rsidP="00B675CA">
      <w:pPr>
        <w:pStyle w:val="Uvuenotijeloteksta"/>
      </w:pPr>
      <w:r w:rsidRPr="00F35CC2">
        <w:t xml:space="preserve">Općina </w:t>
      </w:r>
      <w:r>
        <w:t xml:space="preserve">Gornji </w:t>
      </w:r>
      <w:proofErr w:type="spellStart"/>
      <w:r>
        <w:t>Bogićevci</w:t>
      </w:r>
      <w:proofErr w:type="spellEnd"/>
      <w:r>
        <w:t xml:space="preserve"> </w:t>
      </w:r>
      <w:r w:rsidRPr="00F35CC2">
        <w:t xml:space="preserve">ovlašćuje </w:t>
      </w:r>
      <w:r>
        <w:t>Javnog isporučitelja</w:t>
      </w:r>
      <w:r w:rsidRPr="00F35CC2">
        <w:t xml:space="preserve"> da može, na temelju ov</w:t>
      </w:r>
      <w:r>
        <w:t>e Odluke</w:t>
      </w:r>
      <w:r w:rsidRPr="00F35CC2">
        <w:t xml:space="preserve">, a bez svakog daljnjeg pitanja i odobrenja,  u zemljišnoj knjizi ishoditi uknjižbu prava vlasništva na prenesenoj </w:t>
      </w:r>
      <w:r>
        <w:t>mu</w:t>
      </w:r>
      <w:r w:rsidRPr="00F35CC2">
        <w:t xml:space="preserve"> nekretnini iz stavka 1. ovog članka  na ime i kao vlasništvo </w:t>
      </w:r>
      <w:r>
        <w:t>Javnog isporučitelja</w:t>
      </w:r>
      <w:r w:rsidRPr="00F35CC2">
        <w:t>.</w:t>
      </w:r>
    </w:p>
    <w:p w:rsidR="00B675CA" w:rsidRDefault="00B675CA" w:rsidP="00B675CA">
      <w:pPr>
        <w:pStyle w:val="Uvuenotijeloteksta"/>
      </w:pPr>
    </w:p>
    <w:p w:rsidR="00B675CA" w:rsidRPr="00F35CC2" w:rsidRDefault="00B675CA" w:rsidP="00B675CA">
      <w:pPr>
        <w:jc w:val="center"/>
        <w:rPr>
          <w:b/>
        </w:rPr>
      </w:pPr>
      <w:r w:rsidRPr="00F35CC2">
        <w:rPr>
          <w:b/>
        </w:rPr>
        <w:t xml:space="preserve">Članak </w:t>
      </w:r>
      <w:r>
        <w:rPr>
          <w:b/>
        </w:rPr>
        <w:t>4</w:t>
      </w:r>
      <w:r w:rsidRPr="00F35CC2">
        <w:rPr>
          <w:b/>
        </w:rPr>
        <w:t>.</w:t>
      </w:r>
    </w:p>
    <w:p w:rsidR="00B675CA" w:rsidRPr="00F35CC2" w:rsidRDefault="00B675CA" w:rsidP="00B675CA">
      <w:pPr>
        <w:ind w:firstLine="720"/>
        <w:jc w:val="both"/>
      </w:pPr>
      <w:r>
        <w:t xml:space="preserve">Općina Gornji </w:t>
      </w:r>
      <w:proofErr w:type="spellStart"/>
      <w:r>
        <w:t>Bogićevci</w:t>
      </w:r>
      <w:proofErr w:type="spellEnd"/>
      <w:r w:rsidRPr="00F35CC2">
        <w:t xml:space="preserve"> prenosi, a </w:t>
      </w:r>
      <w:r>
        <w:t>Javni isporučitelj</w:t>
      </w:r>
      <w:r w:rsidRPr="00F35CC2">
        <w:t xml:space="preserve"> preuzima i pravo služnosti postavljanja i održavanja kanalizaci</w:t>
      </w:r>
      <w:r>
        <w:t>j</w:t>
      </w:r>
      <w:r w:rsidRPr="00F35CC2">
        <w:t>ske mreže za odvodnju otpadnih voda upisano u zemljišnoj knjizi na teret:</w:t>
      </w:r>
    </w:p>
    <w:p w:rsidR="00B675CA" w:rsidRDefault="00B675CA" w:rsidP="00B675CA">
      <w:pPr>
        <w:ind w:firstLine="720"/>
        <w:jc w:val="both"/>
        <w:rPr>
          <w:color w:val="000000" w:themeColor="text1"/>
        </w:rPr>
      </w:pPr>
      <w:r w:rsidRPr="003C440F">
        <w:rPr>
          <w:color w:val="000000" w:themeColor="text1"/>
        </w:rPr>
        <w:t xml:space="preserve"> k.č.br. 1377/1, </w:t>
      </w:r>
      <w:proofErr w:type="spellStart"/>
      <w:r>
        <w:rPr>
          <w:color w:val="000000" w:themeColor="text1"/>
        </w:rPr>
        <w:t>zk</w:t>
      </w:r>
      <w:proofErr w:type="spellEnd"/>
      <w:r>
        <w:rPr>
          <w:color w:val="000000" w:themeColor="text1"/>
        </w:rPr>
        <w:t>. uložak 906</w:t>
      </w:r>
    </w:p>
    <w:p w:rsidR="00B675CA" w:rsidRDefault="00B675CA" w:rsidP="00B675CA">
      <w:pPr>
        <w:ind w:firstLine="720"/>
        <w:jc w:val="both"/>
        <w:rPr>
          <w:color w:val="000000" w:themeColor="text1"/>
        </w:rPr>
      </w:pPr>
      <w:r w:rsidRPr="003C440F">
        <w:rPr>
          <w:color w:val="000000" w:themeColor="text1"/>
        </w:rPr>
        <w:t xml:space="preserve">k.č.br. 1368/1, </w:t>
      </w:r>
      <w:proofErr w:type="spellStart"/>
      <w:r>
        <w:rPr>
          <w:color w:val="000000" w:themeColor="text1"/>
        </w:rPr>
        <w:t>zk</w:t>
      </w:r>
      <w:proofErr w:type="spellEnd"/>
      <w:r>
        <w:rPr>
          <w:color w:val="000000" w:themeColor="text1"/>
        </w:rPr>
        <w:t>. uložak 1423</w:t>
      </w:r>
    </w:p>
    <w:p w:rsidR="00B675CA" w:rsidRDefault="00B675CA" w:rsidP="00B675CA">
      <w:pPr>
        <w:ind w:firstLine="720"/>
        <w:jc w:val="both"/>
        <w:rPr>
          <w:color w:val="000000" w:themeColor="text1"/>
        </w:rPr>
      </w:pPr>
      <w:r w:rsidRPr="003C440F">
        <w:rPr>
          <w:color w:val="000000" w:themeColor="text1"/>
        </w:rPr>
        <w:t xml:space="preserve">k.č.br. 1369/1, </w:t>
      </w:r>
      <w:proofErr w:type="spellStart"/>
      <w:r>
        <w:rPr>
          <w:color w:val="000000" w:themeColor="text1"/>
        </w:rPr>
        <w:t>zk</w:t>
      </w:r>
      <w:proofErr w:type="spellEnd"/>
      <w:r>
        <w:rPr>
          <w:color w:val="000000" w:themeColor="text1"/>
        </w:rPr>
        <w:t>. uložak 1410</w:t>
      </w:r>
    </w:p>
    <w:p w:rsidR="00B675CA" w:rsidRDefault="00B675CA" w:rsidP="00B675CA">
      <w:pPr>
        <w:ind w:firstLine="720"/>
        <w:jc w:val="both"/>
        <w:rPr>
          <w:color w:val="000000" w:themeColor="text1"/>
        </w:rPr>
      </w:pPr>
      <w:r w:rsidRPr="003C440F">
        <w:rPr>
          <w:color w:val="000000" w:themeColor="text1"/>
        </w:rPr>
        <w:t xml:space="preserve">k.č.br. 508, </w:t>
      </w:r>
      <w:proofErr w:type="spellStart"/>
      <w:r>
        <w:rPr>
          <w:color w:val="000000" w:themeColor="text1"/>
        </w:rPr>
        <w:t>zk</w:t>
      </w:r>
      <w:proofErr w:type="spellEnd"/>
      <w:r>
        <w:rPr>
          <w:color w:val="000000" w:themeColor="text1"/>
        </w:rPr>
        <w:t>. uložak 1110</w:t>
      </w:r>
    </w:p>
    <w:p w:rsidR="00B675CA" w:rsidRDefault="00B675CA" w:rsidP="00B675CA">
      <w:pPr>
        <w:ind w:firstLine="720"/>
        <w:jc w:val="both"/>
        <w:rPr>
          <w:color w:val="000000" w:themeColor="text1"/>
        </w:rPr>
      </w:pPr>
      <w:r w:rsidRPr="003C440F">
        <w:rPr>
          <w:color w:val="000000" w:themeColor="text1"/>
        </w:rPr>
        <w:t>k.č.br. 1370/1,</w:t>
      </w:r>
      <w:r>
        <w:rPr>
          <w:color w:val="000000" w:themeColor="text1"/>
        </w:rPr>
        <w:t xml:space="preserve"> </w:t>
      </w:r>
      <w:proofErr w:type="spellStart"/>
      <w:r>
        <w:rPr>
          <w:color w:val="000000" w:themeColor="text1"/>
        </w:rPr>
        <w:t>zk</w:t>
      </w:r>
      <w:proofErr w:type="spellEnd"/>
      <w:r>
        <w:rPr>
          <w:color w:val="000000" w:themeColor="text1"/>
        </w:rPr>
        <w:t>. uložak 1425</w:t>
      </w:r>
    </w:p>
    <w:p w:rsidR="00B675CA" w:rsidRDefault="00B675CA" w:rsidP="00B675CA">
      <w:pPr>
        <w:ind w:firstLine="720"/>
        <w:jc w:val="both"/>
        <w:rPr>
          <w:color w:val="000000" w:themeColor="text1"/>
        </w:rPr>
      </w:pPr>
      <w:r w:rsidRPr="003C440F">
        <w:rPr>
          <w:color w:val="000000" w:themeColor="text1"/>
        </w:rPr>
        <w:t>k.č.br.  1378,</w:t>
      </w:r>
      <w:r>
        <w:rPr>
          <w:color w:val="000000" w:themeColor="text1"/>
        </w:rPr>
        <w:t xml:space="preserve"> </w:t>
      </w:r>
      <w:proofErr w:type="spellStart"/>
      <w:r>
        <w:rPr>
          <w:color w:val="000000" w:themeColor="text1"/>
        </w:rPr>
        <w:t>zk</w:t>
      </w:r>
      <w:proofErr w:type="spellEnd"/>
      <w:r>
        <w:rPr>
          <w:color w:val="000000" w:themeColor="text1"/>
        </w:rPr>
        <w:t>. uložak 1098</w:t>
      </w:r>
    </w:p>
    <w:p w:rsidR="00B675CA" w:rsidRDefault="00B675CA" w:rsidP="00B675CA">
      <w:pPr>
        <w:ind w:firstLine="720"/>
        <w:jc w:val="both"/>
        <w:rPr>
          <w:color w:val="000000" w:themeColor="text1"/>
        </w:rPr>
      </w:pPr>
      <w:r w:rsidRPr="003C440F">
        <w:rPr>
          <w:color w:val="000000" w:themeColor="text1"/>
        </w:rPr>
        <w:t xml:space="preserve">k.č.br. 1374/1, </w:t>
      </w:r>
      <w:proofErr w:type="spellStart"/>
      <w:r>
        <w:rPr>
          <w:color w:val="000000" w:themeColor="text1"/>
        </w:rPr>
        <w:t>zk</w:t>
      </w:r>
      <w:proofErr w:type="spellEnd"/>
      <w:r>
        <w:rPr>
          <w:color w:val="000000" w:themeColor="text1"/>
        </w:rPr>
        <w:t>. uložak 1431</w:t>
      </w:r>
    </w:p>
    <w:p w:rsidR="00B675CA" w:rsidRDefault="00B675CA" w:rsidP="00B675CA">
      <w:pPr>
        <w:ind w:firstLine="720"/>
        <w:jc w:val="both"/>
        <w:rPr>
          <w:color w:val="000000" w:themeColor="text1"/>
        </w:rPr>
      </w:pPr>
      <w:r w:rsidRPr="003C440F">
        <w:rPr>
          <w:color w:val="000000" w:themeColor="text1"/>
        </w:rPr>
        <w:t xml:space="preserve">k.č.br. 1370/3, </w:t>
      </w:r>
      <w:proofErr w:type="spellStart"/>
      <w:r>
        <w:rPr>
          <w:color w:val="000000" w:themeColor="text1"/>
        </w:rPr>
        <w:t>zk</w:t>
      </w:r>
      <w:proofErr w:type="spellEnd"/>
      <w:r>
        <w:rPr>
          <w:color w:val="000000" w:themeColor="text1"/>
        </w:rPr>
        <w:t>. uložak 1427</w:t>
      </w:r>
    </w:p>
    <w:p w:rsidR="00B675CA" w:rsidRDefault="00B675CA" w:rsidP="00B675CA">
      <w:pPr>
        <w:ind w:firstLine="720"/>
        <w:jc w:val="both"/>
        <w:rPr>
          <w:color w:val="000000" w:themeColor="text1"/>
        </w:rPr>
      </w:pPr>
      <w:r w:rsidRPr="003C440F">
        <w:rPr>
          <w:color w:val="000000" w:themeColor="text1"/>
        </w:rPr>
        <w:t>k.č.br. 1371</w:t>
      </w:r>
      <w:r>
        <w:rPr>
          <w:color w:val="000000" w:themeColor="text1"/>
        </w:rPr>
        <w:t xml:space="preserve">, </w:t>
      </w:r>
      <w:proofErr w:type="spellStart"/>
      <w:r>
        <w:rPr>
          <w:color w:val="000000" w:themeColor="text1"/>
        </w:rPr>
        <w:t>zk</w:t>
      </w:r>
      <w:proofErr w:type="spellEnd"/>
      <w:r>
        <w:rPr>
          <w:color w:val="000000" w:themeColor="text1"/>
        </w:rPr>
        <w:t>. uložak 1428</w:t>
      </w:r>
    </w:p>
    <w:p w:rsidR="00B675CA" w:rsidRPr="00F35CC2" w:rsidRDefault="00B675CA" w:rsidP="00B675CA">
      <w:pPr>
        <w:ind w:firstLine="720"/>
        <w:jc w:val="both"/>
      </w:pPr>
      <w:r w:rsidRPr="003C440F">
        <w:rPr>
          <w:color w:val="000000" w:themeColor="text1"/>
        </w:rPr>
        <w:t xml:space="preserve">upisane u </w:t>
      </w:r>
      <w:proofErr w:type="spellStart"/>
      <w:r w:rsidRPr="003C440F">
        <w:rPr>
          <w:color w:val="000000" w:themeColor="text1"/>
        </w:rPr>
        <w:t>k.o</w:t>
      </w:r>
      <w:proofErr w:type="spellEnd"/>
      <w:r w:rsidRPr="003C440F">
        <w:rPr>
          <w:color w:val="000000" w:themeColor="text1"/>
        </w:rPr>
        <w:t xml:space="preserve">. Gornji </w:t>
      </w:r>
      <w:proofErr w:type="spellStart"/>
      <w:r w:rsidRPr="003C440F">
        <w:rPr>
          <w:color w:val="000000" w:themeColor="text1"/>
        </w:rPr>
        <w:t>Bogićevci</w:t>
      </w:r>
      <w:proofErr w:type="spellEnd"/>
      <w:r w:rsidRPr="00F35CC2">
        <w:t xml:space="preserve"> </w:t>
      </w:r>
      <w:r>
        <w:t>.</w:t>
      </w:r>
    </w:p>
    <w:p w:rsidR="00B675CA" w:rsidRDefault="00B675CA" w:rsidP="00B675CA">
      <w:pPr>
        <w:spacing w:after="120"/>
        <w:ind w:firstLine="720"/>
        <w:jc w:val="both"/>
      </w:pPr>
      <w:r w:rsidRPr="00F35CC2">
        <w:t xml:space="preserve">Općina </w:t>
      </w:r>
      <w:r>
        <w:t xml:space="preserve">Gornji </w:t>
      </w:r>
      <w:proofErr w:type="spellStart"/>
      <w:r>
        <w:t>Bogićevci</w:t>
      </w:r>
      <w:proofErr w:type="spellEnd"/>
      <w:r w:rsidRPr="00F35CC2">
        <w:t xml:space="preserve">  kao korisnik prava služnosti na </w:t>
      </w:r>
      <w:proofErr w:type="spellStart"/>
      <w:r w:rsidRPr="00F35CC2">
        <w:t>poslužnim</w:t>
      </w:r>
      <w:proofErr w:type="spellEnd"/>
      <w:r w:rsidRPr="00F35CC2">
        <w:t xml:space="preserve"> nekretninama navedenim u stavku 1. i stavku 2. ovog članka ovlašćuje </w:t>
      </w:r>
      <w:r>
        <w:t>Javnog isporučitelja</w:t>
      </w:r>
      <w:r w:rsidRPr="00F35CC2">
        <w:t xml:space="preserve"> da na temelju ov</w:t>
      </w:r>
      <w:r>
        <w:t>e Odluke</w:t>
      </w:r>
      <w:r w:rsidRPr="00F35CC2">
        <w:t xml:space="preserve">, a bez ikakvog daljnjeg pitanja i odobrenja, u  korist </w:t>
      </w:r>
      <w:r>
        <w:t>Javnog isporučitelja</w:t>
      </w:r>
      <w:r w:rsidRPr="00F35CC2">
        <w:t xml:space="preserve"> ishodi u zemljišnoj knjizi uknjižbu prijenosa prava služnosti postavljanja i održavanja kanalizacijske  mreže za odvodnju otpadnih voda, na u stavku 1. ovog članka navedenim </w:t>
      </w:r>
      <w:proofErr w:type="spellStart"/>
      <w:r w:rsidRPr="00F35CC2">
        <w:t>poslužnim</w:t>
      </w:r>
      <w:proofErr w:type="spellEnd"/>
      <w:r w:rsidRPr="00F35CC2">
        <w:t xml:space="preserve"> nekretninama, te postavljanja i održavanja crpne stanice i kanalizacijske  mreže za odvodnju otpadnih voda na u stavku 2. ovog članka navedenoj nekretnini.</w:t>
      </w:r>
    </w:p>
    <w:p w:rsidR="00B675CA" w:rsidRDefault="00B675CA" w:rsidP="00DD379D">
      <w:pPr>
        <w:spacing w:after="120"/>
        <w:jc w:val="both"/>
      </w:pPr>
    </w:p>
    <w:p w:rsidR="00B675CA" w:rsidRPr="00F35CC2" w:rsidRDefault="00B675CA" w:rsidP="00B675CA">
      <w:pPr>
        <w:jc w:val="center"/>
        <w:rPr>
          <w:b/>
        </w:rPr>
      </w:pPr>
      <w:r w:rsidRPr="00F35CC2">
        <w:rPr>
          <w:b/>
        </w:rPr>
        <w:t xml:space="preserve">Članak </w:t>
      </w:r>
      <w:r>
        <w:rPr>
          <w:b/>
        </w:rPr>
        <w:t>5</w:t>
      </w:r>
      <w:r w:rsidRPr="00F35CC2">
        <w:rPr>
          <w:b/>
        </w:rPr>
        <w:t>.</w:t>
      </w:r>
    </w:p>
    <w:p w:rsidR="00B675CA" w:rsidRDefault="00B675CA" w:rsidP="00B675CA">
      <w:pPr>
        <w:ind w:firstLine="720"/>
        <w:jc w:val="both"/>
      </w:pPr>
      <w:r>
        <w:lastRenderedPageBreak/>
        <w:t xml:space="preserve">Općina Gornji </w:t>
      </w:r>
      <w:proofErr w:type="spellStart"/>
      <w:r>
        <w:t>Bogićevci</w:t>
      </w:r>
      <w:proofErr w:type="spellEnd"/>
      <w:r>
        <w:t xml:space="preserve"> će uvesti Javnog isporučitelja u posjed komunalne vodne građevine iz članka 1. ove Odluke u roku 8 dana od dana donošenja ove Odluke, a o čemu će se sastaviti pisani zapisnik o primopredaji.</w:t>
      </w:r>
    </w:p>
    <w:p w:rsidR="00B675CA" w:rsidRPr="009E36CE" w:rsidRDefault="00B675CA" w:rsidP="00B675CA">
      <w:pPr>
        <w:jc w:val="center"/>
        <w:rPr>
          <w:b/>
        </w:rPr>
      </w:pPr>
      <w:r w:rsidRPr="009E36CE">
        <w:rPr>
          <w:b/>
        </w:rPr>
        <w:t>Članak 6.</w:t>
      </w:r>
    </w:p>
    <w:p w:rsidR="00B675CA" w:rsidRDefault="00B675CA" w:rsidP="00B675CA">
      <w:pPr>
        <w:ind w:firstLine="720"/>
        <w:jc w:val="both"/>
      </w:pPr>
      <w:r>
        <w:t>Javni isporučitelj dužan je evidentirati komunalnu vodnu građevinu iz članka 1. ove Odluke u svojim poslovnim knjigama u roku od 30 dana od dana donošenja ove Odluke.</w:t>
      </w:r>
    </w:p>
    <w:p w:rsidR="00B675CA" w:rsidRDefault="00B675CA" w:rsidP="00B675CA">
      <w:pPr>
        <w:ind w:firstLine="720"/>
        <w:jc w:val="both"/>
      </w:pPr>
      <w:r>
        <w:t xml:space="preserve">Na temelju ove Odluke </w:t>
      </w:r>
      <w:proofErr w:type="spellStart"/>
      <w:r>
        <w:t>isknjižit</w:t>
      </w:r>
      <w:proofErr w:type="spellEnd"/>
      <w:r>
        <w:t xml:space="preserve"> će se iz poslovnih knjiga Općine Gornji </w:t>
      </w:r>
      <w:proofErr w:type="spellStart"/>
      <w:r>
        <w:t>Bogićevci</w:t>
      </w:r>
      <w:proofErr w:type="spellEnd"/>
      <w:r>
        <w:t xml:space="preserve">  komunalna vodna građevina opisana u članku 1. ove Odluke.</w:t>
      </w:r>
    </w:p>
    <w:p w:rsidR="00B675CA" w:rsidRDefault="00B675CA" w:rsidP="00B675CA">
      <w:pPr>
        <w:ind w:firstLine="720"/>
        <w:jc w:val="both"/>
      </w:pPr>
      <w:r>
        <w:t>Javni isporučitelj dužan je komunalnu vodnu građevinu predanu u vlasništvo održavati, čuvati i koristiti za namjene kojima služi.</w:t>
      </w:r>
    </w:p>
    <w:p w:rsidR="00B675CA" w:rsidRPr="009E36CE" w:rsidRDefault="00B675CA" w:rsidP="00B675CA">
      <w:pPr>
        <w:jc w:val="center"/>
        <w:rPr>
          <w:b/>
        </w:rPr>
      </w:pPr>
      <w:r w:rsidRPr="009E36CE">
        <w:rPr>
          <w:b/>
        </w:rPr>
        <w:t>Članak 7.</w:t>
      </w:r>
    </w:p>
    <w:p w:rsidR="00B675CA" w:rsidRDefault="00B675CA" w:rsidP="00B675CA">
      <w:pPr>
        <w:ind w:firstLine="720"/>
        <w:jc w:val="both"/>
      </w:pPr>
      <w:r>
        <w:t xml:space="preserve">Komunalna vodna građevina iz članka 1. ove Odluke ne može se opteretiti založnim pravom niti biti predmetom ovrhe, niti može ulaziti u stečajnu ili likvidacijsku masu te se u slučaju stečaja ili likvidacije Javnog isporučitelja izlučuje u vlasništvo njegova suosnivača Općine Gornji </w:t>
      </w:r>
      <w:proofErr w:type="spellStart"/>
      <w:r>
        <w:t>Bogićevci</w:t>
      </w:r>
      <w:proofErr w:type="spellEnd"/>
      <w:r>
        <w:t>.</w:t>
      </w:r>
    </w:p>
    <w:p w:rsidR="00B675CA" w:rsidRDefault="00B675CA" w:rsidP="00B675CA">
      <w:pPr>
        <w:ind w:firstLine="720"/>
        <w:jc w:val="both"/>
      </w:pPr>
      <w:r>
        <w:t>Prijenos vlasništva nad komunalnom vodnom građevinom nije oporeziv porezom na promet nekretnina sukladno članku 102. Zakona o vodnim uslugama.</w:t>
      </w:r>
    </w:p>
    <w:p w:rsidR="00B675CA" w:rsidRPr="009E36CE" w:rsidRDefault="00B675CA" w:rsidP="00B675CA">
      <w:pPr>
        <w:jc w:val="center"/>
        <w:rPr>
          <w:b/>
        </w:rPr>
      </w:pPr>
      <w:r w:rsidRPr="009E36CE">
        <w:rPr>
          <w:b/>
        </w:rPr>
        <w:t>Članak 8.</w:t>
      </w:r>
    </w:p>
    <w:p w:rsidR="00B675CA" w:rsidRDefault="00B675CA" w:rsidP="00B675CA">
      <w:pPr>
        <w:ind w:firstLine="720"/>
        <w:jc w:val="both"/>
      </w:pPr>
      <w:r>
        <w:t xml:space="preserve">Ovlašćuje se načelnik Općine Gornji </w:t>
      </w:r>
      <w:proofErr w:type="spellStart"/>
      <w:r>
        <w:t>Bogićevci</w:t>
      </w:r>
      <w:proofErr w:type="spellEnd"/>
      <w:r>
        <w:t xml:space="preserve"> za provedbu ove Odluke.</w:t>
      </w:r>
    </w:p>
    <w:p w:rsidR="00B675CA" w:rsidRPr="009334B1" w:rsidRDefault="00B675CA" w:rsidP="00B675CA">
      <w:pPr>
        <w:pStyle w:val="Uvuenotijeloteksta"/>
        <w:rPr>
          <w:rFonts w:cstheme="minorHAnsi"/>
        </w:rPr>
      </w:pPr>
      <w:r w:rsidRPr="009334B1">
        <w:rPr>
          <w:rFonts w:cstheme="minorHAnsi"/>
        </w:rPr>
        <w:t xml:space="preserve">Ovlaštenje načelnika Općine Gornji </w:t>
      </w:r>
      <w:proofErr w:type="spellStart"/>
      <w:r w:rsidRPr="009334B1">
        <w:rPr>
          <w:rFonts w:cstheme="minorHAnsi"/>
        </w:rPr>
        <w:t>Bogićevci</w:t>
      </w:r>
      <w:proofErr w:type="spellEnd"/>
      <w:r w:rsidRPr="009334B1">
        <w:rPr>
          <w:rFonts w:cstheme="minorHAnsi"/>
        </w:rPr>
        <w:t xml:space="preserve"> iz stavka 1. ovog članka uključuje i ovlast da, u slučaju potrebe, izda Javnom isporučitelju </w:t>
      </w:r>
      <w:proofErr w:type="spellStart"/>
      <w:r w:rsidRPr="009334B1">
        <w:rPr>
          <w:rFonts w:cstheme="minorHAnsi"/>
        </w:rPr>
        <w:t>tabularnu</w:t>
      </w:r>
      <w:proofErr w:type="spellEnd"/>
      <w:r w:rsidRPr="009334B1">
        <w:rPr>
          <w:rFonts w:cstheme="minorHAnsi"/>
        </w:rPr>
        <w:t xml:space="preserve"> ispravu podobnu za upis prava vlasništva iz članka 3. ove Odluke te prava služnosti iz članka 4. ove Odluke. </w:t>
      </w:r>
    </w:p>
    <w:bookmarkEnd w:id="0"/>
    <w:p w:rsidR="00B675CA" w:rsidRDefault="00B675CA" w:rsidP="00B675CA">
      <w:pPr>
        <w:rPr>
          <w:b/>
        </w:rPr>
      </w:pPr>
    </w:p>
    <w:p w:rsidR="00B675CA" w:rsidRPr="00EE499A" w:rsidRDefault="00B675CA" w:rsidP="00B675CA">
      <w:pPr>
        <w:jc w:val="center"/>
        <w:rPr>
          <w:b/>
        </w:rPr>
      </w:pPr>
      <w:r>
        <w:rPr>
          <w:b/>
        </w:rPr>
        <w:t>Članak 9.</w:t>
      </w:r>
    </w:p>
    <w:p w:rsidR="00B675CA" w:rsidRDefault="00B675CA" w:rsidP="00B675CA">
      <w:pPr>
        <w:ind w:firstLine="708"/>
        <w:jc w:val="both"/>
      </w:pPr>
      <w:r>
        <w:t>Ova Odluka stupa na snagu danom donošenja.</w:t>
      </w:r>
    </w:p>
    <w:p w:rsidR="00B675CA" w:rsidRDefault="00B675CA" w:rsidP="00B675CA">
      <w:pPr>
        <w:ind w:firstLine="708"/>
        <w:jc w:val="both"/>
      </w:pPr>
      <w:r>
        <w:t xml:space="preserve">Ova Odluka objavit će se  u „Službenom glasniku broj 1/2025 Općine Gornji </w:t>
      </w:r>
      <w:proofErr w:type="spellStart"/>
      <w:r>
        <w:t>Bogićevci</w:t>
      </w:r>
      <w:proofErr w:type="spellEnd"/>
      <w:r>
        <w:t>“.</w:t>
      </w:r>
    </w:p>
    <w:p w:rsidR="00B675CA" w:rsidRPr="00EE499A" w:rsidRDefault="00B675CA" w:rsidP="00B675CA">
      <w:pPr>
        <w:jc w:val="both"/>
      </w:pPr>
    </w:p>
    <w:p w:rsidR="00B675CA" w:rsidRPr="00FC33CB" w:rsidRDefault="00B675CA" w:rsidP="00B675CA">
      <w:pPr>
        <w:jc w:val="both"/>
      </w:pPr>
      <w:r w:rsidRPr="00FC33CB">
        <w:t>K</w:t>
      </w:r>
      <w:r>
        <w:t>LASA</w:t>
      </w:r>
      <w:r w:rsidRPr="00FC33CB">
        <w:t xml:space="preserve">: </w:t>
      </w:r>
      <w:r w:rsidRPr="003949BB">
        <w:rPr>
          <w:color w:val="000000" w:themeColor="text1"/>
        </w:rPr>
        <w:t>325-01/25-01/01</w:t>
      </w:r>
    </w:p>
    <w:p w:rsidR="00B675CA" w:rsidRPr="00FC33CB" w:rsidRDefault="00B675CA" w:rsidP="00B675CA">
      <w:pPr>
        <w:jc w:val="both"/>
      </w:pPr>
      <w:r w:rsidRPr="00FC33CB">
        <w:t>U</w:t>
      </w:r>
      <w:r>
        <w:t>RBROJ</w:t>
      </w:r>
      <w:r w:rsidRPr="00FC33CB">
        <w:t xml:space="preserve">: </w:t>
      </w:r>
      <w:r>
        <w:t>2178-22-1-25-1</w:t>
      </w:r>
    </w:p>
    <w:p w:rsidR="00B675CA" w:rsidRPr="009334B1" w:rsidRDefault="00B675CA" w:rsidP="00B675CA">
      <w:pPr>
        <w:jc w:val="both"/>
      </w:pPr>
      <w:r>
        <w:t xml:space="preserve">Gornji </w:t>
      </w:r>
      <w:proofErr w:type="spellStart"/>
      <w:r>
        <w:t>Bogićevci</w:t>
      </w:r>
      <w:proofErr w:type="spellEnd"/>
      <w:r w:rsidRPr="00EE499A">
        <w:t xml:space="preserve">, </w:t>
      </w:r>
      <w:r>
        <w:t>2.1.2025.</w:t>
      </w:r>
    </w:p>
    <w:p w:rsidR="00B675CA" w:rsidRPr="00EE499A" w:rsidRDefault="00B675CA" w:rsidP="00B675CA">
      <w:pPr>
        <w:pStyle w:val="TabNormTabCrta"/>
        <w:tabs>
          <w:tab w:val="clear" w:pos="567"/>
          <w:tab w:val="clear" w:pos="9072"/>
        </w:tabs>
        <w:ind w:left="708"/>
        <w:rPr>
          <w:rFonts w:ascii="Times New Roman" w:hAnsi="Times New Roman"/>
          <w:szCs w:val="24"/>
          <w:lang w:val="hr-HR"/>
        </w:rPr>
      </w:pPr>
      <w:r w:rsidRPr="00EE499A">
        <w:rPr>
          <w:rFonts w:ascii="Times New Roman" w:hAnsi="Times New Roman"/>
          <w:szCs w:val="24"/>
          <w:lang w:val="hr-HR"/>
        </w:rPr>
        <w:t xml:space="preserve">                                                                            </w:t>
      </w:r>
      <w:r>
        <w:rPr>
          <w:rFonts w:ascii="Times New Roman" w:hAnsi="Times New Roman"/>
          <w:szCs w:val="24"/>
          <w:lang w:val="hr-HR"/>
        </w:rPr>
        <w:t xml:space="preserve">           </w:t>
      </w:r>
      <w:r w:rsidRPr="00EE499A">
        <w:rPr>
          <w:rFonts w:ascii="Times New Roman" w:hAnsi="Times New Roman"/>
          <w:szCs w:val="24"/>
          <w:lang w:val="hr-HR"/>
        </w:rPr>
        <w:t xml:space="preserve">               PREDSJEDNIK</w:t>
      </w:r>
      <w:r>
        <w:rPr>
          <w:rFonts w:ascii="Times New Roman" w:hAnsi="Times New Roman"/>
          <w:szCs w:val="24"/>
          <w:lang w:val="hr-HR"/>
        </w:rPr>
        <w:t xml:space="preserve"> OV:</w:t>
      </w:r>
    </w:p>
    <w:p w:rsidR="00B675CA" w:rsidRDefault="00B675CA" w:rsidP="00B675CA">
      <w:pPr>
        <w:pStyle w:val="Naslov2"/>
        <w:ind w:left="2148"/>
        <w:rPr>
          <w:szCs w:val="24"/>
        </w:rPr>
      </w:pPr>
      <w:r>
        <w:rPr>
          <w:szCs w:val="24"/>
        </w:rPr>
        <w:t xml:space="preserve">                                                                              </w:t>
      </w:r>
      <w:proofErr w:type="spellStart"/>
      <w:r>
        <w:rPr>
          <w:szCs w:val="24"/>
        </w:rPr>
        <w:t>Željko</w:t>
      </w:r>
      <w:proofErr w:type="spellEnd"/>
      <w:r>
        <w:rPr>
          <w:szCs w:val="24"/>
        </w:rPr>
        <w:t xml:space="preserve"> </w:t>
      </w:r>
      <w:proofErr w:type="spellStart"/>
      <w:r>
        <w:rPr>
          <w:szCs w:val="24"/>
        </w:rPr>
        <w:t>Klarić</w:t>
      </w:r>
      <w:proofErr w:type="spellEnd"/>
    </w:p>
    <w:p w:rsidR="00B675CA" w:rsidRPr="00613AD0" w:rsidRDefault="00B675CA" w:rsidP="00B675CA">
      <w:pPr>
        <w:rPr>
          <w:lang w:val="en-GB" w:eastAsia="hr-HR"/>
        </w:rPr>
      </w:pPr>
    </w:p>
    <w:p w:rsidR="00B675CA" w:rsidRDefault="00B675CA" w:rsidP="00B675CA">
      <w:pPr>
        <w:spacing w:after="0"/>
      </w:pPr>
    </w:p>
    <w:p w:rsidR="002217A2" w:rsidRDefault="002217A2" w:rsidP="002217A2">
      <w:pPr>
        <w:rPr>
          <w:rFonts w:ascii="Garamond" w:eastAsia="Calibri" w:hAnsi="Garamond" w:cs="Calibri"/>
          <w:bCs/>
          <w:sz w:val="24"/>
          <w:szCs w:val="24"/>
        </w:rPr>
      </w:pPr>
    </w:p>
    <w:p w:rsidR="002217A2" w:rsidRDefault="002217A2" w:rsidP="002217A2">
      <w:pPr>
        <w:rPr>
          <w:rFonts w:ascii="Garamond" w:eastAsia="Calibri" w:hAnsi="Garamond" w:cs="Calibri"/>
          <w:bCs/>
          <w:sz w:val="24"/>
          <w:szCs w:val="24"/>
        </w:rPr>
      </w:pPr>
    </w:p>
    <w:p w:rsidR="00DD379D" w:rsidRDefault="00DD379D" w:rsidP="002217A2">
      <w:pPr>
        <w:rPr>
          <w:rFonts w:ascii="Garamond" w:eastAsia="Calibri" w:hAnsi="Garamond" w:cs="Calibri"/>
          <w:bCs/>
          <w:sz w:val="24"/>
          <w:szCs w:val="24"/>
        </w:rPr>
      </w:pPr>
    </w:p>
    <w:p w:rsidR="00DD379D" w:rsidRDefault="00DD379D" w:rsidP="002217A2">
      <w:pPr>
        <w:rPr>
          <w:rFonts w:ascii="Garamond" w:eastAsia="Calibri" w:hAnsi="Garamond" w:cs="Calibri"/>
          <w:bCs/>
          <w:sz w:val="24"/>
          <w:szCs w:val="24"/>
        </w:rPr>
      </w:pPr>
    </w:p>
    <w:p w:rsidR="002217A2" w:rsidRDefault="002217A2" w:rsidP="002217A2">
      <w:pPr>
        <w:rPr>
          <w:rFonts w:ascii="Garamond" w:eastAsia="Calibri" w:hAnsi="Garamond" w:cs="Calibri"/>
          <w:bCs/>
          <w:sz w:val="24"/>
          <w:szCs w:val="24"/>
        </w:rPr>
      </w:pPr>
    </w:p>
    <w:p w:rsidR="00B675CA" w:rsidRPr="00B675CA" w:rsidRDefault="00B675CA" w:rsidP="00B675CA">
      <w:pPr>
        <w:pStyle w:val="Odlomakpopisa"/>
        <w:numPr>
          <w:ilvl w:val="0"/>
          <w:numId w:val="1"/>
        </w:numPr>
        <w:rPr>
          <w:rFonts w:ascii="Garamond" w:eastAsia="Calibri" w:hAnsi="Garamond" w:cs="Calibri"/>
          <w:bCs/>
          <w:sz w:val="24"/>
          <w:szCs w:val="24"/>
        </w:rPr>
      </w:pPr>
    </w:p>
    <w:p w:rsidR="00B675CA" w:rsidRDefault="00B675CA" w:rsidP="00B675CA">
      <w:r>
        <w:t xml:space="preserve">Na temelju članka 35. stavka 2. Zakona o lokalnoj i područnoj (regionalnoj) samoupravi („Narodne novine“ broj 19/13 - pročišćeni tekst), članka 117. stavka 5. Zakona o socijalnoj skrbi („Narodne novine“ broj 157/13) i članka 29. Statuta općine Gornji </w:t>
      </w:r>
      <w:proofErr w:type="spellStart"/>
      <w:r>
        <w:t>Bogićevci</w:t>
      </w:r>
      <w:proofErr w:type="spellEnd"/>
      <w:r>
        <w:t xml:space="preserve"> ( „Službeni glasnik općine Gornji </w:t>
      </w:r>
      <w:proofErr w:type="spellStart"/>
      <w:r>
        <w:t>Bogićevci</w:t>
      </w:r>
      <w:proofErr w:type="spellEnd"/>
      <w:r>
        <w:t xml:space="preserve">“  broj 02/21), Općinsko vijeće na svojoj 22. </w:t>
      </w:r>
      <w:r w:rsidRPr="007B33E4">
        <w:rPr>
          <w:color w:val="000000" w:themeColor="text1"/>
        </w:rPr>
        <w:t>sjednici, održanoj dana 24.3.2025. godine</w:t>
      </w:r>
      <w:r>
        <w:t xml:space="preserve">,    </w:t>
      </w:r>
    </w:p>
    <w:p w:rsidR="00B675CA" w:rsidRPr="002C16D8" w:rsidRDefault="00B675CA" w:rsidP="00B675CA">
      <w:pPr>
        <w:rPr>
          <w:rFonts w:ascii="Times New Roman" w:hAnsi="Times New Roman" w:cs="Times New Roman"/>
          <w:sz w:val="24"/>
          <w:szCs w:val="24"/>
        </w:rPr>
      </w:pPr>
      <w:r>
        <w:t xml:space="preserve"> d o n i  j  e l o    je  </w:t>
      </w:r>
    </w:p>
    <w:p w:rsidR="00B675CA" w:rsidRDefault="00B675CA" w:rsidP="00B675CA">
      <w:pPr>
        <w:rPr>
          <w:sz w:val="23"/>
          <w:szCs w:val="23"/>
        </w:rPr>
      </w:pPr>
    </w:p>
    <w:p w:rsidR="00B675CA" w:rsidRPr="00291ACD" w:rsidRDefault="00B675CA" w:rsidP="00B675CA">
      <w:pPr>
        <w:jc w:val="center"/>
        <w:rPr>
          <w:rFonts w:ascii="Times New Roman" w:hAnsi="Times New Roman" w:cs="Times New Roman"/>
          <w:sz w:val="24"/>
          <w:szCs w:val="24"/>
        </w:rPr>
      </w:pPr>
      <w:r w:rsidRPr="00291ACD">
        <w:rPr>
          <w:rFonts w:ascii="Times New Roman" w:hAnsi="Times New Roman" w:cs="Times New Roman"/>
          <w:sz w:val="24"/>
          <w:szCs w:val="24"/>
        </w:rPr>
        <w:t>ODLUKU</w:t>
      </w:r>
    </w:p>
    <w:p w:rsidR="00B675CA" w:rsidRDefault="00B675CA" w:rsidP="00B675CA">
      <w:pPr>
        <w:jc w:val="center"/>
        <w:rPr>
          <w:rFonts w:ascii="Times New Roman" w:hAnsi="Times New Roman" w:cs="Times New Roman"/>
          <w:sz w:val="24"/>
          <w:szCs w:val="24"/>
        </w:rPr>
      </w:pPr>
      <w:r w:rsidRPr="00291ACD">
        <w:rPr>
          <w:rFonts w:ascii="Times New Roman" w:hAnsi="Times New Roman" w:cs="Times New Roman"/>
          <w:sz w:val="24"/>
          <w:szCs w:val="24"/>
        </w:rPr>
        <w:t xml:space="preserve">o izmjeni i dopuni </w:t>
      </w:r>
      <w:r>
        <w:rPr>
          <w:rFonts w:ascii="Times New Roman" w:hAnsi="Times New Roman" w:cs="Times New Roman"/>
          <w:sz w:val="24"/>
          <w:szCs w:val="24"/>
        </w:rPr>
        <w:t xml:space="preserve">Odluke o socijalnoj skrbi na </w:t>
      </w:r>
      <w:proofErr w:type="spellStart"/>
      <w:r>
        <w:rPr>
          <w:rFonts w:ascii="Times New Roman" w:hAnsi="Times New Roman" w:cs="Times New Roman"/>
          <w:sz w:val="24"/>
          <w:szCs w:val="24"/>
        </w:rPr>
        <w:t>području</w:t>
      </w:r>
      <w:r w:rsidRPr="00291ACD">
        <w:rPr>
          <w:rFonts w:ascii="Times New Roman" w:hAnsi="Times New Roman" w:cs="Times New Roman"/>
          <w:sz w:val="24"/>
          <w:szCs w:val="24"/>
        </w:rPr>
        <w:t>Općine</w:t>
      </w:r>
      <w:proofErr w:type="spellEnd"/>
      <w:r w:rsidRPr="00291ACD">
        <w:rPr>
          <w:rFonts w:ascii="Times New Roman" w:hAnsi="Times New Roman" w:cs="Times New Roman"/>
          <w:sz w:val="24"/>
          <w:szCs w:val="24"/>
        </w:rPr>
        <w:t xml:space="preserve"> Gornji </w:t>
      </w:r>
      <w:proofErr w:type="spellStart"/>
      <w:r w:rsidRPr="00291ACD">
        <w:rPr>
          <w:rFonts w:ascii="Times New Roman" w:hAnsi="Times New Roman" w:cs="Times New Roman"/>
          <w:sz w:val="24"/>
          <w:szCs w:val="24"/>
        </w:rPr>
        <w:t>Bogićevci</w:t>
      </w:r>
      <w:proofErr w:type="spellEnd"/>
    </w:p>
    <w:p w:rsidR="00B675CA" w:rsidRDefault="00B675CA" w:rsidP="00B675CA">
      <w:pPr>
        <w:jc w:val="center"/>
        <w:rPr>
          <w:rFonts w:ascii="Times New Roman" w:hAnsi="Times New Roman" w:cs="Times New Roman"/>
          <w:sz w:val="24"/>
          <w:szCs w:val="24"/>
        </w:rPr>
      </w:pPr>
    </w:p>
    <w:p w:rsidR="00B675CA" w:rsidRDefault="00B675CA" w:rsidP="00B675CA">
      <w:pPr>
        <w:jc w:val="center"/>
        <w:rPr>
          <w:rFonts w:ascii="Times New Roman" w:hAnsi="Times New Roman" w:cs="Times New Roman"/>
          <w:sz w:val="24"/>
          <w:szCs w:val="24"/>
        </w:rPr>
      </w:pPr>
      <w:r>
        <w:rPr>
          <w:rFonts w:ascii="Times New Roman" w:hAnsi="Times New Roman" w:cs="Times New Roman"/>
          <w:sz w:val="24"/>
          <w:szCs w:val="24"/>
        </w:rPr>
        <w:t>Članak 1.</w:t>
      </w:r>
    </w:p>
    <w:p w:rsidR="00B675CA" w:rsidRDefault="00B675CA" w:rsidP="00B675CA">
      <w:pPr>
        <w:rPr>
          <w:rFonts w:ascii="Times New Roman" w:hAnsi="Times New Roman" w:cs="Times New Roman"/>
          <w:sz w:val="24"/>
          <w:szCs w:val="24"/>
        </w:rPr>
      </w:pPr>
      <w:r w:rsidRPr="002C16D8">
        <w:rPr>
          <w:rFonts w:ascii="Times New Roman" w:hAnsi="Times New Roman" w:cs="Times New Roman"/>
          <w:sz w:val="24"/>
          <w:szCs w:val="24"/>
        </w:rPr>
        <w:t>Članak 8</w:t>
      </w:r>
      <w:r>
        <w:rPr>
          <w:rFonts w:ascii="Times New Roman" w:hAnsi="Times New Roman" w:cs="Times New Roman"/>
          <w:sz w:val="24"/>
          <w:szCs w:val="24"/>
        </w:rPr>
        <w:t xml:space="preserve">. stavak 3. mijenja se i glasi: </w:t>
      </w:r>
    </w:p>
    <w:p w:rsidR="00B675CA" w:rsidRPr="002C16D8" w:rsidRDefault="00B675CA" w:rsidP="00B675CA">
      <w:pPr>
        <w:pStyle w:val="t-9-8"/>
        <w:numPr>
          <w:ilvl w:val="0"/>
          <w:numId w:val="22"/>
        </w:numPr>
        <w:jc w:val="both"/>
        <w:rPr>
          <w:color w:val="000000"/>
          <w:szCs w:val="22"/>
        </w:rPr>
      </w:pPr>
      <w:r w:rsidRPr="002C16D8">
        <w:rPr>
          <w:color w:val="000000"/>
          <w:szCs w:val="22"/>
        </w:rPr>
        <w:t xml:space="preserve">Uvjet prihoda: korisnik ispunjava uvjet prihoda, ako mu prihod iznosi: </w:t>
      </w:r>
    </w:p>
    <w:p w:rsidR="00B675CA" w:rsidRPr="002C16D8" w:rsidRDefault="00B675CA" w:rsidP="00B675CA">
      <w:pPr>
        <w:pStyle w:val="t-9-8"/>
        <w:numPr>
          <w:ilvl w:val="0"/>
          <w:numId w:val="23"/>
        </w:numPr>
        <w:jc w:val="both"/>
        <w:rPr>
          <w:color w:val="000000"/>
          <w:szCs w:val="22"/>
        </w:rPr>
      </w:pPr>
      <w:r w:rsidRPr="002C16D8">
        <w:rPr>
          <w:color w:val="000000"/>
          <w:szCs w:val="22"/>
        </w:rPr>
        <w:t xml:space="preserve">samac do 260,00 eura </w:t>
      </w:r>
    </w:p>
    <w:p w:rsidR="00B675CA" w:rsidRPr="002C16D8" w:rsidRDefault="00B675CA" w:rsidP="00B675CA">
      <w:pPr>
        <w:pStyle w:val="t-9-8"/>
        <w:numPr>
          <w:ilvl w:val="0"/>
          <w:numId w:val="23"/>
        </w:numPr>
        <w:jc w:val="both"/>
        <w:rPr>
          <w:color w:val="000000"/>
          <w:szCs w:val="22"/>
        </w:rPr>
      </w:pPr>
      <w:r w:rsidRPr="002C16D8">
        <w:rPr>
          <w:color w:val="000000"/>
          <w:szCs w:val="22"/>
        </w:rPr>
        <w:t xml:space="preserve">dvočlana obitelj do 365,00 eura </w:t>
      </w:r>
    </w:p>
    <w:p w:rsidR="00B675CA" w:rsidRPr="002C16D8" w:rsidRDefault="00B675CA" w:rsidP="00B675CA">
      <w:pPr>
        <w:pStyle w:val="t-9-8"/>
        <w:numPr>
          <w:ilvl w:val="0"/>
          <w:numId w:val="23"/>
        </w:numPr>
        <w:jc w:val="both"/>
        <w:rPr>
          <w:color w:val="000000"/>
          <w:szCs w:val="22"/>
        </w:rPr>
      </w:pPr>
      <w:r w:rsidRPr="002C16D8">
        <w:rPr>
          <w:color w:val="000000"/>
          <w:szCs w:val="22"/>
        </w:rPr>
        <w:t>tročlana obitelj do 472,00 eura</w:t>
      </w:r>
    </w:p>
    <w:p w:rsidR="00B675CA" w:rsidRPr="002C16D8" w:rsidRDefault="00B675CA" w:rsidP="00B675CA">
      <w:pPr>
        <w:pStyle w:val="t-9-8"/>
        <w:numPr>
          <w:ilvl w:val="0"/>
          <w:numId w:val="23"/>
        </w:numPr>
        <w:jc w:val="both"/>
        <w:rPr>
          <w:color w:val="000000"/>
          <w:szCs w:val="22"/>
        </w:rPr>
      </w:pPr>
      <w:r w:rsidRPr="002C16D8">
        <w:rPr>
          <w:color w:val="000000"/>
          <w:szCs w:val="22"/>
        </w:rPr>
        <w:t>četveročlana obitelj do 565,00 eura</w:t>
      </w:r>
    </w:p>
    <w:p w:rsidR="00B675CA" w:rsidRPr="002C16D8" w:rsidRDefault="00B675CA" w:rsidP="00B675CA">
      <w:pPr>
        <w:pStyle w:val="t-9-8"/>
        <w:numPr>
          <w:ilvl w:val="0"/>
          <w:numId w:val="23"/>
        </w:numPr>
        <w:jc w:val="both"/>
        <w:rPr>
          <w:color w:val="000000"/>
          <w:szCs w:val="22"/>
        </w:rPr>
      </w:pPr>
      <w:r w:rsidRPr="002C16D8">
        <w:rPr>
          <w:color w:val="000000"/>
          <w:szCs w:val="22"/>
        </w:rPr>
        <w:t xml:space="preserve">ukoliko obitelj ima više od četiri člana, cenzus prihoda povećava se za svakog dodatnog člana i to za iznos od 80,00 eura.  </w:t>
      </w:r>
    </w:p>
    <w:p w:rsidR="00B675CA" w:rsidRDefault="00B675CA" w:rsidP="00B675CA">
      <w:pPr>
        <w:jc w:val="center"/>
        <w:rPr>
          <w:rFonts w:ascii="Times New Roman" w:hAnsi="Times New Roman" w:cs="Times New Roman"/>
          <w:sz w:val="24"/>
          <w:szCs w:val="24"/>
        </w:rPr>
      </w:pPr>
      <w:r w:rsidRPr="000F1FEB">
        <w:rPr>
          <w:rFonts w:ascii="Times New Roman" w:hAnsi="Times New Roman" w:cs="Times New Roman"/>
          <w:sz w:val="24"/>
          <w:szCs w:val="24"/>
        </w:rPr>
        <w:t>Članak 2.</w:t>
      </w:r>
    </w:p>
    <w:p w:rsidR="00B675CA" w:rsidRPr="000F1FEB" w:rsidRDefault="00B675CA" w:rsidP="00B675CA">
      <w:pPr>
        <w:rPr>
          <w:rFonts w:ascii="Times New Roman" w:hAnsi="Times New Roman" w:cs="Times New Roman"/>
          <w:sz w:val="24"/>
          <w:szCs w:val="24"/>
        </w:rPr>
      </w:pPr>
      <w:r w:rsidRPr="000F1FEB">
        <w:rPr>
          <w:rFonts w:ascii="Times New Roman" w:hAnsi="Times New Roman" w:cs="Times New Roman"/>
          <w:sz w:val="24"/>
          <w:szCs w:val="24"/>
        </w:rPr>
        <w:t>Ova Odluka stupa na snagu danom donošenja i objavit će se  u Službenom glasniku</w:t>
      </w:r>
      <w:r>
        <w:rPr>
          <w:rFonts w:ascii="Times New Roman" w:hAnsi="Times New Roman" w:cs="Times New Roman"/>
          <w:sz w:val="24"/>
          <w:szCs w:val="24"/>
        </w:rPr>
        <w:t xml:space="preserve"> 01/25</w:t>
      </w:r>
      <w:r w:rsidRPr="000F1FEB">
        <w:rPr>
          <w:rFonts w:ascii="Times New Roman" w:hAnsi="Times New Roman" w:cs="Times New Roman"/>
          <w:sz w:val="24"/>
          <w:szCs w:val="24"/>
        </w:rPr>
        <w:t xml:space="preserve"> Općine Gornji </w:t>
      </w:r>
      <w:proofErr w:type="spellStart"/>
      <w:r w:rsidRPr="000F1FEB">
        <w:rPr>
          <w:rFonts w:ascii="Times New Roman" w:hAnsi="Times New Roman" w:cs="Times New Roman"/>
          <w:sz w:val="24"/>
          <w:szCs w:val="24"/>
        </w:rPr>
        <w:t>Bogićevci</w:t>
      </w:r>
      <w:proofErr w:type="spellEnd"/>
      <w:r w:rsidRPr="000F1FEB">
        <w:rPr>
          <w:rFonts w:ascii="Times New Roman" w:hAnsi="Times New Roman" w:cs="Times New Roman"/>
          <w:sz w:val="24"/>
          <w:szCs w:val="24"/>
        </w:rPr>
        <w:t>.</w:t>
      </w:r>
    </w:p>
    <w:p w:rsidR="00B675CA" w:rsidRPr="000F1FEB" w:rsidRDefault="00B675CA" w:rsidP="00B675CA">
      <w:pPr>
        <w:rPr>
          <w:rFonts w:ascii="Times New Roman" w:hAnsi="Times New Roman" w:cs="Times New Roman"/>
          <w:sz w:val="24"/>
          <w:szCs w:val="24"/>
        </w:rPr>
      </w:pPr>
    </w:p>
    <w:p w:rsidR="00B675CA" w:rsidRPr="000F1FEB" w:rsidRDefault="00B675CA" w:rsidP="00B675CA">
      <w:pPr>
        <w:rPr>
          <w:rFonts w:ascii="Times New Roman" w:hAnsi="Times New Roman" w:cs="Times New Roman"/>
          <w:sz w:val="24"/>
          <w:szCs w:val="24"/>
        </w:rPr>
      </w:pPr>
      <w:r w:rsidRPr="000F1FEB">
        <w:rPr>
          <w:rFonts w:ascii="Times New Roman" w:hAnsi="Times New Roman" w:cs="Times New Roman"/>
          <w:sz w:val="24"/>
          <w:szCs w:val="24"/>
        </w:rPr>
        <w:t xml:space="preserve">KLASA. </w:t>
      </w:r>
      <w:r>
        <w:rPr>
          <w:rFonts w:ascii="Times New Roman" w:hAnsi="Times New Roman" w:cs="Times New Roman"/>
          <w:sz w:val="24"/>
          <w:szCs w:val="24"/>
        </w:rPr>
        <w:t>011-01-25</w:t>
      </w:r>
      <w:r w:rsidRPr="000F1FEB">
        <w:rPr>
          <w:rFonts w:ascii="Times New Roman" w:hAnsi="Times New Roman" w:cs="Times New Roman"/>
          <w:sz w:val="24"/>
          <w:szCs w:val="24"/>
        </w:rPr>
        <w:t>-01/01</w:t>
      </w:r>
    </w:p>
    <w:p w:rsidR="00B675CA" w:rsidRPr="000F1FEB" w:rsidRDefault="00B675CA" w:rsidP="00B675CA">
      <w:pPr>
        <w:rPr>
          <w:rFonts w:ascii="Times New Roman" w:hAnsi="Times New Roman" w:cs="Times New Roman"/>
          <w:sz w:val="24"/>
          <w:szCs w:val="24"/>
        </w:rPr>
      </w:pPr>
      <w:r w:rsidRPr="000F1FEB">
        <w:rPr>
          <w:rFonts w:ascii="Times New Roman" w:hAnsi="Times New Roman" w:cs="Times New Roman"/>
          <w:sz w:val="24"/>
          <w:szCs w:val="24"/>
        </w:rPr>
        <w:t>URBROJ</w:t>
      </w:r>
      <w:r>
        <w:rPr>
          <w:rFonts w:ascii="Times New Roman" w:hAnsi="Times New Roman" w:cs="Times New Roman"/>
          <w:sz w:val="24"/>
          <w:szCs w:val="24"/>
        </w:rPr>
        <w:t>: 2178-22-02-</w:t>
      </w:r>
      <w:r w:rsidRPr="000F1FEB">
        <w:rPr>
          <w:rFonts w:ascii="Times New Roman" w:hAnsi="Times New Roman" w:cs="Times New Roman"/>
          <w:sz w:val="24"/>
          <w:szCs w:val="24"/>
        </w:rPr>
        <w:t>2</w:t>
      </w:r>
      <w:r>
        <w:rPr>
          <w:rFonts w:ascii="Times New Roman" w:hAnsi="Times New Roman" w:cs="Times New Roman"/>
          <w:sz w:val="24"/>
          <w:szCs w:val="24"/>
        </w:rPr>
        <w:t>5</w:t>
      </w:r>
      <w:r w:rsidRPr="000F1FEB">
        <w:rPr>
          <w:rFonts w:ascii="Times New Roman" w:hAnsi="Times New Roman" w:cs="Times New Roman"/>
          <w:sz w:val="24"/>
          <w:szCs w:val="24"/>
        </w:rPr>
        <w:t>-1</w:t>
      </w:r>
    </w:p>
    <w:p w:rsidR="00B675CA" w:rsidRPr="000F1FEB" w:rsidRDefault="00B675CA" w:rsidP="00B675CA">
      <w:pPr>
        <w:rPr>
          <w:rFonts w:ascii="Times New Roman" w:hAnsi="Times New Roman" w:cs="Times New Roman"/>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24</w:t>
      </w:r>
      <w:r w:rsidRPr="000F1FEB">
        <w:rPr>
          <w:rFonts w:ascii="Times New Roman" w:hAnsi="Times New Roman" w:cs="Times New Roman"/>
          <w:sz w:val="24"/>
          <w:szCs w:val="24"/>
        </w:rPr>
        <w:t>.</w:t>
      </w:r>
      <w:r>
        <w:rPr>
          <w:rFonts w:ascii="Times New Roman" w:hAnsi="Times New Roman" w:cs="Times New Roman"/>
          <w:sz w:val="24"/>
          <w:szCs w:val="24"/>
        </w:rPr>
        <w:t>3.</w:t>
      </w:r>
      <w:r w:rsidRPr="000F1FEB">
        <w:rPr>
          <w:rFonts w:ascii="Times New Roman" w:hAnsi="Times New Roman" w:cs="Times New Roman"/>
          <w:sz w:val="24"/>
          <w:szCs w:val="24"/>
        </w:rPr>
        <w:t>202</w:t>
      </w:r>
      <w:r>
        <w:rPr>
          <w:rFonts w:ascii="Times New Roman" w:hAnsi="Times New Roman" w:cs="Times New Roman"/>
          <w:sz w:val="24"/>
          <w:szCs w:val="24"/>
        </w:rPr>
        <w:t>5</w:t>
      </w:r>
      <w:r w:rsidRPr="000F1FEB">
        <w:rPr>
          <w:rFonts w:ascii="Times New Roman" w:hAnsi="Times New Roman" w:cs="Times New Roman"/>
          <w:sz w:val="24"/>
          <w:szCs w:val="24"/>
        </w:rPr>
        <w:t>. godine</w:t>
      </w:r>
    </w:p>
    <w:p w:rsidR="00B675CA" w:rsidRPr="000F1FEB" w:rsidRDefault="00B675CA" w:rsidP="00B675CA">
      <w:pPr>
        <w:rPr>
          <w:rFonts w:ascii="Times New Roman" w:hAnsi="Times New Roman" w:cs="Times New Roman"/>
          <w:sz w:val="24"/>
          <w:szCs w:val="24"/>
        </w:rPr>
      </w:pPr>
    </w:p>
    <w:p w:rsidR="00B675CA" w:rsidRPr="000F1FEB" w:rsidRDefault="00B675CA" w:rsidP="00B675CA">
      <w:pPr>
        <w:rPr>
          <w:rFonts w:ascii="Times New Roman" w:hAnsi="Times New Roman" w:cs="Times New Roman"/>
          <w:sz w:val="24"/>
          <w:szCs w:val="24"/>
        </w:rPr>
      </w:pPr>
      <w:r w:rsidRPr="000F1FEB">
        <w:rPr>
          <w:rFonts w:ascii="Times New Roman" w:hAnsi="Times New Roman" w:cs="Times New Roman"/>
          <w:sz w:val="24"/>
          <w:szCs w:val="24"/>
        </w:rPr>
        <w:t xml:space="preserve">     </w:t>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t>PREDSJEDNIK OPĆINSKOG VIJEĆA</w:t>
      </w:r>
    </w:p>
    <w:p w:rsidR="00B675CA" w:rsidRPr="000F1FEB" w:rsidRDefault="00B675CA" w:rsidP="00B675CA">
      <w:pPr>
        <w:rPr>
          <w:rFonts w:ascii="Times New Roman" w:hAnsi="Times New Roman" w:cs="Times New Roman"/>
          <w:sz w:val="24"/>
          <w:szCs w:val="24"/>
        </w:rPr>
      </w:pP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t xml:space="preserve">        OPĆINE GORNJI BOGIĆEVCI</w:t>
      </w:r>
    </w:p>
    <w:p w:rsidR="00B675CA" w:rsidRDefault="00B675CA" w:rsidP="00B675CA">
      <w:pPr>
        <w:rPr>
          <w:rFonts w:ascii="Times New Roman" w:hAnsi="Times New Roman" w:cs="Times New Roman"/>
          <w:sz w:val="24"/>
          <w:szCs w:val="24"/>
        </w:rPr>
      </w:pPr>
      <w:r w:rsidRPr="000F1FEB">
        <w:rPr>
          <w:rFonts w:ascii="Times New Roman" w:hAnsi="Times New Roman" w:cs="Times New Roman"/>
          <w:sz w:val="24"/>
          <w:szCs w:val="24"/>
        </w:rPr>
        <w:lastRenderedPageBreak/>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r>
      <w:r w:rsidRPr="000F1FEB">
        <w:rPr>
          <w:rFonts w:ascii="Times New Roman" w:hAnsi="Times New Roman" w:cs="Times New Roman"/>
          <w:sz w:val="24"/>
          <w:szCs w:val="24"/>
        </w:rPr>
        <w:tab/>
        <w:t xml:space="preserve">        </w:t>
      </w:r>
      <w:r w:rsidRPr="000F1FEB">
        <w:rPr>
          <w:rFonts w:ascii="Times New Roman" w:hAnsi="Times New Roman" w:cs="Times New Roman"/>
          <w:sz w:val="24"/>
          <w:szCs w:val="24"/>
        </w:rPr>
        <w:tab/>
      </w:r>
      <w:r w:rsidRPr="000F1FEB">
        <w:rPr>
          <w:rFonts w:ascii="Times New Roman" w:hAnsi="Times New Roman" w:cs="Times New Roman"/>
          <w:sz w:val="24"/>
          <w:szCs w:val="24"/>
        </w:rPr>
        <w:tab/>
        <w:t xml:space="preserve">             Željko Klarić</w:t>
      </w:r>
    </w:p>
    <w:p w:rsidR="002217A2" w:rsidRDefault="002217A2" w:rsidP="002217A2">
      <w:pPr>
        <w:rPr>
          <w:rFonts w:ascii="Garamond" w:eastAsia="Calibri" w:hAnsi="Garamond" w:cs="Calibri"/>
          <w:bCs/>
          <w:sz w:val="24"/>
          <w:szCs w:val="24"/>
        </w:rPr>
      </w:pPr>
    </w:p>
    <w:p w:rsidR="00DD379D" w:rsidRPr="00FA6DD7" w:rsidRDefault="00DD379D" w:rsidP="00DD379D">
      <w:pPr>
        <w:ind w:firstLine="708"/>
        <w:jc w:val="both"/>
        <w:rPr>
          <w:rFonts w:ascii="Times New Roman" w:hAnsi="Times New Roman" w:cs="Times New Roman"/>
          <w:sz w:val="24"/>
          <w:szCs w:val="24"/>
        </w:rPr>
      </w:pPr>
      <w:r>
        <w:rPr>
          <w:rFonts w:ascii="Times New Roman" w:hAnsi="Times New Roman" w:cs="Times New Roman"/>
          <w:sz w:val="24"/>
          <w:szCs w:val="24"/>
        </w:rPr>
        <w:t>T</w:t>
      </w:r>
      <w:r w:rsidRPr="00FA6DD7">
        <w:rPr>
          <w:rFonts w:ascii="Times New Roman" w:hAnsi="Times New Roman" w:cs="Times New Roman"/>
          <w:sz w:val="24"/>
          <w:szCs w:val="24"/>
        </w:rPr>
        <w:t xml:space="preserve">emeljem članka </w:t>
      </w:r>
      <w:r w:rsidRPr="00100CA9">
        <w:rPr>
          <w:rFonts w:ascii="Times New Roman" w:hAnsi="Times New Roman" w:cs="Times New Roman"/>
          <w:sz w:val="24"/>
          <w:szCs w:val="24"/>
        </w:rPr>
        <w:t xml:space="preserve">39. Statuta Općine Gornji </w:t>
      </w:r>
      <w:proofErr w:type="spellStart"/>
      <w:r w:rsidRPr="00100CA9">
        <w:rPr>
          <w:rFonts w:ascii="Times New Roman" w:hAnsi="Times New Roman" w:cs="Times New Roman"/>
          <w:sz w:val="24"/>
          <w:szCs w:val="24"/>
        </w:rPr>
        <w:t>Bogićevci</w:t>
      </w:r>
      <w:proofErr w:type="spellEnd"/>
      <w:r w:rsidRPr="00100CA9">
        <w:rPr>
          <w:rFonts w:ascii="Times New Roman" w:hAnsi="Times New Roman" w:cs="Times New Roman"/>
          <w:sz w:val="24"/>
          <w:szCs w:val="24"/>
        </w:rPr>
        <w:t xml:space="preserve"> (“Službeni glasnik Općine Gornji </w:t>
      </w:r>
      <w:proofErr w:type="spellStart"/>
      <w:r w:rsidRPr="00100CA9">
        <w:rPr>
          <w:rFonts w:ascii="Times New Roman" w:hAnsi="Times New Roman" w:cs="Times New Roman"/>
          <w:sz w:val="24"/>
          <w:szCs w:val="24"/>
        </w:rPr>
        <w:t>Bogićevci</w:t>
      </w:r>
      <w:proofErr w:type="spellEnd"/>
      <w:r w:rsidRPr="00100CA9">
        <w:rPr>
          <w:rFonts w:ascii="Times New Roman" w:hAnsi="Times New Roman" w:cs="Times New Roman"/>
          <w:sz w:val="24"/>
          <w:szCs w:val="24"/>
        </w:rPr>
        <w:t>” 02/21.), Općinsko vije</w:t>
      </w:r>
      <w:r>
        <w:rPr>
          <w:rFonts w:ascii="Times New Roman" w:hAnsi="Times New Roman" w:cs="Times New Roman"/>
          <w:sz w:val="24"/>
          <w:szCs w:val="24"/>
        </w:rPr>
        <w:t xml:space="preserve">će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na 22</w:t>
      </w:r>
      <w:r w:rsidRPr="00100CA9">
        <w:rPr>
          <w:rFonts w:ascii="Times New Roman" w:hAnsi="Times New Roman" w:cs="Times New Roman"/>
          <w:sz w:val="24"/>
          <w:szCs w:val="24"/>
        </w:rPr>
        <w:t xml:space="preserve">. sjednici održanoj </w:t>
      </w:r>
      <w:r>
        <w:rPr>
          <w:rFonts w:ascii="Times New Roman" w:hAnsi="Times New Roman" w:cs="Times New Roman"/>
          <w:sz w:val="24"/>
          <w:szCs w:val="24"/>
        </w:rPr>
        <w:t>24.3. 2025.</w:t>
      </w:r>
      <w:r w:rsidRPr="00100CA9">
        <w:rPr>
          <w:rFonts w:ascii="Times New Roman" w:hAnsi="Times New Roman" w:cs="Times New Roman"/>
          <w:sz w:val="24"/>
          <w:szCs w:val="24"/>
        </w:rPr>
        <w:t xml:space="preserve"> godine, </w:t>
      </w:r>
      <w:r w:rsidRPr="00FA6DD7">
        <w:rPr>
          <w:rFonts w:ascii="Times New Roman" w:hAnsi="Times New Roman" w:cs="Times New Roman"/>
          <w:sz w:val="24"/>
          <w:szCs w:val="24"/>
        </w:rPr>
        <w:t>donijelo je</w:t>
      </w:r>
    </w:p>
    <w:p w:rsidR="00DD379D" w:rsidRPr="00833A17" w:rsidRDefault="00DD379D" w:rsidP="00DD379D">
      <w:pPr>
        <w:pStyle w:val="Bezproreda"/>
        <w:jc w:val="center"/>
        <w:rPr>
          <w:rFonts w:ascii="Times New Roman" w:hAnsi="Times New Roman" w:cs="Times New Roman"/>
          <w:b/>
          <w:bCs/>
          <w:sz w:val="24"/>
          <w:szCs w:val="24"/>
        </w:rPr>
      </w:pPr>
      <w:r w:rsidRPr="00833A17">
        <w:rPr>
          <w:rFonts w:ascii="Times New Roman" w:hAnsi="Times New Roman" w:cs="Times New Roman"/>
          <w:b/>
          <w:bCs/>
          <w:sz w:val="24"/>
          <w:szCs w:val="24"/>
        </w:rPr>
        <w:t>ODLUKU</w:t>
      </w:r>
    </w:p>
    <w:p w:rsidR="00DD379D" w:rsidRPr="00833A17" w:rsidRDefault="00DD379D" w:rsidP="00DD379D">
      <w:pPr>
        <w:pStyle w:val="Bezproreda"/>
        <w:jc w:val="center"/>
        <w:rPr>
          <w:rFonts w:ascii="Times New Roman" w:hAnsi="Times New Roman" w:cs="Times New Roman"/>
          <w:b/>
          <w:bCs/>
          <w:sz w:val="24"/>
          <w:szCs w:val="24"/>
        </w:rPr>
      </w:pPr>
      <w:bookmarkStart w:id="1" w:name="_Hlk122686256"/>
      <w:r w:rsidRPr="00833A17">
        <w:rPr>
          <w:rFonts w:ascii="Times New Roman" w:hAnsi="Times New Roman" w:cs="Times New Roman"/>
          <w:b/>
          <w:bCs/>
          <w:sz w:val="24"/>
          <w:szCs w:val="24"/>
        </w:rPr>
        <w:t xml:space="preserve">o isplati naknada za opremanje novorođenčadi i pomoći studentima na području Općine Gornji </w:t>
      </w:r>
      <w:proofErr w:type="spellStart"/>
      <w:r w:rsidRPr="00833A17">
        <w:rPr>
          <w:rFonts w:ascii="Times New Roman" w:hAnsi="Times New Roman" w:cs="Times New Roman"/>
          <w:b/>
          <w:bCs/>
          <w:sz w:val="24"/>
          <w:szCs w:val="24"/>
        </w:rPr>
        <w:t>Bogićevci</w:t>
      </w:r>
      <w:proofErr w:type="spellEnd"/>
    </w:p>
    <w:bookmarkEnd w:id="1"/>
    <w:p w:rsidR="00DD379D" w:rsidRDefault="00DD379D" w:rsidP="00DD379D">
      <w:pPr>
        <w:pStyle w:val="Bezproreda"/>
        <w:rPr>
          <w:rFonts w:ascii="Times New Roman" w:hAnsi="Times New Roman" w:cs="Times New Roman"/>
          <w:sz w:val="24"/>
          <w:szCs w:val="24"/>
        </w:rPr>
      </w:pPr>
    </w:p>
    <w:p w:rsidR="00DD379D" w:rsidRPr="00FA6DD7" w:rsidRDefault="00DD379D" w:rsidP="00DD379D">
      <w:pPr>
        <w:pStyle w:val="Bezproreda"/>
        <w:jc w:val="center"/>
        <w:rPr>
          <w:rFonts w:ascii="Times New Roman" w:hAnsi="Times New Roman" w:cs="Times New Roman"/>
          <w:sz w:val="24"/>
          <w:szCs w:val="24"/>
        </w:rPr>
      </w:pPr>
      <w:r w:rsidRPr="00FA6DD7">
        <w:rPr>
          <w:rFonts w:ascii="Times New Roman" w:hAnsi="Times New Roman" w:cs="Times New Roman"/>
          <w:sz w:val="24"/>
          <w:szCs w:val="24"/>
        </w:rPr>
        <w:t>Članak 1.</w:t>
      </w:r>
    </w:p>
    <w:p w:rsidR="00DD379D" w:rsidRPr="00FA6DD7" w:rsidRDefault="00DD379D" w:rsidP="00DD379D">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Predmet ove</w:t>
      </w:r>
      <w:r w:rsidRPr="00FA6DD7">
        <w:rPr>
          <w:rFonts w:ascii="Times New Roman" w:hAnsi="Times New Roman" w:cs="Times New Roman"/>
          <w:sz w:val="24"/>
          <w:szCs w:val="24"/>
        </w:rPr>
        <w:t xml:space="preserve"> Odluke </w:t>
      </w:r>
      <w:r>
        <w:rPr>
          <w:rFonts w:ascii="Times New Roman" w:hAnsi="Times New Roman" w:cs="Times New Roman"/>
          <w:sz w:val="24"/>
          <w:szCs w:val="24"/>
        </w:rPr>
        <w:t xml:space="preserve">su </w:t>
      </w:r>
      <w:r w:rsidRPr="00FA6DD7">
        <w:rPr>
          <w:rFonts w:ascii="Times New Roman" w:hAnsi="Times New Roman" w:cs="Times New Roman"/>
          <w:sz w:val="24"/>
          <w:szCs w:val="24"/>
        </w:rPr>
        <w:t>isplat</w:t>
      </w:r>
      <w:r>
        <w:rPr>
          <w:rFonts w:ascii="Times New Roman" w:hAnsi="Times New Roman" w:cs="Times New Roman"/>
          <w:sz w:val="24"/>
          <w:szCs w:val="24"/>
        </w:rPr>
        <w:t>e</w:t>
      </w:r>
      <w:r w:rsidRPr="00FA6DD7">
        <w:rPr>
          <w:rFonts w:ascii="Times New Roman" w:hAnsi="Times New Roman" w:cs="Times New Roman"/>
          <w:sz w:val="24"/>
          <w:szCs w:val="24"/>
        </w:rPr>
        <w:t xml:space="preserve"> naknade </w:t>
      </w:r>
      <w:bookmarkStart w:id="2" w:name="_Hlk122686695"/>
      <w:r w:rsidRPr="00FA6DD7">
        <w:rPr>
          <w:rFonts w:ascii="Times New Roman" w:hAnsi="Times New Roman" w:cs="Times New Roman"/>
          <w:sz w:val="24"/>
          <w:szCs w:val="24"/>
        </w:rPr>
        <w:t xml:space="preserve">za opremanje novorođenčadi </w:t>
      </w:r>
      <w:bookmarkEnd w:id="2"/>
      <w:r w:rsidRPr="00FA6DD7">
        <w:rPr>
          <w:rFonts w:ascii="Times New Roman" w:hAnsi="Times New Roman" w:cs="Times New Roman"/>
          <w:sz w:val="24"/>
          <w:szCs w:val="24"/>
        </w:rPr>
        <w:t xml:space="preserve">na području Općine Gornji </w:t>
      </w:r>
      <w:proofErr w:type="spellStart"/>
      <w:r w:rsidRPr="00FA6DD7">
        <w:rPr>
          <w:rFonts w:ascii="Times New Roman" w:hAnsi="Times New Roman" w:cs="Times New Roman"/>
          <w:sz w:val="24"/>
          <w:szCs w:val="24"/>
        </w:rPr>
        <w:t>Bogićevci</w:t>
      </w:r>
      <w:proofErr w:type="spellEnd"/>
      <w:r>
        <w:rPr>
          <w:rFonts w:ascii="Times New Roman" w:hAnsi="Times New Roman" w:cs="Times New Roman"/>
          <w:sz w:val="24"/>
          <w:szCs w:val="24"/>
        </w:rPr>
        <w:t>, te pomoći studentima.</w:t>
      </w:r>
      <w:r w:rsidRPr="00FA6DD7">
        <w:rPr>
          <w:rFonts w:ascii="Times New Roman" w:hAnsi="Times New Roman" w:cs="Times New Roman"/>
          <w:sz w:val="24"/>
          <w:szCs w:val="24"/>
        </w:rPr>
        <w:t xml:space="preserve"> </w:t>
      </w:r>
    </w:p>
    <w:p w:rsidR="00DD379D" w:rsidRDefault="00DD379D" w:rsidP="00DD379D">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Pravo na naknadu</w:t>
      </w:r>
      <w:r>
        <w:rPr>
          <w:rFonts w:ascii="Times New Roman" w:hAnsi="Times New Roman" w:cs="Times New Roman"/>
          <w:sz w:val="24"/>
          <w:szCs w:val="24"/>
        </w:rPr>
        <w:t xml:space="preserve"> </w:t>
      </w:r>
      <w:r w:rsidRPr="00FA6DD7">
        <w:rPr>
          <w:rFonts w:ascii="Times New Roman" w:hAnsi="Times New Roman" w:cs="Times New Roman"/>
          <w:sz w:val="24"/>
          <w:szCs w:val="24"/>
        </w:rPr>
        <w:t>za opremanje novorođenčadi</w:t>
      </w:r>
      <w:r>
        <w:rPr>
          <w:rFonts w:ascii="Times New Roman" w:hAnsi="Times New Roman" w:cs="Times New Roman"/>
          <w:sz w:val="24"/>
          <w:szCs w:val="24"/>
        </w:rPr>
        <w:t xml:space="preserve"> </w:t>
      </w:r>
      <w:r w:rsidRPr="00FA6DD7">
        <w:rPr>
          <w:rFonts w:ascii="Times New Roman" w:hAnsi="Times New Roman" w:cs="Times New Roman"/>
          <w:sz w:val="24"/>
          <w:szCs w:val="24"/>
        </w:rPr>
        <w:t xml:space="preserve"> imaju roditelji koji podnesu zahtjev s popratnom dokumentacijom kojom dokazuju svoje i djetetovo prebivalište na području Općine Gornji </w:t>
      </w:r>
      <w:proofErr w:type="spellStart"/>
      <w:r w:rsidRPr="00FA6DD7">
        <w:rPr>
          <w:rFonts w:ascii="Times New Roman" w:hAnsi="Times New Roman" w:cs="Times New Roman"/>
          <w:sz w:val="24"/>
          <w:szCs w:val="24"/>
        </w:rPr>
        <w:t>Bogićevci</w:t>
      </w:r>
      <w:proofErr w:type="spellEnd"/>
      <w:r w:rsidRPr="00FA6DD7">
        <w:rPr>
          <w:rFonts w:ascii="Times New Roman" w:hAnsi="Times New Roman" w:cs="Times New Roman"/>
          <w:sz w:val="24"/>
          <w:szCs w:val="24"/>
        </w:rPr>
        <w:t>.</w:t>
      </w:r>
    </w:p>
    <w:p w:rsidR="00DD379D" w:rsidRPr="00FA6DD7" w:rsidRDefault="00DD379D" w:rsidP="00DD379D">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Roditelj koji ostvari pravo na ovu naknadu, isplatit će se </w:t>
      </w:r>
      <w:r w:rsidRPr="00100CA9">
        <w:rPr>
          <w:rFonts w:ascii="Times New Roman" w:hAnsi="Times New Roman" w:cs="Times New Roman"/>
          <w:sz w:val="24"/>
          <w:szCs w:val="24"/>
        </w:rPr>
        <w:t>iznos</w:t>
      </w:r>
      <w:r>
        <w:rPr>
          <w:rFonts w:ascii="Times New Roman" w:hAnsi="Times New Roman" w:cs="Times New Roman"/>
          <w:sz w:val="24"/>
          <w:szCs w:val="24"/>
        </w:rPr>
        <w:t xml:space="preserve"> od</w:t>
      </w:r>
      <w:r w:rsidRPr="00100CA9">
        <w:rPr>
          <w:rFonts w:ascii="Times New Roman" w:hAnsi="Times New Roman" w:cs="Times New Roman"/>
          <w:sz w:val="24"/>
          <w:szCs w:val="24"/>
        </w:rPr>
        <w:t xml:space="preserve"> </w:t>
      </w:r>
      <w:r>
        <w:rPr>
          <w:rFonts w:ascii="Times New Roman" w:hAnsi="Times New Roman" w:cs="Times New Roman"/>
          <w:sz w:val="24"/>
          <w:szCs w:val="24"/>
        </w:rPr>
        <w:t>300</w:t>
      </w:r>
      <w:r w:rsidRPr="00100CA9">
        <w:rPr>
          <w:rFonts w:ascii="Times New Roman" w:hAnsi="Times New Roman" w:cs="Times New Roman"/>
          <w:sz w:val="24"/>
          <w:szCs w:val="24"/>
        </w:rPr>
        <w:t xml:space="preserve">,00 </w:t>
      </w:r>
      <w:r>
        <w:rPr>
          <w:rFonts w:ascii="Times New Roman" w:hAnsi="Times New Roman" w:cs="Times New Roman"/>
          <w:sz w:val="24"/>
          <w:szCs w:val="24"/>
        </w:rPr>
        <w:t>eura</w:t>
      </w:r>
      <w:r w:rsidRPr="00100CA9">
        <w:rPr>
          <w:rFonts w:ascii="Times New Roman" w:hAnsi="Times New Roman" w:cs="Times New Roman"/>
          <w:sz w:val="24"/>
          <w:szCs w:val="24"/>
        </w:rPr>
        <w:t xml:space="preserve"> jednokratno po rođenju djeteta.</w:t>
      </w:r>
    </w:p>
    <w:p w:rsidR="00DD379D" w:rsidRDefault="00DD379D" w:rsidP="00DD379D">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 xml:space="preserve">Pravo na </w:t>
      </w:r>
      <w:r>
        <w:rPr>
          <w:rFonts w:ascii="Times New Roman" w:hAnsi="Times New Roman" w:cs="Times New Roman"/>
          <w:sz w:val="24"/>
          <w:szCs w:val="24"/>
        </w:rPr>
        <w:t>pomoć studentima</w:t>
      </w:r>
      <w:r w:rsidRPr="00FA6DD7">
        <w:rPr>
          <w:rFonts w:ascii="Times New Roman" w:hAnsi="Times New Roman" w:cs="Times New Roman"/>
          <w:sz w:val="24"/>
          <w:szCs w:val="24"/>
        </w:rPr>
        <w:t xml:space="preserve"> imaju svi redovni i izvanredni studenti s područja Općine Gornji </w:t>
      </w:r>
      <w:proofErr w:type="spellStart"/>
      <w:r w:rsidRPr="00FA6DD7">
        <w:rPr>
          <w:rFonts w:ascii="Times New Roman" w:hAnsi="Times New Roman" w:cs="Times New Roman"/>
          <w:sz w:val="24"/>
          <w:szCs w:val="24"/>
        </w:rPr>
        <w:t>Bogićevci</w:t>
      </w:r>
      <w:proofErr w:type="spellEnd"/>
      <w:r w:rsidRPr="00FA6DD7">
        <w:rPr>
          <w:rFonts w:ascii="Times New Roman" w:hAnsi="Times New Roman" w:cs="Times New Roman"/>
          <w:sz w:val="24"/>
          <w:szCs w:val="24"/>
        </w:rPr>
        <w:t xml:space="preserve"> koji su upisali redovne akademsku godinu bez ponavljanja godine, a što dokazuju potvrdom o upisu redovne akademske godine i prebivališta na području općine.</w:t>
      </w:r>
    </w:p>
    <w:p w:rsidR="00DD379D" w:rsidRDefault="00DD379D" w:rsidP="00DD379D">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Pomoć studentima isplać</w:t>
      </w:r>
      <w:r>
        <w:rPr>
          <w:rFonts w:ascii="Times New Roman" w:hAnsi="Times New Roman" w:cs="Times New Roman"/>
          <w:sz w:val="24"/>
          <w:szCs w:val="24"/>
        </w:rPr>
        <w:t>ivat će se u iznosu od 300</w:t>
      </w:r>
      <w:r w:rsidRPr="00FA6DD7">
        <w:rPr>
          <w:rFonts w:ascii="Times New Roman" w:hAnsi="Times New Roman" w:cs="Times New Roman"/>
          <w:sz w:val="24"/>
          <w:szCs w:val="24"/>
        </w:rPr>
        <w:t xml:space="preserve">,00 </w:t>
      </w:r>
      <w:r>
        <w:rPr>
          <w:rFonts w:ascii="Times New Roman" w:hAnsi="Times New Roman" w:cs="Times New Roman"/>
          <w:sz w:val="24"/>
          <w:szCs w:val="24"/>
        </w:rPr>
        <w:t>eur</w:t>
      </w:r>
      <w:r w:rsidRPr="00FA6DD7">
        <w:rPr>
          <w:rFonts w:ascii="Times New Roman" w:hAnsi="Times New Roman" w:cs="Times New Roman"/>
          <w:sz w:val="24"/>
          <w:szCs w:val="24"/>
        </w:rPr>
        <w:t xml:space="preserve">a jednokratno za </w:t>
      </w:r>
      <w:r>
        <w:rPr>
          <w:rFonts w:ascii="Times New Roman" w:hAnsi="Times New Roman" w:cs="Times New Roman"/>
          <w:sz w:val="24"/>
          <w:szCs w:val="24"/>
        </w:rPr>
        <w:t>akademsku</w:t>
      </w:r>
      <w:r w:rsidRPr="00FA6DD7">
        <w:rPr>
          <w:rFonts w:ascii="Times New Roman" w:hAnsi="Times New Roman" w:cs="Times New Roman"/>
          <w:sz w:val="24"/>
          <w:szCs w:val="24"/>
        </w:rPr>
        <w:t xml:space="preserve"> studentsku godinu. </w:t>
      </w:r>
    </w:p>
    <w:p w:rsidR="00DD379D" w:rsidRPr="00FA6DD7" w:rsidRDefault="00DD379D" w:rsidP="00DD379D">
      <w:pPr>
        <w:pStyle w:val="Bezproreda"/>
        <w:jc w:val="center"/>
        <w:rPr>
          <w:rFonts w:ascii="Times New Roman" w:hAnsi="Times New Roman" w:cs="Times New Roman"/>
          <w:sz w:val="24"/>
          <w:szCs w:val="24"/>
        </w:rPr>
      </w:pPr>
      <w:r w:rsidRPr="00FA6DD7">
        <w:rPr>
          <w:rFonts w:ascii="Times New Roman" w:hAnsi="Times New Roman" w:cs="Times New Roman"/>
          <w:sz w:val="24"/>
          <w:szCs w:val="24"/>
        </w:rPr>
        <w:t>Članak 2.</w:t>
      </w:r>
    </w:p>
    <w:p w:rsidR="00DD379D" w:rsidRPr="00FA6DD7" w:rsidRDefault="00DD379D" w:rsidP="00DD379D">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Provođenje ove odluke vršit će Odsjek za računovodstvo, a teretit će se konto 372 (3721) – ostale naknade građanima i kućanstvima iz proračuna.</w:t>
      </w:r>
    </w:p>
    <w:p w:rsidR="00DD379D" w:rsidRDefault="00DD379D" w:rsidP="00DD379D">
      <w:pPr>
        <w:pStyle w:val="Bezproreda"/>
        <w:jc w:val="both"/>
        <w:rPr>
          <w:rFonts w:ascii="Times New Roman" w:hAnsi="Times New Roman" w:cs="Times New Roman"/>
          <w:sz w:val="24"/>
          <w:szCs w:val="24"/>
        </w:rPr>
      </w:pPr>
    </w:p>
    <w:p w:rsidR="00DD379D" w:rsidRPr="00FA6DD7" w:rsidRDefault="00DD379D" w:rsidP="00DD379D">
      <w:pPr>
        <w:pStyle w:val="Bezproreda"/>
        <w:jc w:val="center"/>
        <w:rPr>
          <w:rFonts w:ascii="Times New Roman" w:hAnsi="Times New Roman" w:cs="Times New Roman"/>
          <w:sz w:val="24"/>
          <w:szCs w:val="24"/>
        </w:rPr>
      </w:pPr>
      <w:r w:rsidRPr="00FA6DD7">
        <w:rPr>
          <w:rFonts w:ascii="Times New Roman" w:hAnsi="Times New Roman" w:cs="Times New Roman"/>
          <w:sz w:val="24"/>
          <w:szCs w:val="24"/>
        </w:rPr>
        <w:t>Članak 3.</w:t>
      </w:r>
    </w:p>
    <w:p w:rsidR="00DD379D" w:rsidRDefault="00DD379D" w:rsidP="00DD379D">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 xml:space="preserve">Ova Odluka stupa na snagu danom donošenja, a objavit će se u </w:t>
      </w:r>
      <w:r>
        <w:rPr>
          <w:rFonts w:ascii="Times New Roman" w:hAnsi="Times New Roman" w:cs="Times New Roman"/>
          <w:sz w:val="24"/>
          <w:szCs w:val="24"/>
        </w:rPr>
        <w:t>„</w:t>
      </w:r>
      <w:r w:rsidRPr="00FA6DD7">
        <w:rPr>
          <w:rFonts w:ascii="Times New Roman" w:hAnsi="Times New Roman" w:cs="Times New Roman"/>
          <w:sz w:val="24"/>
          <w:szCs w:val="24"/>
        </w:rPr>
        <w:t xml:space="preserve">Službenom glasniku </w:t>
      </w:r>
      <w:r>
        <w:rPr>
          <w:rFonts w:ascii="Times New Roman" w:hAnsi="Times New Roman" w:cs="Times New Roman"/>
          <w:sz w:val="24"/>
          <w:szCs w:val="24"/>
        </w:rPr>
        <w:t xml:space="preserve">01/2025 </w:t>
      </w:r>
      <w:r w:rsidRPr="00FA6DD7">
        <w:rPr>
          <w:rFonts w:ascii="Times New Roman" w:hAnsi="Times New Roman" w:cs="Times New Roman"/>
          <w:sz w:val="24"/>
          <w:szCs w:val="24"/>
        </w:rPr>
        <w:t xml:space="preserve">Općine Gornji </w:t>
      </w:r>
      <w:proofErr w:type="spellStart"/>
      <w:r w:rsidRPr="00FA6DD7">
        <w:rPr>
          <w:rFonts w:ascii="Times New Roman" w:hAnsi="Times New Roman" w:cs="Times New Roman"/>
          <w:sz w:val="24"/>
          <w:szCs w:val="24"/>
        </w:rPr>
        <w:t>Bogićevci</w:t>
      </w:r>
      <w:proofErr w:type="spellEnd"/>
      <w:r>
        <w:rPr>
          <w:rFonts w:ascii="Times New Roman" w:hAnsi="Times New Roman" w:cs="Times New Roman"/>
          <w:sz w:val="24"/>
          <w:szCs w:val="24"/>
        </w:rPr>
        <w:t>“</w:t>
      </w:r>
      <w:r w:rsidRPr="00FA6DD7">
        <w:rPr>
          <w:rFonts w:ascii="Times New Roman" w:hAnsi="Times New Roman" w:cs="Times New Roman"/>
          <w:sz w:val="24"/>
          <w:szCs w:val="24"/>
        </w:rPr>
        <w:t xml:space="preserve">. </w:t>
      </w:r>
    </w:p>
    <w:p w:rsidR="00DD379D" w:rsidRPr="00FA6DD7" w:rsidRDefault="00DD379D" w:rsidP="00DD379D">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Stupanjem na snagu ove Odluke, prestaje važiti Odluka </w:t>
      </w:r>
      <w:r w:rsidRPr="00FA6DD7">
        <w:rPr>
          <w:rFonts w:ascii="Times New Roman" w:hAnsi="Times New Roman" w:cs="Times New Roman"/>
          <w:sz w:val="24"/>
          <w:szCs w:val="24"/>
        </w:rPr>
        <w:t xml:space="preserve">o isplati naknada za opremanje novorođenčadi i pomoći studentima na području Općine Gornji </w:t>
      </w:r>
      <w:proofErr w:type="spellStart"/>
      <w:r w:rsidRPr="00FA6DD7">
        <w:rPr>
          <w:rFonts w:ascii="Times New Roman" w:hAnsi="Times New Roman" w:cs="Times New Roman"/>
          <w:sz w:val="24"/>
          <w:szCs w:val="24"/>
        </w:rPr>
        <w:t>Bogićevci</w:t>
      </w:r>
      <w:proofErr w:type="spellEnd"/>
      <w:r>
        <w:rPr>
          <w:rFonts w:ascii="Times New Roman" w:hAnsi="Times New Roman" w:cs="Times New Roman"/>
          <w:sz w:val="24"/>
          <w:szCs w:val="24"/>
        </w:rPr>
        <w:t xml:space="preserve"> </w:t>
      </w:r>
      <w:r w:rsidRPr="008554D8">
        <w:rPr>
          <w:rFonts w:ascii="Times New Roman" w:hAnsi="Times New Roman" w:cs="Times New Roman"/>
          <w:sz w:val="24"/>
          <w:szCs w:val="24"/>
        </w:rPr>
        <w:t>KLASA: 551-01/23-01/01</w:t>
      </w:r>
      <w:r>
        <w:rPr>
          <w:rFonts w:ascii="Times New Roman" w:hAnsi="Times New Roman" w:cs="Times New Roman"/>
          <w:sz w:val="24"/>
          <w:szCs w:val="24"/>
        </w:rPr>
        <w:t xml:space="preserve">, </w:t>
      </w:r>
      <w:r w:rsidRPr="008554D8">
        <w:rPr>
          <w:rFonts w:ascii="Times New Roman" w:hAnsi="Times New Roman" w:cs="Times New Roman"/>
          <w:sz w:val="24"/>
          <w:szCs w:val="24"/>
        </w:rPr>
        <w:t>URBROJ: 2178-22-03/1-23-1</w:t>
      </w:r>
      <w:r>
        <w:rPr>
          <w:rFonts w:ascii="Times New Roman" w:hAnsi="Times New Roman" w:cs="Times New Roman"/>
          <w:sz w:val="24"/>
          <w:szCs w:val="24"/>
        </w:rPr>
        <w:t xml:space="preserve"> od </w:t>
      </w:r>
      <w:r w:rsidRPr="008554D8">
        <w:rPr>
          <w:rFonts w:ascii="Times New Roman" w:hAnsi="Times New Roman" w:cs="Times New Roman"/>
          <w:sz w:val="24"/>
          <w:szCs w:val="24"/>
        </w:rPr>
        <w:t xml:space="preserve">12. siječnja 2023. godine </w:t>
      </w:r>
      <w:r>
        <w:rPr>
          <w:rFonts w:ascii="Times New Roman" w:hAnsi="Times New Roman" w:cs="Times New Roman"/>
          <w:sz w:val="24"/>
          <w:szCs w:val="24"/>
        </w:rPr>
        <w:t xml:space="preserve">(„Službeni glasnik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03/2017)</w:t>
      </w:r>
    </w:p>
    <w:p w:rsidR="00DD379D" w:rsidRPr="00FA6DD7" w:rsidRDefault="00DD379D" w:rsidP="00DD379D">
      <w:pPr>
        <w:pStyle w:val="Bezproreda"/>
        <w:ind w:firstLine="708"/>
        <w:jc w:val="both"/>
        <w:rPr>
          <w:rFonts w:ascii="Times New Roman" w:hAnsi="Times New Roman" w:cs="Times New Roman"/>
          <w:sz w:val="24"/>
          <w:szCs w:val="24"/>
        </w:rPr>
      </w:pPr>
    </w:p>
    <w:p w:rsidR="00DD379D" w:rsidRDefault="00DD379D" w:rsidP="00DD379D">
      <w:pPr>
        <w:pStyle w:val="Bezproreda"/>
        <w:jc w:val="both"/>
        <w:rPr>
          <w:rFonts w:ascii="Times New Roman" w:hAnsi="Times New Roman" w:cs="Times New Roman"/>
          <w:sz w:val="24"/>
          <w:szCs w:val="24"/>
        </w:rPr>
      </w:pPr>
    </w:p>
    <w:p w:rsidR="00DD379D" w:rsidRDefault="00DD379D" w:rsidP="00DD379D">
      <w:pPr>
        <w:pStyle w:val="Bezproreda"/>
        <w:jc w:val="both"/>
        <w:rPr>
          <w:rFonts w:ascii="Times New Roman" w:hAnsi="Times New Roman" w:cs="Times New Roman"/>
          <w:sz w:val="24"/>
          <w:szCs w:val="24"/>
        </w:rPr>
      </w:pPr>
    </w:p>
    <w:p w:rsidR="00DD379D" w:rsidRPr="00FA6DD7" w:rsidRDefault="00DD379D" w:rsidP="00DD379D">
      <w:pPr>
        <w:pStyle w:val="Bezproreda"/>
        <w:jc w:val="both"/>
        <w:rPr>
          <w:rFonts w:ascii="Times New Roman" w:hAnsi="Times New Roman" w:cs="Times New Roman"/>
          <w:sz w:val="24"/>
          <w:szCs w:val="24"/>
        </w:rPr>
      </w:pPr>
      <w:r w:rsidRPr="00FA6DD7">
        <w:rPr>
          <w:rFonts w:ascii="Times New Roman" w:hAnsi="Times New Roman" w:cs="Times New Roman"/>
          <w:sz w:val="24"/>
          <w:szCs w:val="24"/>
        </w:rPr>
        <w:t xml:space="preserve">KLASA: </w:t>
      </w:r>
      <w:r>
        <w:rPr>
          <w:rFonts w:ascii="Times New Roman" w:hAnsi="Times New Roman" w:cs="Times New Roman"/>
          <w:sz w:val="24"/>
          <w:szCs w:val="24"/>
        </w:rPr>
        <w:t>550</w:t>
      </w:r>
      <w:r w:rsidRPr="00FA6DD7">
        <w:rPr>
          <w:rFonts w:ascii="Times New Roman" w:hAnsi="Times New Roman" w:cs="Times New Roman"/>
          <w:sz w:val="24"/>
          <w:szCs w:val="24"/>
        </w:rPr>
        <w:t>-</w:t>
      </w:r>
      <w:r>
        <w:rPr>
          <w:rFonts w:ascii="Times New Roman" w:hAnsi="Times New Roman" w:cs="Times New Roman"/>
          <w:sz w:val="24"/>
          <w:szCs w:val="24"/>
        </w:rPr>
        <w:t>01</w:t>
      </w:r>
      <w:r w:rsidRPr="00FA6DD7">
        <w:rPr>
          <w:rFonts w:ascii="Times New Roman" w:hAnsi="Times New Roman" w:cs="Times New Roman"/>
          <w:sz w:val="24"/>
          <w:szCs w:val="24"/>
        </w:rPr>
        <w:t>/</w:t>
      </w:r>
      <w:r>
        <w:rPr>
          <w:rFonts w:ascii="Times New Roman" w:hAnsi="Times New Roman" w:cs="Times New Roman"/>
          <w:sz w:val="24"/>
          <w:szCs w:val="24"/>
        </w:rPr>
        <w:t>25</w:t>
      </w:r>
      <w:r w:rsidRPr="00FA6DD7">
        <w:rPr>
          <w:rFonts w:ascii="Times New Roman" w:hAnsi="Times New Roman" w:cs="Times New Roman"/>
          <w:sz w:val="24"/>
          <w:szCs w:val="24"/>
        </w:rPr>
        <w:t>-0</w:t>
      </w:r>
      <w:r>
        <w:rPr>
          <w:rFonts w:ascii="Times New Roman" w:hAnsi="Times New Roman" w:cs="Times New Roman"/>
          <w:sz w:val="24"/>
          <w:szCs w:val="24"/>
        </w:rPr>
        <w:t>1</w:t>
      </w:r>
      <w:r w:rsidRPr="00FA6DD7">
        <w:rPr>
          <w:rFonts w:ascii="Times New Roman" w:hAnsi="Times New Roman" w:cs="Times New Roman"/>
          <w:sz w:val="24"/>
          <w:szCs w:val="24"/>
        </w:rPr>
        <w:t>/0</w:t>
      </w:r>
      <w:r>
        <w:rPr>
          <w:rFonts w:ascii="Times New Roman" w:hAnsi="Times New Roman" w:cs="Times New Roman"/>
          <w:sz w:val="24"/>
          <w:szCs w:val="24"/>
        </w:rPr>
        <w:t>1</w:t>
      </w:r>
    </w:p>
    <w:p w:rsidR="00DD379D" w:rsidRPr="00FA6DD7" w:rsidRDefault="00DD379D" w:rsidP="00DD379D">
      <w:pPr>
        <w:pStyle w:val="Bezproreda"/>
        <w:jc w:val="both"/>
        <w:rPr>
          <w:rFonts w:ascii="Times New Roman" w:hAnsi="Times New Roman" w:cs="Times New Roman"/>
          <w:sz w:val="24"/>
          <w:szCs w:val="24"/>
        </w:rPr>
      </w:pPr>
      <w:bookmarkStart w:id="3" w:name="_Hlk122686283"/>
      <w:r w:rsidRPr="00FA6DD7">
        <w:rPr>
          <w:rFonts w:ascii="Times New Roman" w:hAnsi="Times New Roman" w:cs="Times New Roman"/>
          <w:sz w:val="24"/>
          <w:szCs w:val="24"/>
        </w:rPr>
        <w:t>URBROJ: 2178</w:t>
      </w:r>
      <w:r>
        <w:rPr>
          <w:rFonts w:ascii="Times New Roman" w:hAnsi="Times New Roman" w:cs="Times New Roman"/>
          <w:sz w:val="24"/>
          <w:szCs w:val="24"/>
        </w:rPr>
        <w:t>-2</w:t>
      </w:r>
      <w:r w:rsidRPr="00FA6DD7">
        <w:rPr>
          <w:rFonts w:ascii="Times New Roman" w:hAnsi="Times New Roman" w:cs="Times New Roman"/>
          <w:sz w:val="24"/>
          <w:szCs w:val="24"/>
        </w:rPr>
        <w:t>2-0</w:t>
      </w:r>
      <w:r>
        <w:rPr>
          <w:rFonts w:ascii="Times New Roman" w:hAnsi="Times New Roman" w:cs="Times New Roman"/>
          <w:sz w:val="24"/>
          <w:szCs w:val="24"/>
        </w:rPr>
        <w:t>3</w:t>
      </w:r>
      <w:r w:rsidRPr="00FA6DD7">
        <w:rPr>
          <w:rFonts w:ascii="Times New Roman" w:hAnsi="Times New Roman" w:cs="Times New Roman"/>
          <w:sz w:val="24"/>
          <w:szCs w:val="24"/>
        </w:rPr>
        <w:t>-</w:t>
      </w:r>
      <w:r>
        <w:rPr>
          <w:rFonts w:ascii="Times New Roman" w:hAnsi="Times New Roman" w:cs="Times New Roman"/>
          <w:sz w:val="24"/>
          <w:szCs w:val="24"/>
        </w:rPr>
        <w:t>25</w:t>
      </w:r>
      <w:r w:rsidRPr="00FA6DD7">
        <w:rPr>
          <w:rFonts w:ascii="Times New Roman" w:hAnsi="Times New Roman" w:cs="Times New Roman"/>
          <w:sz w:val="24"/>
          <w:szCs w:val="24"/>
        </w:rPr>
        <w:t>-</w:t>
      </w:r>
      <w:r>
        <w:rPr>
          <w:rFonts w:ascii="Times New Roman" w:hAnsi="Times New Roman" w:cs="Times New Roman"/>
          <w:sz w:val="24"/>
          <w:szCs w:val="24"/>
        </w:rPr>
        <w:t>1</w:t>
      </w:r>
    </w:p>
    <w:bookmarkEnd w:id="3"/>
    <w:p w:rsidR="00DD379D" w:rsidRDefault="00DD379D" w:rsidP="00DD379D">
      <w:pPr>
        <w:pStyle w:val="Bezproreda"/>
        <w:jc w:val="both"/>
        <w:rPr>
          <w:rFonts w:ascii="Times New Roman" w:hAnsi="Times New Roman" w:cs="Times New Roman"/>
          <w:sz w:val="24"/>
          <w:szCs w:val="24"/>
        </w:rPr>
      </w:pPr>
      <w:r w:rsidRPr="00FA6DD7">
        <w:rPr>
          <w:rFonts w:ascii="Times New Roman" w:hAnsi="Times New Roman" w:cs="Times New Roman"/>
          <w:sz w:val="24"/>
          <w:szCs w:val="24"/>
        </w:rPr>
        <w:t xml:space="preserve">Gornji </w:t>
      </w:r>
      <w:proofErr w:type="spellStart"/>
      <w:r w:rsidRPr="00FA6DD7">
        <w:rPr>
          <w:rFonts w:ascii="Times New Roman" w:hAnsi="Times New Roman" w:cs="Times New Roman"/>
          <w:sz w:val="24"/>
          <w:szCs w:val="24"/>
        </w:rPr>
        <w:t>Bogićevci</w:t>
      </w:r>
      <w:proofErr w:type="spellEnd"/>
      <w:r w:rsidRPr="00FA6DD7">
        <w:rPr>
          <w:rFonts w:ascii="Times New Roman" w:hAnsi="Times New Roman" w:cs="Times New Roman"/>
          <w:sz w:val="24"/>
          <w:szCs w:val="24"/>
        </w:rPr>
        <w:t xml:space="preserve">, </w:t>
      </w:r>
      <w:r>
        <w:rPr>
          <w:rFonts w:ascii="Times New Roman" w:hAnsi="Times New Roman" w:cs="Times New Roman"/>
          <w:sz w:val="24"/>
          <w:szCs w:val="24"/>
        </w:rPr>
        <w:t>24. ožujka 2025.</w:t>
      </w:r>
      <w:r w:rsidRPr="00FA6DD7">
        <w:rPr>
          <w:rFonts w:ascii="Times New Roman" w:hAnsi="Times New Roman" w:cs="Times New Roman"/>
          <w:sz w:val="24"/>
          <w:szCs w:val="24"/>
        </w:rPr>
        <w:t xml:space="preserve"> godine</w:t>
      </w:r>
    </w:p>
    <w:p w:rsidR="00DD379D" w:rsidRPr="00FA6DD7" w:rsidRDefault="00DD379D" w:rsidP="00DD379D">
      <w:pPr>
        <w:pStyle w:val="Bezproreda"/>
        <w:jc w:val="both"/>
        <w:rPr>
          <w:rFonts w:ascii="Times New Roman" w:hAnsi="Times New Roman" w:cs="Times New Roman"/>
          <w:sz w:val="24"/>
          <w:szCs w:val="24"/>
        </w:rPr>
      </w:pPr>
    </w:p>
    <w:p w:rsidR="00DD379D" w:rsidRPr="00FA6DD7" w:rsidRDefault="00DD379D" w:rsidP="00DD379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6DD7">
        <w:rPr>
          <w:rFonts w:ascii="Times New Roman" w:hAnsi="Times New Roman" w:cs="Times New Roman"/>
          <w:sz w:val="24"/>
          <w:szCs w:val="24"/>
        </w:rPr>
        <w:t>Predsjed</w:t>
      </w:r>
      <w:r>
        <w:rPr>
          <w:rFonts w:ascii="Times New Roman" w:hAnsi="Times New Roman" w:cs="Times New Roman"/>
          <w:sz w:val="24"/>
          <w:szCs w:val="24"/>
        </w:rPr>
        <w:t>n</w:t>
      </w:r>
      <w:r w:rsidRPr="00FA6DD7">
        <w:rPr>
          <w:rFonts w:ascii="Times New Roman" w:hAnsi="Times New Roman" w:cs="Times New Roman"/>
          <w:sz w:val="24"/>
          <w:szCs w:val="24"/>
        </w:rPr>
        <w:t>i</w:t>
      </w:r>
      <w:r>
        <w:rPr>
          <w:rFonts w:ascii="Times New Roman" w:hAnsi="Times New Roman" w:cs="Times New Roman"/>
          <w:sz w:val="24"/>
          <w:szCs w:val="24"/>
        </w:rPr>
        <w:t>k</w:t>
      </w:r>
      <w:r w:rsidRPr="00FA6DD7">
        <w:rPr>
          <w:rFonts w:ascii="Times New Roman" w:hAnsi="Times New Roman" w:cs="Times New Roman"/>
          <w:sz w:val="24"/>
          <w:szCs w:val="24"/>
        </w:rPr>
        <w:t xml:space="preserve"> Općinskog vijeća</w:t>
      </w:r>
    </w:p>
    <w:p w:rsidR="00DD379D" w:rsidRPr="00FA6DD7" w:rsidRDefault="00DD379D" w:rsidP="00DD379D">
      <w:pPr>
        <w:rPr>
          <w:rFonts w:ascii="Times New Roman" w:hAnsi="Times New Roman" w:cs="Times New Roman"/>
          <w:sz w:val="24"/>
          <w:szCs w:val="24"/>
        </w:rPr>
      </w:pP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Pr>
          <w:rFonts w:ascii="Times New Roman" w:hAnsi="Times New Roman" w:cs="Times New Roman"/>
          <w:sz w:val="24"/>
          <w:szCs w:val="24"/>
        </w:rPr>
        <w:t xml:space="preserve">    Željko Klarić</w:t>
      </w:r>
    </w:p>
    <w:p w:rsidR="00DD379D" w:rsidRDefault="00DD379D" w:rsidP="00DD379D">
      <w:pPr>
        <w:rPr>
          <w:rFonts w:ascii="Times New Roman" w:eastAsia="Times New Roman" w:hAnsi="Times New Roman" w:cs="Times New Roman"/>
          <w:sz w:val="20"/>
          <w:szCs w:val="20"/>
          <w:lang w:eastAsia="hr-HR"/>
        </w:rPr>
      </w:pPr>
    </w:p>
    <w:p w:rsidR="00DD379D" w:rsidRDefault="00DD379D" w:rsidP="00DD379D"/>
    <w:p w:rsidR="00DD379D" w:rsidRDefault="00DD379D" w:rsidP="002217A2">
      <w:pPr>
        <w:rPr>
          <w:rFonts w:ascii="Garamond" w:eastAsia="Calibri" w:hAnsi="Garamond" w:cs="Calibri"/>
          <w:bCs/>
          <w:sz w:val="24"/>
          <w:szCs w:val="24"/>
        </w:rPr>
      </w:pPr>
    </w:p>
    <w:p w:rsidR="00DD379D" w:rsidRDefault="00DD379D" w:rsidP="002217A2">
      <w:pPr>
        <w:rPr>
          <w:rFonts w:ascii="Garamond" w:eastAsia="Calibri" w:hAnsi="Garamond" w:cs="Calibri"/>
          <w:bCs/>
          <w:sz w:val="24"/>
          <w:szCs w:val="24"/>
        </w:rPr>
      </w:pPr>
    </w:p>
    <w:p w:rsidR="00DD379D" w:rsidRDefault="00DD379D" w:rsidP="002217A2">
      <w:pPr>
        <w:rPr>
          <w:rFonts w:ascii="Garamond" w:eastAsia="Calibri" w:hAnsi="Garamond" w:cs="Calibri"/>
          <w:bCs/>
          <w:sz w:val="24"/>
          <w:szCs w:val="24"/>
        </w:rPr>
      </w:pPr>
    </w:p>
    <w:p w:rsidR="00DD379D" w:rsidRDefault="00DD379D" w:rsidP="002217A2">
      <w:pPr>
        <w:rPr>
          <w:rFonts w:ascii="Garamond" w:eastAsia="Calibri" w:hAnsi="Garamond" w:cs="Calibri"/>
          <w:bCs/>
          <w:sz w:val="24"/>
          <w:szCs w:val="24"/>
        </w:rPr>
      </w:pPr>
    </w:p>
    <w:p w:rsidR="00B675CA" w:rsidRPr="00B675CA" w:rsidRDefault="00B675CA" w:rsidP="00B675CA">
      <w:pPr>
        <w:ind w:left="360"/>
        <w:jc w:val="both"/>
        <w:rPr>
          <w:rFonts w:ascii="Times New Roman" w:hAnsi="Times New Roman" w:cs="Times New Roman"/>
          <w:b/>
          <w:sz w:val="32"/>
          <w:u w:val="single"/>
        </w:rPr>
      </w:pPr>
      <w:r w:rsidRPr="00B675CA">
        <w:rPr>
          <w:rFonts w:ascii="Times New Roman" w:hAnsi="Times New Roman" w:cs="Times New Roman"/>
          <w:b/>
          <w:sz w:val="32"/>
          <w:u w:val="single"/>
        </w:rPr>
        <w:t>3.</w:t>
      </w:r>
    </w:p>
    <w:p w:rsidR="00B675CA" w:rsidRPr="00941C3A" w:rsidRDefault="00B675CA" w:rsidP="00B675CA">
      <w:pPr>
        <w:jc w:val="both"/>
        <w:rPr>
          <w:rFonts w:ascii="Times New Roman" w:hAnsi="Times New Roman" w:cs="Times New Roman"/>
        </w:rPr>
      </w:pPr>
      <w:r>
        <w:rPr>
          <w:rFonts w:ascii="Times New Roman" w:hAnsi="Times New Roman" w:cs="Times New Roman"/>
        </w:rPr>
        <w:t>Na temelju članka 10 stavak 1</w:t>
      </w:r>
      <w:r w:rsidRPr="00941C3A">
        <w:rPr>
          <w:rFonts w:ascii="Times New Roman" w:hAnsi="Times New Roman" w:cs="Times New Roman"/>
        </w:rPr>
        <w:t xml:space="preserve">. Statuta Općine Gornji </w:t>
      </w:r>
      <w:proofErr w:type="spellStart"/>
      <w:r w:rsidRPr="00941C3A">
        <w:rPr>
          <w:rFonts w:ascii="Times New Roman" w:hAnsi="Times New Roman" w:cs="Times New Roman"/>
        </w:rPr>
        <w:t>Bogićevci</w:t>
      </w:r>
      <w:proofErr w:type="spellEnd"/>
      <w:r w:rsidRPr="00941C3A">
        <w:rPr>
          <w:rFonts w:ascii="Times New Roman" w:hAnsi="Times New Roman" w:cs="Times New Roman"/>
        </w:rPr>
        <w:t xml:space="preserve"> (</w:t>
      </w:r>
      <w:proofErr w:type="spellStart"/>
      <w:r w:rsidRPr="00941C3A">
        <w:rPr>
          <w:rFonts w:ascii="Times New Roman" w:hAnsi="Times New Roman" w:cs="Times New Roman"/>
        </w:rPr>
        <w:t>Sl</w:t>
      </w:r>
      <w:proofErr w:type="spellEnd"/>
      <w:r w:rsidRPr="00941C3A">
        <w:rPr>
          <w:rFonts w:ascii="Times New Roman" w:hAnsi="Times New Roman" w:cs="Times New Roman"/>
        </w:rPr>
        <w:t>. glasnik br. 02/21) Općinsko vijeće Opći</w:t>
      </w:r>
      <w:r>
        <w:rPr>
          <w:rFonts w:ascii="Times New Roman" w:hAnsi="Times New Roman" w:cs="Times New Roman"/>
        </w:rPr>
        <w:t xml:space="preserve">ne Gornji </w:t>
      </w:r>
      <w:proofErr w:type="spellStart"/>
      <w:r>
        <w:rPr>
          <w:rFonts w:ascii="Times New Roman" w:hAnsi="Times New Roman" w:cs="Times New Roman"/>
        </w:rPr>
        <w:t>Bogićevci</w:t>
      </w:r>
      <w:proofErr w:type="spellEnd"/>
      <w:r>
        <w:rPr>
          <w:rFonts w:ascii="Times New Roman" w:hAnsi="Times New Roman" w:cs="Times New Roman"/>
        </w:rPr>
        <w:t xml:space="preserve"> na svojoj 22. sjednici održanoj 25.3.2025</w:t>
      </w:r>
      <w:r w:rsidRPr="00941C3A">
        <w:rPr>
          <w:rFonts w:ascii="Times New Roman" w:hAnsi="Times New Roman" w:cs="Times New Roman"/>
        </w:rPr>
        <w:t xml:space="preserve">. godine donosi </w:t>
      </w:r>
    </w:p>
    <w:p w:rsidR="00B675CA" w:rsidRDefault="00B675CA" w:rsidP="00B675CA">
      <w:pPr>
        <w:jc w:val="both"/>
        <w:rPr>
          <w:rFonts w:ascii="Times New Roman" w:hAnsi="Times New Roman" w:cs="Times New Roman"/>
          <w:b/>
        </w:rPr>
      </w:pPr>
    </w:p>
    <w:p w:rsidR="00B675CA" w:rsidRPr="00941C3A" w:rsidRDefault="00B675CA" w:rsidP="00B675CA">
      <w:pPr>
        <w:jc w:val="both"/>
        <w:rPr>
          <w:rFonts w:ascii="Times New Roman" w:hAnsi="Times New Roman" w:cs="Times New Roman"/>
          <w:b/>
        </w:rPr>
      </w:pPr>
    </w:p>
    <w:p w:rsidR="00B675CA" w:rsidRPr="00941C3A" w:rsidRDefault="00B675CA" w:rsidP="00B675CA">
      <w:pPr>
        <w:pStyle w:val="Bezproreda"/>
        <w:jc w:val="both"/>
        <w:rPr>
          <w:rFonts w:ascii="Times New Roman" w:hAnsi="Times New Roman" w:cs="Times New Roman"/>
          <w:b/>
        </w:rPr>
      </w:pPr>
      <w:r w:rsidRPr="00941C3A">
        <w:rPr>
          <w:rFonts w:ascii="Times New Roman" w:hAnsi="Times New Roman" w:cs="Times New Roman"/>
          <w:b/>
        </w:rPr>
        <w:tab/>
      </w:r>
      <w:r w:rsidRPr="00941C3A">
        <w:rPr>
          <w:rFonts w:ascii="Times New Roman" w:hAnsi="Times New Roman" w:cs="Times New Roman"/>
          <w:b/>
        </w:rPr>
        <w:tab/>
      </w:r>
      <w:r w:rsidRPr="00941C3A">
        <w:rPr>
          <w:rFonts w:ascii="Times New Roman" w:hAnsi="Times New Roman" w:cs="Times New Roman"/>
          <w:b/>
        </w:rPr>
        <w:tab/>
      </w:r>
      <w:r w:rsidRPr="00941C3A">
        <w:rPr>
          <w:rFonts w:ascii="Times New Roman" w:hAnsi="Times New Roman" w:cs="Times New Roman"/>
          <w:b/>
        </w:rPr>
        <w:tab/>
      </w:r>
      <w:r w:rsidRPr="00941C3A">
        <w:rPr>
          <w:rFonts w:ascii="Times New Roman" w:hAnsi="Times New Roman" w:cs="Times New Roman"/>
          <w:b/>
        </w:rPr>
        <w:tab/>
        <w:t>ODLUKU</w:t>
      </w:r>
    </w:p>
    <w:p w:rsidR="00B675CA" w:rsidRPr="00941C3A" w:rsidRDefault="00B675CA" w:rsidP="00B675CA">
      <w:pPr>
        <w:pStyle w:val="Bezproreda"/>
        <w:jc w:val="both"/>
        <w:rPr>
          <w:rFonts w:ascii="Times New Roman" w:hAnsi="Times New Roman" w:cs="Times New Roman"/>
          <w:b/>
        </w:rPr>
      </w:pPr>
    </w:p>
    <w:p w:rsidR="00B675CA" w:rsidRPr="00941C3A" w:rsidRDefault="00B675CA" w:rsidP="00B675CA">
      <w:pPr>
        <w:jc w:val="both"/>
        <w:rPr>
          <w:rFonts w:ascii="Times New Roman" w:hAnsi="Times New Roman" w:cs="Times New Roman"/>
          <w:b/>
        </w:rPr>
      </w:pPr>
      <w:r w:rsidRPr="00941C3A">
        <w:rPr>
          <w:rFonts w:ascii="Times New Roman" w:hAnsi="Times New Roman" w:cs="Times New Roman"/>
          <w:b/>
        </w:rPr>
        <w:t xml:space="preserve">                 o raspisivanju javnog poziva za dodjelu priznanja Općine Gornji </w:t>
      </w:r>
      <w:proofErr w:type="spellStart"/>
      <w:r w:rsidRPr="00941C3A">
        <w:rPr>
          <w:rFonts w:ascii="Times New Roman" w:hAnsi="Times New Roman" w:cs="Times New Roman"/>
          <w:b/>
        </w:rPr>
        <w:t>Bogićevci</w:t>
      </w:r>
      <w:proofErr w:type="spellEnd"/>
    </w:p>
    <w:p w:rsidR="00B675CA" w:rsidRPr="00941C3A" w:rsidRDefault="00B675CA" w:rsidP="00B675CA">
      <w:pPr>
        <w:jc w:val="both"/>
        <w:rPr>
          <w:rFonts w:ascii="Times New Roman" w:hAnsi="Times New Roman" w:cs="Times New Roman"/>
        </w:rPr>
      </w:pPr>
    </w:p>
    <w:p w:rsidR="00B675CA" w:rsidRPr="00941C3A" w:rsidRDefault="00B675CA" w:rsidP="00B675CA">
      <w:pPr>
        <w:jc w:val="both"/>
        <w:rPr>
          <w:rFonts w:ascii="Times New Roman" w:hAnsi="Times New Roman" w:cs="Times New Roman"/>
        </w:rPr>
      </w:pP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t>Članak 1.</w:t>
      </w:r>
    </w:p>
    <w:p w:rsidR="00B675CA" w:rsidRPr="00941C3A" w:rsidRDefault="00B675CA" w:rsidP="00B675CA">
      <w:pPr>
        <w:jc w:val="both"/>
        <w:rPr>
          <w:rFonts w:ascii="Times New Roman" w:hAnsi="Times New Roman" w:cs="Times New Roman"/>
        </w:rPr>
      </w:pPr>
    </w:p>
    <w:p w:rsidR="00B675CA" w:rsidRPr="00941C3A" w:rsidRDefault="00B675CA" w:rsidP="00B675CA">
      <w:pPr>
        <w:jc w:val="both"/>
        <w:rPr>
          <w:rFonts w:ascii="Times New Roman" w:hAnsi="Times New Roman" w:cs="Times New Roman"/>
        </w:rPr>
      </w:pPr>
      <w:r w:rsidRPr="00941C3A">
        <w:rPr>
          <w:rFonts w:ascii="Times New Roman" w:hAnsi="Times New Roman" w:cs="Times New Roman"/>
        </w:rPr>
        <w:t xml:space="preserve">Donosi se odluka o raspisivanju javnog poziva građanima, udrugama i </w:t>
      </w:r>
      <w:proofErr w:type="spellStart"/>
      <w:r w:rsidRPr="00941C3A">
        <w:rPr>
          <w:rFonts w:ascii="Times New Roman" w:hAnsi="Times New Roman" w:cs="Times New Roman"/>
        </w:rPr>
        <w:t>dr</w:t>
      </w:r>
      <w:proofErr w:type="spellEnd"/>
      <w:r w:rsidRPr="00941C3A">
        <w:rPr>
          <w:rFonts w:ascii="Times New Roman" w:hAnsi="Times New Roman" w:cs="Times New Roman"/>
        </w:rPr>
        <w:t xml:space="preserve">. institucijama sa područja Općine Gornji </w:t>
      </w:r>
      <w:proofErr w:type="spellStart"/>
      <w:r w:rsidRPr="00941C3A">
        <w:rPr>
          <w:rFonts w:ascii="Times New Roman" w:hAnsi="Times New Roman" w:cs="Times New Roman"/>
        </w:rPr>
        <w:t>Bogićevci</w:t>
      </w:r>
      <w:proofErr w:type="spellEnd"/>
      <w:r w:rsidRPr="00941C3A">
        <w:rPr>
          <w:rFonts w:ascii="Times New Roman" w:hAnsi="Times New Roman" w:cs="Times New Roman"/>
        </w:rPr>
        <w:t xml:space="preserve"> za dodjelu javnog priznanj</w:t>
      </w:r>
      <w:r>
        <w:rPr>
          <w:rFonts w:ascii="Times New Roman" w:hAnsi="Times New Roman" w:cs="Times New Roman"/>
        </w:rPr>
        <w:t xml:space="preserve">a Općine Gornji </w:t>
      </w:r>
      <w:proofErr w:type="spellStart"/>
      <w:r>
        <w:rPr>
          <w:rFonts w:ascii="Times New Roman" w:hAnsi="Times New Roman" w:cs="Times New Roman"/>
        </w:rPr>
        <w:t>Bogićevci</w:t>
      </w:r>
      <w:proofErr w:type="spellEnd"/>
      <w:r w:rsidRPr="00941C3A">
        <w:rPr>
          <w:rFonts w:ascii="Times New Roman" w:hAnsi="Times New Roman" w:cs="Times New Roman"/>
        </w:rPr>
        <w:t>, a temeljem Odluke o postupku dodjeli javni priznanja (</w:t>
      </w:r>
      <w:proofErr w:type="spellStart"/>
      <w:r w:rsidRPr="00941C3A">
        <w:rPr>
          <w:rFonts w:ascii="Times New Roman" w:hAnsi="Times New Roman" w:cs="Times New Roman"/>
        </w:rPr>
        <w:t>Sl</w:t>
      </w:r>
      <w:proofErr w:type="spellEnd"/>
      <w:r w:rsidRPr="00941C3A">
        <w:rPr>
          <w:rFonts w:ascii="Times New Roman" w:hAnsi="Times New Roman" w:cs="Times New Roman"/>
        </w:rPr>
        <w:t xml:space="preserve">. glasnik br. </w:t>
      </w:r>
      <w:r>
        <w:rPr>
          <w:rFonts w:ascii="Times New Roman" w:hAnsi="Times New Roman" w:cs="Times New Roman"/>
        </w:rPr>
        <w:t>1</w:t>
      </w:r>
      <w:r w:rsidRPr="00941C3A">
        <w:rPr>
          <w:rFonts w:ascii="Times New Roman" w:hAnsi="Times New Roman" w:cs="Times New Roman"/>
        </w:rPr>
        <w:t>).</w:t>
      </w:r>
    </w:p>
    <w:p w:rsidR="00B675CA" w:rsidRPr="00941C3A" w:rsidRDefault="00B675CA" w:rsidP="00B675CA">
      <w:pPr>
        <w:jc w:val="both"/>
        <w:rPr>
          <w:rFonts w:ascii="Times New Roman" w:hAnsi="Times New Roman" w:cs="Times New Roman"/>
        </w:rPr>
      </w:pPr>
    </w:p>
    <w:p w:rsidR="00B675CA" w:rsidRPr="00941C3A" w:rsidRDefault="00B675CA" w:rsidP="00B675CA">
      <w:pPr>
        <w:jc w:val="both"/>
        <w:rPr>
          <w:rFonts w:ascii="Times New Roman" w:hAnsi="Times New Roman" w:cs="Times New Roman"/>
        </w:rPr>
      </w:pP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t>Članak 2.</w:t>
      </w:r>
    </w:p>
    <w:p w:rsidR="00B675CA" w:rsidRPr="00941C3A" w:rsidRDefault="00B675CA" w:rsidP="00B675CA">
      <w:pPr>
        <w:jc w:val="both"/>
        <w:rPr>
          <w:rFonts w:ascii="Times New Roman" w:hAnsi="Times New Roman" w:cs="Times New Roman"/>
        </w:rPr>
      </w:pPr>
    </w:p>
    <w:p w:rsidR="00B675CA" w:rsidRPr="00941C3A" w:rsidRDefault="00B675CA" w:rsidP="00B675CA">
      <w:pPr>
        <w:jc w:val="both"/>
        <w:rPr>
          <w:rFonts w:ascii="Times New Roman" w:hAnsi="Times New Roman" w:cs="Times New Roman"/>
        </w:rPr>
      </w:pPr>
      <w:r w:rsidRPr="00941C3A">
        <w:rPr>
          <w:rFonts w:ascii="Times New Roman" w:hAnsi="Times New Roman" w:cs="Times New Roman"/>
        </w:rPr>
        <w:t>Zadužuje se Jedinstveni upravni odjel općine za provođenje ove odluke.</w:t>
      </w:r>
    </w:p>
    <w:p w:rsidR="00B675CA" w:rsidRPr="00941C3A" w:rsidRDefault="00B675CA" w:rsidP="00B675CA">
      <w:pPr>
        <w:jc w:val="both"/>
        <w:rPr>
          <w:rFonts w:ascii="Times New Roman" w:hAnsi="Times New Roman" w:cs="Times New Roman"/>
        </w:rPr>
      </w:pPr>
    </w:p>
    <w:p w:rsidR="00B675CA" w:rsidRPr="00941C3A" w:rsidRDefault="00B675CA" w:rsidP="00B675CA">
      <w:pPr>
        <w:jc w:val="both"/>
        <w:rPr>
          <w:rFonts w:ascii="Times New Roman" w:hAnsi="Times New Roman" w:cs="Times New Roman"/>
        </w:rPr>
      </w:pP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t>Članak 3.</w:t>
      </w:r>
    </w:p>
    <w:p w:rsidR="00B675CA" w:rsidRPr="00941C3A" w:rsidRDefault="00B675CA" w:rsidP="00B675CA">
      <w:pPr>
        <w:jc w:val="both"/>
        <w:rPr>
          <w:rFonts w:ascii="Times New Roman" w:hAnsi="Times New Roman" w:cs="Times New Roman"/>
        </w:rPr>
      </w:pPr>
    </w:p>
    <w:p w:rsidR="00B675CA" w:rsidRPr="00941C3A" w:rsidRDefault="00B675CA" w:rsidP="00B675CA">
      <w:pPr>
        <w:jc w:val="both"/>
        <w:rPr>
          <w:rFonts w:ascii="Times New Roman" w:hAnsi="Times New Roman" w:cs="Times New Roman"/>
        </w:rPr>
      </w:pPr>
      <w:r w:rsidRPr="00941C3A">
        <w:rPr>
          <w:rFonts w:ascii="Times New Roman" w:hAnsi="Times New Roman" w:cs="Times New Roman"/>
        </w:rPr>
        <w:t xml:space="preserve">Odluku o dodjeli javnog priznanja općine donijet će Općinsko vijeće Općine Gornji </w:t>
      </w:r>
      <w:proofErr w:type="spellStart"/>
      <w:r w:rsidRPr="00941C3A">
        <w:rPr>
          <w:rFonts w:ascii="Times New Roman" w:hAnsi="Times New Roman" w:cs="Times New Roman"/>
        </w:rPr>
        <w:t>Bogićevc</w:t>
      </w:r>
      <w:r>
        <w:rPr>
          <w:rFonts w:ascii="Times New Roman" w:hAnsi="Times New Roman" w:cs="Times New Roman"/>
        </w:rPr>
        <w:t>i</w:t>
      </w:r>
      <w:proofErr w:type="spellEnd"/>
      <w:r w:rsidRPr="00941C3A">
        <w:rPr>
          <w:rFonts w:ascii="Times New Roman" w:hAnsi="Times New Roman" w:cs="Times New Roman"/>
        </w:rPr>
        <w:t>, a priznanja će biti uručena na svečanoj sjednic</w:t>
      </w:r>
      <w:r>
        <w:rPr>
          <w:rFonts w:ascii="Times New Roman" w:hAnsi="Times New Roman" w:cs="Times New Roman"/>
        </w:rPr>
        <w:t>i Općinskog vijeća povodom  d</w:t>
      </w:r>
      <w:r w:rsidRPr="00941C3A">
        <w:rPr>
          <w:rFonts w:ascii="Times New Roman" w:hAnsi="Times New Roman" w:cs="Times New Roman"/>
        </w:rPr>
        <w:t xml:space="preserve">ana Općine Gornji </w:t>
      </w:r>
      <w:proofErr w:type="spellStart"/>
      <w:r w:rsidRPr="00941C3A">
        <w:rPr>
          <w:rFonts w:ascii="Times New Roman" w:hAnsi="Times New Roman" w:cs="Times New Roman"/>
        </w:rPr>
        <w:t>Bogićevci</w:t>
      </w:r>
      <w:proofErr w:type="spellEnd"/>
      <w:r w:rsidRPr="00941C3A">
        <w:rPr>
          <w:rFonts w:ascii="Times New Roman" w:hAnsi="Times New Roman" w:cs="Times New Roman"/>
        </w:rPr>
        <w:t>.</w:t>
      </w:r>
    </w:p>
    <w:p w:rsidR="00B675CA" w:rsidRPr="00941C3A" w:rsidRDefault="00B675CA" w:rsidP="00B675CA">
      <w:pPr>
        <w:jc w:val="both"/>
        <w:rPr>
          <w:rFonts w:ascii="Times New Roman" w:hAnsi="Times New Roman" w:cs="Times New Roman"/>
        </w:rPr>
      </w:pPr>
    </w:p>
    <w:p w:rsidR="00B675CA" w:rsidRPr="00941C3A" w:rsidRDefault="00B675CA" w:rsidP="00B675CA">
      <w:pPr>
        <w:jc w:val="both"/>
        <w:rPr>
          <w:rFonts w:ascii="Times New Roman" w:hAnsi="Times New Roman" w:cs="Times New Roman"/>
        </w:rPr>
      </w:pP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t xml:space="preserve">Članak 4. </w:t>
      </w:r>
    </w:p>
    <w:p w:rsidR="00B675CA" w:rsidRPr="00941C3A" w:rsidRDefault="00B675CA" w:rsidP="00B675CA">
      <w:pPr>
        <w:jc w:val="both"/>
        <w:rPr>
          <w:rFonts w:ascii="Times New Roman" w:hAnsi="Times New Roman" w:cs="Times New Roman"/>
        </w:rPr>
      </w:pPr>
    </w:p>
    <w:p w:rsidR="00B675CA" w:rsidRPr="00941C3A" w:rsidRDefault="00B675CA" w:rsidP="00B675CA">
      <w:pPr>
        <w:jc w:val="both"/>
        <w:rPr>
          <w:rFonts w:ascii="Times New Roman" w:hAnsi="Times New Roman" w:cs="Times New Roman"/>
        </w:rPr>
      </w:pPr>
      <w:r w:rsidRPr="00941C3A">
        <w:rPr>
          <w:rFonts w:ascii="Times New Roman" w:hAnsi="Times New Roman" w:cs="Times New Roman"/>
        </w:rPr>
        <w:t>Ova odluka stupa na snagu 8. dana od donošenja</w:t>
      </w:r>
      <w:r>
        <w:rPr>
          <w:rFonts w:ascii="Times New Roman" w:hAnsi="Times New Roman" w:cs="Times New Roman"/>
        </w:rPr>
        <w:t>,</w:t>
      </w:r>
      <w:r w:rsidRPr="00941C3A">
        <w:rPr>
          <w:rFonts w:ascii="Times New Roman" w:hAnsi="Times New Roman" w:cs="Times New Roman"/>
        </w:rPr>
        <w:t xml:space="preserve"> a objavit će se u Službenom glasniku Općine Gornji </w:t>
      </w:r>
      <w:proofErr w:type="spellStart"/>
      <w:r w:rsidRPr="00941C3A">
        <w:rPr>
          <w:rFonts w:ascii="Times New Roman" w:hAnsi="Times New Roman" w:cs="Times New Roman"/>
        </w:rPr>
        <w:t>Bogićevci</w:t>
      </w:r>
      <w:proofErr w:type="spellEnd"/>
      <w:r w:rsidRPr="00941C3A">
        <w:rPr>
          <w:rFonts w:ascii="Times New Roman" w:hAnsi="Times New Roman" w:cs="Times New Roman"/>
        </w:rPr>
        <w:t>.</w:t>
      </w:r>
    </w:p>
    <w:p w:rsidR="00B675CA" w:rsidRPr="00941C3A" w:rsidRDefault="00B675CA" w:rsidP="00B675CA">
      <w:pPr>
        <w:jc w:val="both"/>
        <w:rPr>
          <w:rFonts w:ascii="Times New Roman" w:hAnsi="Times New Roman" w:cs="Times New Roman"/>
        </w:rPr>
      </w:pPr>
    </w:p>
    <w:p w:rsidR="00B675CA" w:rsidRPr="00941C3A" w:rsidRDefault="00B675CA" w:rsidP="00B675CA">
      <w:pPr>
        <w:jc w:val="both"/>
        <w:rPr>
          <w:rFonts w:ascii="Times New Roman" w:hAnsi="Times New Roman" w:cs="Times New Roman"/>
        </w:rPr>
      </w:pPr>
    </w:p>
    <w:p w:rsidR="00B675CA" w:rsidRPr="00941C3A" w:rsidRDefault="00B675CA" w:rsidP="00B675CA">
      <w:pPr>
        <w:pStyle w:val="Bezproreda"/>
        <w:rPr>
          <w:rFonts w:ascii="Times New Roman" w:hAnsi="Times New Roman" w:cs="Times New Roman"/>
        </w:rPr>
      </w:pPr>
      <w:r>
        <w:rPr>
          <w:rFonts w:ascii="Times New Roman" w:hAnsi="Times New Roman" w:cs="Times New Roman"/>
        </w:rPr>
        <w:t>Klasa:121-01/25-03/02</w:t>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t xml:space="preserve">           </w:t>
      </w:r>
      <w:r w:rsidRPr="00941C3A">
        <w:rPr>
          <w:rFonts w:ascii="Times New Roman" w:hAnsi="Times New Roman" w:cs="Times New Roman"/>
        </w:rPr>
        <w:tab/>
      </w:r>
      <w:r w:rsidRPr="00941C3A">
        <w:rPr>
          <w:rFonts w:ascii="Times New Roman" w:hAnsi="Times New Roman" w:cs="Times New Roman"/>
        </w:rPr>
        <w:tab/>
      </w:r>
      <w:r>
        <w:rPr>
          <w:rFonts w:ascii="Times New Roman" w:hAnsi="Times New Roman" w:cs="Times New Roman"/>
        </w:rPr>
        <w:t xml:space="preserve">                                    </w:t>
      </w:r>
      <w:r w:rsidRPr="00941C3A">
        <w:rPr>
          <w:rFonts w:ascii="Times New Roman" w:hAnsi="Times New Roman" w:cs="Times New Roman"/>
        </w:rPr>
        <w:t>Općinsko vijeće</w:t>
      </w:r>
    </w:p>
    <w:p w:rsidR="00B675CA" w:rsidRPr="00941C3A" w:rsidRDefault="00B675CA" w:rsidP="00B675CA">
      <w:pPr>
        <w:pStyle w:val="Bezproreda"/>
        <w:rPr>
          <w:rFonts w:ascii="Times New Roman" w:hAnsi="Times New Roman" w:cs="Times New Roman"/>
          <w:b/>
        </w:rPr>
      </w:pPr>
      <w:proofErr w:type="spellStart"/>
      <w:r>
        <w:rPr>
          <w:rFonts w:ascii="Times New Roman" w:hAnsi="Times New Roman" w:cs="Times New Roman"/>
        </w:rPr>
        <w:lastRenderedPageBreak/>
        <w:t>Urbroj</w:t>
      </w:r>
      <w:proofErr w:type="spellEnd"/>
      <w:r>
        <w:rPr>
          <w:rFonts w:ascii="Times New Roman" w:hAnsi="Times New Roman" w:cs="Times New Roman"/>
        </w:rPr>
        <w:t>:2178-22-02-25</w:t>
      </w:r>
      <w:r w:rsidRPr="00941C3A">
        <w:rPr>
          <w:rFonts w:ascii="Times New Roman" w:hAnsi="Times New Roman" w:cs="Times New Roman"/>
        </w:rPr>
        <w:t>-1</w:t>
      </w:r>
    </w:p>
    <w:p w:rsidR="00B675CA" w:rsidRPr="00941C3A" w:rsidRDefault="00B675CA" w:rsidP="00B675CA">
      <w:pPr>
        <w:pStyle w:val="Bezproreda"/>
        <w:rPr>
          <w:rFonts w:ascii="Times New Roman" w:hAnsi="Times New Roman" w:cs="Times New Roman"/>
        </w:rPr>
      </w:pPr>
      <w:r>
        <w:rPr>
          <w:rFonts w:ascii="Times New Roman" w:hAnsi="Times New Roman" w:cs="Times New Roman"/>
        </w:rPr>
        <w:t xml:space="preserve">G. </w:t>
      </w:r>
      <w:proofErr w:type="spellStart"/>
      <w:r>
        <w:rPr>
          <w:rFonts w:ascii="Times New Roman" w:hAnsi="Times New Roman" w:cs="Times New Roman"/>
        </w:rPr>
        <w:t>Bogićevci</w:t>
      </w:r>
      <w:proofErr w:type="spellEnd"/>
      <w:r>
        <w:rPr>
          <w:rFonts w:ascii="Times New Roman" w:hAnsi="Times New Roman" w:cs="Times New Roman"/>
        </w:rPr>
        <w:t>, 25.3.2025</w:t>
      </w:r>
      <w:r w:rsidRPr="00941C3A">
        <w:rPr>
          <w:rFonts w:ascii="Times New Roman" w:hAnsi="Times New Roman" w:cs="Times New Roman"/>
        </w:rPr>
        <w:t>.</w:t>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Pr>
          <w:rFonts w:ascii="Times New Roman" w:hAnsi="Times New Roman" w:cs="Times New Roman"/>
        </w:rPr>
        <w:t xml:space="preserve">                                      </w:t>
      </w:r>
      <w:r w:rsidRPr="00941C3A">
        <w:rPr>
          <w:rFonts w:ascii="Times New Roman" w:hAnsi="Times New Roman" w:cs="Times New Roman"/>
        </w:rPr>
        <w:t xml:space="preserve">  Predsjednik</w:t>
      </w:r>
    </w:p>
    <w:p w:rsidR="00B675CA" w:rsidRDefault="00B675CA" w:rsidP="00B675CA">
      <w:pPr>
        <w:rPr>
          <w:rFonts w:ascii="Times New Roman" w:hAnsi="Times New Roman" w:cs="Times New Roman"/>
        </w:rPr>
      </w:pPr>
      <w:r w:rsidRPr="00941C3A">
        <w:rPr>
          <w:rFonts w:ascii="Times New Roman" w:hAnsi="Times New Roman" w:cs="Times New Roman"/>
        </w:rPr>
        <w:tab/>
      </w:r>
      <w:r w:rsidRPr="00941C3A">
        <w:rPr>
          <w:rFonts w:ascii="Times New Roman" w:hAnsi="Times New Roman" w:cs="Times New Roman"/>
        </w:rPr>
        <w:tab/>
        <w:t xml:space="preserve">    </w:t>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sidRPr="00941C3A">
        <w:rPr>
          <w:rFonts w:ascii="Times New Roman" w:hAnsi="Times New Roman" w:cs="Times New Roman"/>
        </w:rPr>
        <w:tab/>
      </w:r>
      <w:r>
        <w:rPr>
          <w:rFonts w:ascii="Times New Roman" w:hAnsi="Times New Roman" w:cs="Times New Roman"/>
        </w:rPr>
        <w:t xml:space="preserve">                                     </w:t>
      </w:r>
      <w:r w:rsidRPr="00941C3A">
        <w:rPr>
          <w:rFonts w:ascii="Times New Roman" w:hAnsi="Times New Roman" w:cs="Times New Roman"/>
        </w:rPr>
        <w:t xml:space="preserve">  Željko Klarić</w:t>
      </w:r>
    </w:p>
    <w:p w:rsidR="002217A2" w:rsidRPr="002217A2" w:rsidRDefault="002217A2" w:rsidP="002217A2"/>
    <w:p w:rsidR="00B675CA" w:rsidRDefault="00B675CA" w:rsidP="00B675CA"/>
    <w:p w:rsidR="00B675CA" w:rsidRPr="001642E4" w:rsidRDefault="001642E4" w:rsidP="001642E4">
      <w:pPr>
        <w:ind w:left="283"/>
        <w:rPr>
          <w:b/>
          <w:sz w:val="32"/>
          <w:u w:val="single"/>
        </w:rPr>
      </w:pPr>
      <w:r>
        <w:rPr>
          <w:b/>
          <w:sz w:val="32"/>
          <w:u w:val="single"/>
        </w:rPr>
        <w:t>4.</w:t>
      </w:r>
    </w:p>
    <w:p w:rsidR="00B675CA" w:rsidRDefault="00B675CA" w:rsidP="00B675CA">
      <w:r>
        <w:t xml:space="preserve">OPĆINSKO VIJEĆE OPĆINE GORNJI BOGIĆEVCI, na 22. sjednici održanoj 24.03.        2025. godine na temelju članka 109. stavak 4. Zakona o prostornom uređenju (NN., br. 153/13, 65/17, 114/18, 39/19, 98/19 i 67/23), Odluke o izradi II. Izmjena i dopuna Prostornog plana uređenja Općine Gornji </w:t>
      </w:r>
      <w:proofErr w:type="spellStart"/>
      <w:r>
        <w:t>Bogićevci</w:t>
      </w:r>
      <w:proofErr w:type="spellEnd"/>
      <w:r>
        <w:t xml:space="preserve"> (''Službeni glasnik'' Općine Gornji </w:t>
      </w:r>
      <w:proofErr w:type="spellStart"/>
      <w:r>
        <w:t>Bogićevci</w:t>
      </w:r>
      <w:proofErr w:type="spellEnd"/>
      <w:r>
        <w:t xml:space="preserve">, br. _/23) i članka 39. Statuta Općine Gornji </w:t>
      </w:r>
      <w:proofErr w:type="spellStart"/>
      <w:r>
        <w:t>Bogićevci</w:t>
      </w:r>
      <w:proofErr w:type="spellEnd"/>
      <w:r>
        <w:t xml:space="preserve"> (''Službeni glasnik'' Općine Gornji </w:t>
      </w:r>
      <w:proofErr w:type="spellStart"/>
      <w:r>
        <w:t>Bogićevci</w:t>
      </w:r>
      <w:proofErr w:type="spellEnd"/>
      <w:r>
        <w:t xml:space="preserve"> , br. 01/24), donosi sljedeću</w:t>
      </w:r>
    </w:p>
    <w:p w:rsidR="00B675CA" w:rsidRDefault="00B675CA" w:rsidP="00B675CA"/>
    <w:p w:rsidR="00B675CA" w:rsidRDefault="00B675CA" w:rsidP="00B675CA">
      <w:r>
        <w:t>NACRT</w:t>
      </w:r>
    </w:p>
    <w:p w:rsidR="00B675CA" w:rsidRDefault="00B675CA" w:rsidP="00B675CA"/>
    <w:p w:rsidR="00B675CA" w:rsidRDefault="00B675CA" w:rsidP="00B675CA">
      <w:pPr>
        <w:pStyle w:val="ZNaslov2"/>
        <w:spacing w:before="0" w:after="0"/>
        <w:ind w:right="23"/>
        <w:jc w:val="center"/>
      </w:pPr>
      <w:r>
        <w:rPr>
          <w:rFonts w:ascii="Arial" w:hAnsi="Arial"/>
          <w:bCs w:val="0"/>
          <w:w w:val="110"/>
          <w:sz w:val="22"/>
          <w:szCs w:val="22"/>
        </w:rPr>
        <w:t>ODLUKU</w:t>
      </w:r>
    </w:p>
    <w:p w:rsidR="00B675CA" w:rsidRDefault="00B675CA" w:rsidP="00B675CA">
      <w:pPr>
        <w:pStyle w:val="ZNaslov2"/>
        <w:spacing w:before="0" w:after="0"/>
        <w:ind w:right="23"/>
        <w:jc w:val="center"/>
      </w:pPr>
      <w:r>
        <w:rPr>
          <w:rFonts w:ascii="Arial" w:hAnsi="Arial"/>
          <w:bCs w:val="0"/>
          <w:w w:val="110"/>
          <w:sz w:val="22"/>
          <w:szCs w:val="22"/>
        </w:rPr>
        <w:t>O DONOŠENJU II. IZMJENA I DOPUNA PROSTORNOG PLANA UREĐENJA OPĆINE GORNJI BOGIĆEVCI</w:t>
      </w:r>
    </w:p>
    <w:p w:rsidR="00B675CA" w:rsidRDefault="00B675CA" w:rsidP="00B675CA">
      <w:pPr>
        <w:pStyle w:val="ZNaslov2"/>
        <w:spacing w:before="0" w:after="0"/>
        <w:ind w:right="23"/>
        <w:jc w:val="center"/>
        <w:rPr>
          <w:rFonts w:ascii="Arial" w:hAnsi="Arial"/>
          <w:b w:val="0"/>
          <w:bCs w:val="0"/>
          <w:color w:val="FF0000"/>
          <w:w w:val="110"/>
          <w:sz w:val="22"/>
          <w:szCs w:val="22"/>
        </w:rPr>
      </w:pPr>
    </w:p>
    <w:p w:rsidR="00B675CA" w:rsidRDefault="00B675CA" w:rsidP="00B675CA">
      <w:pPr>
        <w:pStyle w:val="ZNaslov2"/>
        <w:spacing w:before="0" w:after="0"/>
        <w:ind w:right="23"/>
        <w:jc w:val="center"/>
        <w:rPr>
          <w:rFonts w:ascii="Arial" w:hAnsi="Arial"/>
          <w:b w:val="0"/>
          <w:bCs w:val="0"/>
          <w:color w:val="FF0000"/>
          <w:w w:val="110"/>
          <w:sz w:val="22"/>
          <w:szCs w:val="22"/>
        </w:rPr>
      </w:pPr>
    </w:p>
    <w:p w:rsidR="00B675CA" w:rsidRDefault="00B675CA" w:rsidP="00B675CA">
      <w:pPr>
        <w:pStyle w:val="ZNaslov2"/>
        <w:numPr>
          <w:ilvl w:val="0"/>
          <w:numId w:val="26"/>
        </w:numPr>
        <w:tabs>
          <w:tab w:val="left" w:pos="374"/>
        </w:tabs>
        <w:spacing w:before="0" w:after="0"/>
        <w:ind w:right="23" w:hanging="1080"/>
      </w:pPr>
      <w:r>
        <w:rPr>
          <w:rFonts w:ascii="Arial" w:hAnsi="Arial"/>
          <w:w w:val="110"/>
          <w:sz w:val="22"/>
          <w:szCs w:val="22"/>
        </w:rPr>
        <w:t>TEMELJNE ODREDBE</w:t>
      </w:r>
    </w:p>
    <w:p w:rsidR="00B675CA" w:rsidRDefault="00B675CA" w:rsidP="00B675CA">
      <w:pPr>
        <w:pStyle w:val="ZNaslov2"/>
        <w:spacing w:before="0" w:after="0"/>
        <w:ind w:right="23"/>
        <w:rPr>
          <w:rFonts w:ascii="Arial" w:hAnsi="Arial"/>
          <w:b w:val="0"/>
          <w:w w:val="110"/>
          <w:sz w:val="22"/>
          <w:szCs w:val="22"/>
        </w:rPr>
      </w:pPr>
    </w:p>
    <w:p w:rsidR="00B675CA" w:rsidRDefault="00B675CA" w:rsidP="00B675CA">
      <w:pPr>
        <w:pStyle w:val="ZNaslov2"/>
        <w:spacing w:before="0" w:after="0"/>
        <w:ind w:right="23"/>
        <w:rPr>
          <w:rFonts w:ascii="Arial" w:hAnsi="Arial"/>
          <w:b w:val="0"/>
          <w:w w:val="110"/>
          <w:sz w:val="22"/>
          <w:szCs w:val="22"/>
        </w:rPr>
      </w:pPr>
    </w:p>
    <w:p w:rsidR="00B675CA" w:rsidRDefault="00B675CA" w:rsidP="00B675CA">
      <w:pPr>
        <w:pStyle w:val="tekst"/>
        <w:numPr>
          <w:ilvl w:val="0"/>
          <w:numId w:val="27"/>
        </w:numPr>
        <w:tabs>
          <w:tab w:val="clear" w:pos="2410"/>
          <w:tab w:val="left" w:pos="600"/>
          <w:tab w:val="left" w:pos="2880"/>
        </w:tabs>
        <w:spacing w:after="140"/>
        <w:ind w:left="2880" w:hanging="2340"/>
        <w:jc w:val="center"/>
        <w:rPr>
          <w:b/>
          <w:w w:val="110"/>
          <w:szCs w:val="22"/>
        </w:rPr>
      </w:pPr>
    </w:p>
    <w:p w:rsidR="00B675CA" w:rsidRDefault="00B675CA" w:rsidP="00B675CA">
      <w:pPr>
        <w:pStyle w:val="ZNaslov2"/>
        <w:spacing w:before="0" w:after="0"/>
        <w:ind w:right="23"/>
      </w:pPr>
      <w:r>
        <w:rPr>
          <w:rFonts w:ascii="Arial" w:hAnsi="Arial"/>
          <w:b w:val="0"/>
          <w:bCs w:val="0"/>
          <w:w w:val="110"/>
          <w:sz w:val="22"/>
          <w:szCs w:val="22"/>
        </w:rPr>
        <w:t xml:space="preserve">Ovom Odlukom donose se II. Izmjene i dopune Prostornog plana uređenja Općine Gornji </w:t>
      </w:r>
      <w:proofErr w:type="spellStart"/>
      <w:r>
        <w:rPr>
          <w:rFonts w:ascii="Arial" w:hAnsi="Arial"/>
          <w:b w:val="0"/>
          <w:bCs w:val="0"/>
          <w:w w:val="110"/>
          <w:sz w:val="22"/>
          <w:szCs w:val="22"/>
        </w:rPr>
        <w:t>Bogićevci</w:t>
      </w:r>
      <w:proofErr w:type="spellEnd"/>
      <w:r>
        <w:rPr>
          <w:rFonts w:ascii="Arial" w:hAnsi="Arial"/>
          <w:b w:val="0"/>
          <w:bCs w:val="0"/>
          <w:w w:val="110"/>
          <w:sz w:val="22"/>
          <w:szCs w:val="22"/>
        </w:rPr>
        <w:t xml:space="preserve"> ("Službeni vjesnik" Brodsko-posavske županije broj 17/2006 i 01/2016).</w:t>
      </w:r>
    </w:p>
    <w:p w:rsidR="00B675CA" w:rsidRDefault="00B675CA" w:rsidP="00B675CA">
      <w:pPr>
        <w:pStyle w:val="ZNaslov2"/>
        <w:spacing w:before="0" w:after="0"/>
        <w:ind w:right="23"/>
        <w:rPr>
          <w:rFonts w:ascii="Arial" w:hAnsi="Arial"/>
          <w:b w:val="0"/>
          <w:bCs w:val="0"/>
          <w:w w:val="110"/>
          <w:sz w:val="22"/>
          <w:szCs w:val="22"/>
        </w:rPr>
      </w:pPr>
    </w:p>
    <w:p w:rsidR="00B675CA" w:rsidRDefault="00B675CA" w:rsidP="00B675CA">
      <w:pPr>
        <w:pStyle w:val="ZNaslov2"/>
        <w:spacing w:before="0" w:after="0"/>
        <w:ind w:right="23"/>
        <w:rPr>
          <w:rFonts w:ascii="Arial" w:hAnsi="Arial"/>
          <w:b w:val="0"/>
          <w:bCs w:val="0"/>
          <w:w w:val="110"/>
          <w:sz w:val="22"/>
          <w:szCs w:val="22"/>
        </w:rPr>
      </w:pPr>
    </w:p>
    <w:p w:rsidR="00B675CA" w:rsidRDefault="00B675CA" w:rsidP="00B675CA">
      <w:pPr>
        <w:pStyle w:val="tekst"/>
        <w:numPr>
          <w:ilvl w:val="0"/>
          <w:numId w:val="27"/>
        </w:numPr>
        <w:tabs>
          <w:tab w:val="clear" w:pos="2410"/>
          <w:tab w:val="left" w:pos="600"/>
          <w:tab w:val="left" w:pos="2880"/>
        </w:tabs>
        <w:spacing w:after="140"/>
        <w:ind w:left="2880" w:hanging="2340"/>
        <w:jc w:val="center"/>
        <w:rPr>
          <w:b/>
          <w:bCs w:val="0"/>
          <w:w w:val="110"/>
          <w:szCs w:val="22"/>
        </w:rPr>
      </w:pPr>
    </w:p>
    <w:p w:rsidR="00B675CA" w:rsidRDefault="00B675CA" w:rsidP="00B675CA">
      <w:pPr>
        <w:pStyle w:val="ZNaslov2"/>
        <w:spacing w:before="0" w:after="0"/>
        <w:ind w:right="23"/>
      </w:pPr>
      <w:r>
        <w:rPr>
          <w:rFonts w:ascii="Arial" w:hAnsi="Arial"/>
          <w:b w:val="0"/>
          <w:bCs w:val="0"/>
          <w:w w:val="110"/>
          <w:sz w:val="22"/>
          <w:szCs w:val="22"/>
        </w:rPr>
        <w:t xml:space="preserve">II. Izmjene i dopune Prostornog plana uređenja Općine Gornji </w:t>
      </w:r>
      <w:proofErr w:type="spellStart"/>
      <w:r>
        <w:rPr>
          <w:rFonts w:ascii="Arial" w:hAnsi="Arial"/>
          <w:b w:val="0"/>
          <w:bCs w:val="0"/>
          <w:w w:val="110"/>
          <w:sz w:val="22"/>
          <w:szCs w:val="22"/>
        </w:rPr>
        <w:t>Bogićevci</w:t>
      </w:r>
      <w:proofErr w:type="spellEnd"/>
      <w:r>
        <w:rPr>
          <w:rFonts w:ascii="Arial" w:hAnsi="Arial"/>
          <w:b w:val="0"/>
          <w:bCs w:val="0"/>
          <w:w w:val="110"/>
          <w:sz w:val="22"/>
          <w:szCs w:val="22"/>
        </w:rPr>
        <w:t xml:space="preserve"> (u daljnjem tekstu : Plan) sastoje se od knjige-elaborata pod nazivom: ''II. Izmjene i dopune Prostornog plana uređenja Općine Gornji </w:t>
      </w:r>
      <w:proofErr w:type="spellStart"/>
      <w:r>
        <w:rPr>
          <w:rFonts w:ascii="Arial" w:hAnsi="Arial"/>
          <w:b w:val="0"/>
          <w:bCs w:val="0"/>
          <w:w w:val="110"/>
          <w:sz w:val="22"/>
          <w:szCs w:val="22"/>
        </w:rPr>
        <w:t>Bogićevci</w:t>
      </w:r>
      <w:proofErr w:type="spellEnd"/>
      <w:r>
        <w:rPr>
          <w:rFonts w:ascii="Arial" w:hAnsi="Arial"/>
          <w:b w:val="0"/>
          <w:bCs w:val="0"/>
          <w:w w:val="110"/>
          <w:sz w:val="22"/>
          <w:szCs w:val="22"/>
        </w:rPr>
        <w:t>, broj Plana: 07/2024. godine.</w:t>
      </w:r>
    </w:p>
    <w:p w:rsidR="00B675CA" w:rsidRDefault="00B675CA" w:rsidP="00B675CA">
      <w:pPr>
        <w:pStyle w:val="ZNaslov2"/>
        <w:spacing w:before="0" w:after="0"/>
        <w:ind w:right="23"/>
        <w:rPr>
          <w:rFonts w:ascii="Arial" w:hAnsi="Arial"/>
          <w:b w:val="0"/>
          <w:bCs w:val="0"/>
          <w:w w:val="110"/>
          <w:sz w:val="22"/>
          <w:szCs w:val="22"/>
        </w:rPr>
      </w:pPr>
    </w:p>
    <w:p w:rsidR="00B675CA" w:rsidRDefault="00B675CA" w:rsidP="00B675CA">
      <w:pPr>
        <w:pStyle w:val="ZNaslov2"/>
        <w:spacing w:before="0" w:after="0"/>
        <w:ind w:right="23"/>
      </w:pPr>
      <w:r>
        <w:rPr>
          <w:rFonts w:ascii="Arial" w:hAnsi="Arial"/>
          <w:b w:val="0"/>
          <w:bCs w:val="0"/>
          <w:w w:val="110"/>
          <w:sz w:val="22"/>
          <w:szCs w:val="22"/>
        </w:rPr>
        <w:t xml:space="preserve">Plan iz stavka 1. ovoga članka izradio je Zavod za prostorno planiranje </w:t>
      </w:r>
      <w:proofErr w:type="spellStart"/>
      <w:r>
        <w:rPr>
          <w:rFonts w:ascii="Arial" w:hAnsi="Arial"/>
          <w:b w:val="0"/>
          <w:bCs w:val="0"/>
          <w:w w:val="110"/>
          <w:sz w:val="22"/>
          <w:szCs w:val="22"/>
        </w:rPr>
        <w:t>d.d</w:t>
      </w:r>
      <w:proofErr w:type="spellEnd"/>
      <w:r>
        <w:rPr>
          <w:rFonts w:ascii="Arial" w:hAnsi="Arial"/>
          <w:b w:val="0"/>
          <w:bCs w:val="0"/>
          <w:w w:val="110"/>
          <w:sz w:val="22"/>
          <w:szCs w:val="22"/>
        </w:rPr>
        <w:t xml:space="preserve">. Osijek, Vijenac </w:t>
      </w:r>
      <w:proofErr w:type="spellStart"/>
      <w:r>
        <w:rPr>
          <w:rFonts w:ascii="Arial" w:hAnsi="Arial"/>
          <w:b w:val="0"/>
          <w:bCs w:val="0"/>
          <w:w w:val="110"/>
          <w:sz w:val="22"/>
          <w:szCs w:val="22"/>
        </w:rPr>
        <w:t>Paje</w:t>
      </w:r>
      <w:proofErr w:type="spellEnd"/>
      <w:r>
        <w:rPr>
          <w:rFonts w:ascii="Arial" w:hAnsi="Arial"/>
          <w:b w:val="0"/>
          <w:bCs w:val="0"/>
          <w:w w:val="110"/>
          <w:sz w:val="22"/>
          <w:szCs w:val="22"/>
        </w:rPr>
        <w:t xml:space="preserve"> Kolarića 5A.</w:t>
      </w:r>
    </w:p>
    <w:p w:rsidR="00B675CA" w:rsidRDefault="00B675CA" w:rsidP="00B675CA">
      <w:pPr>
        <w:pStyle w:val="ZNaslov2"/>
        <w:spacing w:before="0" w:after="0"/>
        <w:ind w:right="23"/>
        <w:rPr>
          <w:rFonts w:ascii="Arial" w:hAnsi="Arial"/>
          <w:b w:val="0"/>
          <w:bCs w:val="0"/>
          <w:w w:val="110"/>
          <w:sz w:val="22"/>
          <w:szCs w:val="22"/>
        </w:rPr>
      </w:pPr>
    </w:p>
    <w:p w:rsidR="00B675CA" w:rsidRDefault="00B675CA" w:rsidP="00B675CA">
      <w:pPr>
        <w:pStyle w:val="tekst"/>
        <w:numPr>
          <w:ilvl w:val="0"/>
          <w:numId w:val="27"/>
        </w:numPr>
        <w:tabs>
          <w:tab w:val="clear" w:pos="2410"/>
          <w:tab w:val="left" w:pos="600"/>
          <w:tab w:val="left" w:pos="2880"/>
        </w:tabs>
        <w:spacing w:after="140"/>
        <w:ind w:left="2880" w:hanging="2340"/>
        <w:jc w:val="center"/>
        <w:rPr>
          <w:b/>
          <w:bCs w:val="0"/>
          <w:w w:val="110"/>
          <w:szCs w:val="22"/>
        </w:rPr>
      </w:pPr>
    </w:p>
    <w:p w:rsidR="00B675CA" w:rsidRDefault="00B675CA" w:rsidP="00B675CA">
      <w:pPr>
        <w:pStyle w:val="ZNaslov2"/>
      </w:pPr>
      <w:r>
        <w:rPr>
          <w:rFonts w:ascii="Arial" w:hAnsi="Arial"/>
          <w:b w:val="0"/>
          <w:bCs w:val="0"/>
          <w:w w:val="110"/>
          <w:sz w:val="22"/>
          <w:szCs w:val="22"/>
        </w:rPr>
        <w:t>Plan sadržava tekstualni i grafički dio:</w:t>
      </w:r>
    </w:p>
    <w:p w:rsidR="00B675CA" w:rsidRDefault="00B675CA" w:rsidP="00B675CA">
      <w:pPr>
        <w:jc w:val="both"/>
        <w:rPr>
          <w:rFonts w:ascii="Arial" w:hAnsi="Arial" w:cs="Arial"/>
          <w:b/>
          <w:bCs/>
          <w:w w:val="110"/>
        </w:rPr>
      </w:pPr>
    </w:p>
    <w:tbl>
      <w:tblPr>
        <w:tblW w:w="0" w:type="auto"/>
        <w:jc w:val="center"/>
        <w:tblLayout w:type="fixed"/>
        <w:tblLook w:val="0000"/>
      </w:tblPr>
      <w:tblGrid>
        <w:gridCol w:w="8568"/>
      </w:tblGrid>
      <w:tr w:rsidR="00B675CA" w:rsidTr="00CA14ED">
        <w:trPr>
          <w:trHeight w:val="385"/>
          <w:jc w:val="center"/>
        </w:trPr>
        <w:tc>
          <w:tcPr>
            <w:tcW w:w="8568" w:type="dxa"/>
            <w:shd w:val="clear" w:color="auto" w:fill="auto"/>
          </w:tcPr>
          <w:p w:rsidR="00B675CA" w:rsidRDefault="00B675CA" w:rsidP="00CA14ED">
            <w:pPr>
              <w:pStyle w:val="NGLAVNI"/>
            </w:pPr>
            <w:r>
              <w:rPr>
                <w:rFonts w:ascii="Arial" w:hAnsi="Arial"/>
                <w:i w:val="0"/>
                <w:sz w:val="20"/>
                <w:szCs w:val="20"/>
                <w:u w:val="none"/>
              </w:rPr>
              <w:t>0. OPĆI DIO</w:t>
            </w:r>
          </w:p>
        </w:tc>
      </w:tr>
      <w:tr w:rsidR="00B675CA" w:rsidTr="00CA14ED">
        <w:trPr>
          <w:trHeight w:val="385"/>
          <w:jc w:val="center"/>
        </w:trPr>
        <w:tc>
          <w:tcPr>
            <w:tcW w:w="8568" w:type="dxa"/>
            <w:shd w:val="clear" w:color="auto" w:fill="auto"/>
          </w:tcPr>
          <w:p w:rsidR="00B675CA" w:rsidRDefault="00B675CA" w:rsidP="00B675CA">
            <w:pPr>
              <w:pStyle w:val="TEXT"/>
              <w:numPr>
                <w:ilvl w:val="0"/>
                <w:numId w:val="28"/>
              </w:numPr>
            </w:pPr>
            <w:r>
              <w:rPr>
                <w:szCs w:val="20"/>
              </w:rPr>
              <w:t>Naslovna stranica</w:t>
            </w:r>
          </w:p>
        </w:tc>
      </w:tr>
      <w:tr w:rsidR="00B675CA" w:rsidTr="00CA14ED">
        <w:trPr>
          <w:trHeight w:val="385"/>
          <w:jc w:val="center"/>
        </w:trPr>
        <w:tc>
          <w:tcPr>
            <w:tcW w:w="8568" w:type="dxa"/>
            <w:shd w:val="clear" w:color="auto" w:fill="auto"/>
          </w:tcPr>
          <w:p w:rsidR="00B675CA" w:rsidRDefault="00B675CA" w:rsidP="00B675CA">
            <w:pPr>
              <w:pStyle w:val="TEXT"/>
              <w:numPr>
                <w:ilvl w:val="0"/>
                <w:numId w:val="28"/>
              </w:numPr>
            </w:pPr>
            <w:r>
              <w:rPr>
                <w:szCs w:val="20"/>
              </w:rPr>
              <w:t>Potpisni list</w:t>
            </w:r>
          </w:p>
        </w:tc>
      </w:tr>
      <w:tr w:rsidR="00B675CA" w:rsidTr="00CA14ED">
        <w:trPr>
          <w:trHeight w:val="385"/>
          <w:jc w:val="center"/>
        </w:trPr>
        <w:tc>
          <w:tcPr>
            <w:tcW w:w="8568" w:type="dxa"/>
            <w:shd w:val="clear" w:color="auto" w:fill="auto"/>
          </w:tcPr>
          <w:p w:rsidR="00B675CA" w:rsidRDefault="00B675CA" w:rsidP="00B675CA">
            <w:pPr>
              <w:pStyle w:val="TEXT"/>
              <w:numPr>
                <w:ilvl w:val="0"/>
                <w:numId w:val="28"/>
              </w:numPr>
            </w:pPr>
            <w:r>
              <w:rPr>
                <w:szCs w:val="20"/>
              </w:rPr>
              <w:lastRenderedPageBreak/>
              <w:t>Suradnja i konzultacije u izradi Plana</w:t>
            </w:r>
          </w:p>
        </w:tc>
      </w:tr>
      <w:tr w:rsidR="00B675CA" w:rsidTr="00CA14ED">
        <w:trPr>
          <w:trHeight w:val="385"/>
          <w:jc w:val="center"/>
        </w:trPr>
        <w:tc>
          <w:tcPr>
            <w:tcW w:w="8568" w:type="dxa"/>
            <w:shd w:val="clear" w:color="auto" w:fill="auto"/>
          </w:tcPr>
          <w:p w:rsidR="00B675CA" w:rsidRDefault="00B675CA" w:rsidP="00B675CA">
            <w:pPr>
              <w:pStyle w:val="TEXT"/>
              <w:numPr>
                <w:ilvl w:val="0"/>
                <w:numId w:val="28"/>
              </w:numPr>
            </w:pPr>
            <w:r>
              <w:rPr>
                <w:szCs w:val="20"/>
              </w:rPr>
              <w:t>Sadržaj</w:t>
            </w:r>
          </w:p>
        </w:tc>
      </w:tr>
      <w:tr w:rsidR="00B675CA" w:rsidTr="00CA14ED">
        <w:trPr>
          <w:trHeight w:val="385"/>
          <w:jc w:val="center"/>
        </w:trPr>
        <w:tc>
          <w:tcPr>
            <w:tcW w:w="8568" w:type="dxa"/>
            <w:shd w:val="clear" w:color="auto" w:fill="auto"/>
          </w:tcPr>
          <w:p w:rsidR="00B675CA" w:rsidRDefault="00B675CA" w:rsidP="00CA14ED">
            <w:pPr>
              <w:pStyle w:val="TEXT"/>
              <w:snapToGrid w:val="0"/>
              <w:rPr>
                <w:b/>
                <w:szCs w:val="20"/>
              </w:rPr>
            </w:pPr>
          </w:p>
        </w:tc>
      </w:tr>
    </w:tbl>
    <w:p w:rsidR="00B675CA" w:rsidRDefault="00B675CA" w:rsidP="00B675CA">
      <w:pPr>
        <w:pageBreakBefore/>
      </w:pPr>
    </w:p>
    <w:tbl>
      <w:tblPr>
        <w:tblW w:w="0" w:type="auto"/>
        <w:jc w:val="center"/>
        <w:tblLayout w:type="fixed"/>
        <w:tblLook w:val="0000"/>
      </w:tblPr>
      <w:tblGrid>
        <w:gridCol w:w="9018"/>
      </w:tblGrid>
      <w:tr w:rsidR="00B675CA" w:rsidTr="00CA14ED">
        <w:trPr>
          <w:trHeight w:val="385"/>
          <w:jc w:val="center"/>
        </w:trPr>
        <w:tc>
          <w:tcPr>
            <w:tcW w:w="9018" w:type="dxa"/>
            <w:shd w:val="clear" w:color="auto" w:fill="auto"/>
          </w:tcPr>
          <w:p w:rsidR="00B675CA" w:rsidRDefault="00B675CA" w:rsidP="00CA14ED">
            <w:pPr>
              <w:pStyle w:val="N1Char"/>
              <w:numPr>
                <w:ilvl w:val="0"/>
                <w:numId w:val="0"/>
              </w:numPr>
            </w:pPr>
            <w:r>
              <w:rPr>
                <w:rFonts w:cs="Arial"/>
                <w:b/>
                <w:sz w:val="22"/>
                <w:szCs w:val="22"/>
              </w:rPr>
              <w:t>I. ODREDBE ZA PROVEDBU</w:t>
            </w:r>
          </w:p>
        </w:tc>
      </w:tr>
    </w:tbl>
    <w:p w:rsidR="00B675CA" w:rsidRDefault="00B675CA" w:rsidP="00B675CA">
      <w:pPr>
        <w:shd w:val="clear" w:color="auto" w:fill="FFFFFF"/>
        <w:ind w:left="62"/>
        <w:rPr>
          <w:rFonts w:ascii="Arial" w:hAnsi="Arial" w:cs="Arial"/>
          <w:bCs/>
          <w:color w:val="000000"/>
          <w:sz w:val="20"/>
          <w:szCs w:val="20"/>
        </w:rPr>
      </w:pPr>
    </w:p>
    <w:p w:rsidR="00B675CA" w:rsidRDefault="00B675CA" w:rsidP="00B675CA">
      <w:pPr>
        <w:shd w:val="clear" w:color="auto" w:fill="FFFFFF"/>
        <w:ind w:left="62"/>
        <w:rPr>
          <w:rFonts w:ascii="Arial" w:hAnsi="Arial" w:cs="Arial"/>
          <w:bCs/>
          <w:color w:val="000000"/>
          <w:sz w:val="20"/>
          <w:szCs w:val="20"/>
        </w:rPr>
      </w:pPr>
    </w:p>
    <w:tbl>
      <w:tblPr>
        <w:tblW w:w="0" w:type="auto"/>
        <w:tblInd w:w="108" w:type="dxa"/>
        <w:tblLayout w:type="fixed"/>
        <w:tblLook w:val="0000"/>
      </w:tblPr>
      <w:tblGrid>
        <w:gridCol w:w="739"/>
        <w:gridCol w:w="1428"/>
        <w:gridCol w:w="5412"/>
        <w:gridCol w:w="1421"/>
      </w:tblGrid>
      <w:tr w:rsidR="00B675CA" w:rsidTr="00CA14ED">
        <w:tc>
          <w:tcPr>
            <w:tcW w:w="9000" w:type="dxa"/>
            <w:gridSpan w:val="4"/>
            <w:shd w:val="clear" w:color="auto" w:fill="auto"/>
          </w:tcPr>
          <w:p w:rsidR="00B675CA" w:rsidRDefault="00B675CA" w:rsidP="00CA14ED">
            <w:pPr>
              <w:pStyle w:val="N1"/>
            </w:pPr>
            <w:r>
              <w:rPr>
                <w:rFonts w:cs="Arial"/>
                <w:b/>
                <w:sz w:val="22"/>
                <w:szCs w:val="22"/>
              </w:rPr>
              <w:t xml:space="preserve">II. GRAFIČKI DIO PLANA </w:t>
            </w:r>
            <w:r>
              <w:rPr>
                <w:rFonts w:cs="Arial"/>
                <w:sz w:val="22"/>
                <w:szCs w:val="22"/>
              </w:rPr>
              <w:t xml:space="preserve">  </w:t>
            </w:r>
            <w:r>
              <w:rPr>
                <w:rFonts w:ascii="Arial" w:hAnsi="Arial" w:cs="Arial"/>
                <w:sz w:val="20"/>
                <w:szCs w:val="20"/>
              </w:rPr>
              <w:t xml:space="preserve">                                                                                            1</w:t>
            </w:r>
          </w:p>
          <w:p w:rsidR="00B675CA" w:rsidRDefault="00B675CA" w:rsidP="00CA14ED">
            <w:pPr>
              <w:pStyle w:val="N1"/>
              <w:rPr>
                <w:rFonts w:ascii="Arial" w:hAnsi="Arial" w:cs="Arial"/>
                <w:b/>
                <w:sz w:val="20"/>
                <w:szCs w:val="20"/>
              </w:rPr>
            </w:pPr>
          </w:p>
        </w:tc>
      </w:tr>
      <w:tr w:rsidR="00B675CA" w:rsidTr="00CA14ED">
        <w:tc>
          <w:tcPr>
            <w:tcW w:w="739" w:type="dxa"/>
            <w:shd w:val="clear" w:color="auto" w:fill="auto"/>
            <w:vAlign w:val="center"/>
          </w:tcPr>
          <w:p w:rsidR="00B675CA" w:rsidRDefault="00B675CA" w:rsidP="00CA14ED">
            <w:pPr>
              <w:pStyle w:val="N4"/>
              <w:ind w:left="0" w:firstLine="0"/>
              <w:jc w:val="center"/>
            </w:pPr>
            <w:r>
              <w:rPr>
                <w:rFonts w:ascii="Arial" w:hAnsi="Arial" w:cs="Arial"/>
                <w:szCs w:val="20"/>
              </w:rPr>
              <w:t>Redni broj</w:t>
            </w:r>
          </w:p>
        </w:tc>
        <w:tc>
          <w:tcPr>
            <w:tcW w:w="1428" w:type="dxa"/>
            <w:shd w:val="clear" w:color="auto" w:fill="auto"/>
            <w:vAlign w:val="center"/>
          </w:tcPr>
          <w:p w:rsidR="00B675CA" w:rsidRDefault="00B675CA" w:rsidP="00CA14ED">
            <w:pPr>
              <w:pStyle w:val="N4"/>
              <w:ind w:left="0" w:firstLine="0"/>
              <w:jc w:val="center"/>
            </w:pPr>
            <w:r>
              <w:rPr>
                <w:rFonts w:ascii="Arial" w:hAnsi="Arial" w:cs="Arial"/>
                <w:szCs w:val="20"/>
              </w:rPr>
              <w:t>Broj kartografskog prikaza</w:t>
            </w:r>
          </w:p>
        </w:tc>
        <w:tc>
          <w:tcPr>
            <w:tcW w:w="5412" w:type="dxa"/>
            <w:shd w:val="clear" w:color="auto" w:fill="auto"/>
            <w:vAlign w:val="center"/>
          </w:tcPr>
          <w:p w:rsidR="00B675CA" w:rsidRDefault="00B675CA" w:rsidP="00CA14ED">
            <w:pPr>
              <w:pStyle w:val="N4"/>
              <w:ind w:left="0" w:firstLine="0"/>
              <w:jc w:val="center"/>
            </w:pPr>
            <w:r>
              <w:rPr>
                <w:rFonts w:ascii="Arial" w:hAnsi="Arial" w:cs="Arial"/>
                <w:szCs w:val="20"/>
              </w:rPr>
              <w:t>KARTOGRAFSKI PRIKAZI:</w:t>
            </w:r>
          </w:p>
        </w:tc>
        <w:tc>
          <w:tcPr>
            <w:tcW w:w="1421" w:type="dxa"/>
            <w:shd w:val="clear" w:color="auto" w:fill="auto"/>
            <w:vAlign w:val="center"/>
          </w:tcPr>
          <w:p w:rsidR="00B675CA" w:rsidRDefault="00B675CA" w:rsidP="00CA14ED">
            <w:pPr>
              <w:pStyle w:val="ZNaslov3"/>
              <w:ind w:left="0"/>
              <w:jc w:val="center"/>
            </w:pPr>
            <w:r>
              <w:rPr>
                <w:rFonts w:ascii="Arial" w:hAnsi="Arial"/>
                <w:b w:val="0"/>
                <w:sz w:val="20"/>
                <w:szCs w:val="20"/>
              </w:rPr>
              <w:t>Mjerilo</w:t>
            </w:r>
          </w:p>
        </w:tc>
      </w:tr>
      <w:tr w:rsidR="00B675CA" w:rsidTr="00CA14ED">
        <w:tc>
          <w:tcPr>
            <w:tcW w:w="739" w:type="dxa"/>
            <w:shd w:val="clear" w:color="auto" w:fill="auto"/>
          </w:tcPr>
          <w:p w:rsidR="00B675CA" w:rsidRDefault="00B675CA" w:rsidP="00CA14ED">
            <w:pPr>
              <w:pStyle w:val="N2"/>
              <w:snapToGrid w:val="0"/>
              <w:ind w:left="0" w:firstLine="0"/>
              <w:jc w:val="center"/>
              <w:rPr>
                <w:rFonts w:ascii="Arial" w:hAnsi="Arial" w:cs="Arial"/>
                <w:sz w:val="20"/>
                <w:szCs w:val="20"/>
              </w:rPr>
            </w:pPr>
          </w:p>
        </w:tc>
        <w:tc>
          <w:tcPr>
            <w:tcW w:w="1428" w:type="dxa"/>
            <w:shd w:val="clear" w:color="auto" w:fill="auto"/>
          </w:tcPr>
          <w:p w:rsidR="00B675CA" w:rsidRDefault="00B675CA" w:rsidP="00CA14ED">
            <w:pPr>
              <w:pStyle w:val="N2"/>
              <w:snapToGrid w:val="0"/>
              <w:ind w:left="0" w:firstLine="0"/>
              <w:jc w:val="center"/>
              <w:rPr>
                <w:rFonts w:ascii="Arial" w:hAnsi="Arial" w:cs="Arial"/>
                <w:sz w:val="20"/>
                <w:szCs w:val="20"/>
              </w:rPr>
            </w:pPr>
          </w:p>
        </w:tc>
        <w:tc>
          <w:tcPr>
            <w:tcW w:w="5412" w:type="dxa"/>
            <w:shd w:val="clear" w:color="auto" w:fill="auto"/>
            <w:vAlign w:val="center"/>
          </w:tcPr>
          <w:p w:rsidR="00B675CA" w:rsidRDefault="00B675CA" w:rsidP="00CA14ED">
            <w:pPr>
              <w:pStyle w:val="N2"/>
              <w:snapToGrid w:val="0"/>
              <w:ind w:left="0" w:firstLine="0"/>
              <w:jc w:val="center"/>
              <w:rPr>
                <w:rFonts w:ascii="Arial" w:hAnsi="Arial" w:cs="Arial"/>
                <w:sz w:val="20"/>
                <w:szCs w:val="20"/>
              </w:rPr>
            </w:pPr>
          </w:p>
        </w:tc>
        <w:tc>
          <w:tcPr>
            <w:tcW w:w="1421" w:type="dxa"/>
            <w:shd w:val="clear" w:color="auto" w:fill="auto"/>
            <w:vAlign w:val="bottom"/>
          </w:tcPr>
          <w:p w:rsidR="00B675CA" w:rsidRDefault="00B675CA" w:rsidP="00CA14ED">
            <w:pPr>
              <w:pStyle w:val="N2"/>
              <w:snapToGrid w:val="0"/>
              <w:ind w:left="0" w:firstLine="0"/>
              <w:jc w:val="center"/>
              <w:rPr>
                <w:rFonts w:ascii="Arial" w:hAnsi="Arial" w:cs="Arial"/>
                <w:sz w:val="20"/>
                <w:szCs w:val="20"/>
              </w:rPr>
            </w:pPr>
          </w:p>
        </w:tc>
      </w:tr>
      <w:tr w:rsidR="00B675CA" w:rsidTr="00CA14ED">
        <w:tc>
          <w:tcPr>
            <w:tcW w:w="739" w:type="dxa"/>
            <w:shd w:val="clear" w:color="auto" w:fill="auto"/>
          </w:tcPr>
          <w:p w:rsidR="00B675CA" w:rsidRDefault="00B675CA" w:rsidP="00CA14ED">
            <w:pPr>
              <w:pStyle w:val="N2"/>
              <w:ind w:left="0" w:firstLine="0"/>
              <w:jc w:val="center"/>
            </w:pPr>
            <w:r>
              <w:rPr>
                <w:rFonts w:ascii="Arial" w:hAnsi="Arial" w:cs="Arial"/>
                <w:sz w:val="20"/>
                <w:szCs w:val="20"/>
              </w:rPr>
              <w:t>1.</w:t>
            </w:r>
          </w:p>
        </w:tc>
        <w:tc>
          <w:tcPr>
            <w:tcW w:w="1428" w:type="dxa"/>
            <w:shd w:val="clear" w:color="auto" w:fill="auto"/>
          </w:tcPr>
          <w:p w:rsidR="00B675CA" w:rsidRDefault="00B675CA" w:rsidP="00CA14ED">
            <w:pPr>
              <w:pStyle w:val="N2"/>
              <w:ind w:left="0" w:firstLine="0"/>
              <w:jc w:val="center"/>
            </w:pPr>
            <w:r>
              <w:rPr>
                <w:rFonts w:ascii="Arial" w:hAnsi="Arial" w:cs="Arial"/>
                <w:sz w:val="20"/>
                <w:szCs w:val="20"/>
              </w:rPr>
              <w:t>0.</w:t>
            </w:r>
          </w:p>
        </w:tc>
        <w:tc>
          <w:tcPr>
            <w:tcW w:w="5412" w:type="dxa"/>
            <w:shd w:val="clear" w:color="auto" w:fill="auto"/>
            <w:vAlign w:val="center"/>
          </w:tcPr>
          <w:p w:rsidR="00B675CA" w:rsidRDefault="00B675CA" w:rsidP="00CA14ED">
            <w:pPr>
              <w:pStyle w:val="N4"/>
              <w:ind w:left="0" w:firstLine="0"/>
            </w:pPr>
            <w:r>
              <w:rPr>
                <w:rFonts w:ascii="Arial" w:hAnsi="Arial" w:cs="Arial"/>
                <w:szCs w:val="20"/>
              </w:rPr>
              <w:t>PREGLEDNA KARTA IZMJENA I DOPUNA</w:t>
            </w:r>
          </w:p>
        </w:tc>
        <w:tc>
          <w:tcPr>
            <w:tcW w:w="1421" w:type="dxa"/>
            <w:shd w:val="clear" w:color="auto" w:fill="auto"/>
            <w:vAlign w:val="bottom"/>
          </w:tcPr>
          <w:p w:rsidR="00B675CA" w:rsidRDefault="00B675CA" w:rsidP="00CA14ED">
            <w:pPr>
              <w:pStyle w:val="N2"/>
              <w:ind w:left="0" w:firstLine="0"/>
              <w:jc w:val="center"/>
            </w:pPr>
            <w:r>
              <w:rPr>
                <w:rFonts w:ascii="Arial" w:hAnsi="Arial" w:cs="Arial"/>
                <w:sz w:val="20"/>
                <w:szCs w:val="20"/>
              </w:rPr>
              <w:t>1:25.000</w:t>
            </w:r>
          </w:p>
        </w:tc>
      </w:tr>
      <w:tr w:rsidR="00B675CA" w:rsidTr="00CA14ED">
        <w:tc>
          <w:tcPr>
            <w:tcW w:w="739" w:type="dxa"/>
            <w:shd w:val="clear" w:color="auto" w:fill="auto"/>
          </w:tcPr>
          <w:p w:rsidR="00B675CA" w:rsidRDefault="00B675CA" w:rsidP="00CA14ED">
            <w:pPr>
              <w:pStyle w:val="N2"/>
              <w:snapToGrid w:val="0"/>
              <w:ind w:left="0" w:firstLine="0"/>
              <w:jc w:val="center"/>
              <w:rPr>
                <w:rFonts w:ascii="Arial" w:hAnsi="Arial" w:cs="Arial"/>
                <w:sz w:val="20"/>
                <w:szCs w:val="20"/>
              </w:rPr>
            </w:pPr>
          </w:p>
        </w:tc>
        <w:tc>
          <w:tcPr>
            <w:tcW w:w="1428" w:type="dxa"/>
            <w:shd w:val="clear" w:color="auto" w:fill="auto"/>
          </w:tcPr>
          <w:p w:rsidR="00B675CA" w:rsidRDefault="00B675CA" w:rsidP="00CA14ED">
            <w:pPr>
              <w:pStyle w:val="N2"/>
              <w:snapToGrid w:val="0"/>
              <w:ind w:left="0" w:firstLine="0"/>
              <w:jc w:val="center"/>
              <w:rPr>
                <w:rFonts w:ascii="Arial" w:hAnsi="Arial" w:cs="Arial"/>
                <w:sz w:val="20"/>
                <w:szCs w:val="20"/>
              </w:rPr>
            </w:pPr>
          </w:p>
        </w:tc>
        <w:tc>
          <w:tcPr>
            <w:tcW w:w="5412" w:type="dxa"/>
            <w:shd w:val="clear" w:color="auto" w:fill="auto"/>
            <w:vAlign w:val="center"/>
          </w:tcPr>
          <w:p w:rsidR="00B675CA" w:rsidRDefault="00B675CA" w:rsidP="00CA14ED">
            <w:pPr>
              <w:pStyle w:val="N2"/>
              <w:snapToGrid w:val="0"/>
              <w:ind w:left="0" w:firstLine="0"/>
              <w:rPr>
                <w:rFonts w:ascii="Arial" w:hAnsi="Arial" w:cs="Arial"/>
                <w:sz w:val="20"/>
                <w:szCs w:val="20"/>
              </w:rPr>
            </w:pPr>
          </w:p>
        </w:tc>
        <w:tc>
          <w:tcPr>
            <w:tcW w:w="1421" w:type="dxa"/>
            <w:shd w:val="clear" w:color="auto" w:fill="auto"/>
            <w:vAlign w:val="bottom"/>
          </w:tcPr>
          <w:p w:rsidR="00B675CA" w:rsidRDefault="00B675CA" w:rsidP="00CA14ED">
            <w:pPr>
              <w:pStyle w:val="N2"/>
              <w:snapToGrid w:val="0"/>
              <w:ind w:left="0" w:firstLine="0"/>
              <w:jc w:val="center"/>
              <w:rPr>
                <w:rFonts w:ascii="Arial" w:hAnsi="Arial" w:cs="Arial"/>
                <w:sz w:val="20"/>
                <w:szCs w:val="20"/>
              </w:rPr>
            </w:pPr>
          </w:p>
        </w:tc>
      </w:tr>
      <w:tr w:rsidR="00B675CA" w:rsidTr="00CA14ED">
        <w:tc>
          <w:tcPr>
            <w:tcW w:w="739" w:type="dxa"/>
            <w:shd w:val="clear" w:color="auto" w:fill="auto"/>
          </w:tcPr>
          <w:p w:rsidR="00B675CA" w:rsidRDefault="00B675CA" w:rsidP="00CA14ED">
            <w:pPr>
              <w:pStyle w:val="N2"/>
              <w:ind w:left="0" w:firstLine="0"/>
              <w:jc w:val="center"/>
            </w:pPr>
            <w:r>
              <w:rPr>
                <w:rFonts w:ascii="Arial" w:hAnsi="Arial" w:cs="Arial"/>
                <w:sz w:val="20"/>
                <w:szCs w:val="20"/>
              </w:rPr>
              <w:t>2.</w:t>
            </w:r>
          </w:p>
        </w:tc>
        <w:tc>
          <w:tcPr>
            <w:tcW w:w="1428" w:type="dxa"/>
            <w:shd w:val="clear" w:color="auto" w:fill="auto"/>
          </w:tcPr>
          <w:p w:rsidR="00B675CA" w:rsidRDefault="00B675CA" w:rsidP="00CA14ED">
            <w:pPr>
              <w:pStyle w:val="N2"/>
              <w:ind w:left="0" w:firstLine="0"/>
              <w:jc w:val="center"/>
            </w:pPr>
            <w:r>
              <w:rPr>
                <w:rFonts w:ascii="Arial" w:hAnsi="Arial" w:cs="Arial"/>
                <w:sz w:val="20"/>
                <w:szCs w:val="20"/>
              </w:rPr>
              <w:t>2.</w:t>
            </w:r>
          </w:p>
        </w:tc>
        <w:tc>
          <w:tcPr>
            <w:tcW w:w="5412" w:type="dxa"/>
            <w:shd w:val="clear" w:color="auto" w:fill="auto"/>
            <w:vAlign w:val="center"/>
          </w:tcPr>
          <w:p w:rsidR="00B675CA" w:rsidRDefault="00B675CA" w:rsidP="00CA14ED">
            <w:pPr>
              <w:pStyle w:val="N2"/>
              <w:ind w:left="0" w:firstLine="0"/>
            </w:pPr>
            <w:r>
              <w:rPr>
                <w:rFonts w:ascii="Arial" w:hAnsi="Arial" w:cs="Arial"/>
                <w:sz w:val="20"/>
                <w:szCs w:val="20"/>
              </w:rPr>
              <w:t>KORIŠTENJE I NAMJENA PROSTORA</w:t>
            </w:r>
          </w:p>
        </w:tc>
        <w:tc>
          <w:tcPr>
            <w:tcW w:w="1421" w:type="dxa"/>
            <w:shd w:val="clear" w:color="auto" w:fill="auto"/>
            <w:vAlign w:val="bottom"/>
          </w:tcPr>
          <w:p w:rsidR="00B675CA" w:rsidRDefault="00B675CA" w:rsidP="00CA14ED">
            <w:pPr>
              <w:pStyle w:val="N2"/>
              <w:ind w:left="0" w:firstLine="0"/>
              <w:jc w:val="center"/>
            </w:pPr>
            <w:r>
              <w:rPr>
                <w:rFonts w:ascii="Arial" w:hAnsi="Arial" w:cs="Arial"/>
                <w:sz w:val="20"/>
                <w:szCs w:val="20"/>
              </w:rPr>
              <w:t>1:25.000</w:t>
            </w:r>
          </w:p>
        </w:tc>
      </w:tr>
      <w:tr w:rsidR="00B675CA" w:rsidTr="00CA14ED">
        <w:tc>
          <w:tcPr>
            <w:tcW w:w="739" w:type="dxa"/>
            <w:shd w:val="clear" w:color="auto" w:fill="auto"/>
          </w:tcPr>
          <w:p w:rsidR="00B675CA" w:rsidRDefault="00B675CA" w:rsidP="00CA14ED">
            <w:pPr>
              <w:pStyle w:val="N2"/>
              <w:snapToGrid w:val="0"/>
              <w:ind w:left="0" w:firstLine="0"/>
              <w:jc w:val="center"/>
              <w:rPr>
                <w:rFonts w:ascii="Arial" w:hAnsi="Arial" w:cs="Arial"/>
                <w:sz w:val="20"/>
                <w:szCs w:val="20"/>
              </w:rPr>
            </w:pPr>
          </w:p>
        </w:tc>
        <w:tc>
          <w:tcPr>
            <w:tcW w:w="1428" w:type="dxa"/>
            <w:shd w:val="clear" w:color="auto" w:fill="auto"/>
          </w:tcPr>
          <w:p w:rsidR="00B675CA" w:rsidRDefault="00B675CA" w:rsidP="00CA14ED">
            <w:pPr>
              <w:pStyle w:val="N2"/>
              <w:snapToGrid w:val="0"/>
              <w:ind w:left="0" w:firstLine="0"/>
              <w:jc w:val="center"/>
              <w:rPr>
                <w:rFonts w:ascii="Arial" w:hAnsi="Arial" w:cs="Arial"/>
                <w:sz w:val="20"/>
                <w:szCs w:val="20"/>
              </w:rPr>
            </w:pPr>
          </w:p>
        </w:tc>
        <w:tc>
          <w:tcPr>
            <w:tcW w:w="5412" w:type="dxa"/>
            <w:shd w:val="clear" w:color="auto" w:fill="auto"/>
            <w:vAlign w:val="center"/>
          </w:tcPr>
          <w:p w:rsidR="00B675CA" w:rsidRDefault="00B675CA" w:rsidP="00CA14ED">
            <w:pPr>
              <w:pStyle w:val="N2"/>
              <w:snapToGrid w:val="0"/>
              <w:ind w:left="0" w:firstLine="0"/>
              <w:rPr>
                <w:rFonts w:ascii="Arial" w:hAnsi="Arial" w:cs="Arial"/>
                <w:sz w:val="20"/>
                <w:szCs w:val="20"/>
              </w:rPr>
            </w:pPr>
          </w:p>
        </w:tc>
        <w:tc>
          <w:tcPr>
            <w:tcW w:w="1421" w:type="dxa"/>
            <w:shd w:val="clear" w:color="auto" w:fill="auto"/>
            <w:vAlign w:val="bottom"/>
          </w:tcPr>
          <w:p w:rsidR="00B675CA" w:rsidRDefault="00B675CA" w:rsidP="00CA14ED">
            <w:pPr>
              <w:pStyle w:val="N2"/>
              <w:snapToGrid w:val="0"/>
              <w:ind w:left="0" w:firstLine="0"/>
              <w:jc w:val="center"/>
              <w:rPr>
                <w:rFonts w:ascii="Arial" w:hAnsi="Arial" w:cs="Arial"/>
                <w:sz w:val="20"/>
                <w:szCs w:val="20"/>
              </w:rPr>
            </w:pPr>
          </w:p>
        </w:tc>
      </w:tr>
      <w:tr w:rsidR="00B675CA" w:rsidTr="00CA14ED">
        <w:tc>
          <w:tcPr>
            <w:tcW w:w="739" w:type="dxa"/>
            <w:shd w:val="clear" w:color="auto" w:fill="auto"/>
          </w:tcPr>
          <w:p w:rsidR="00B675CA" w:rsidRDefault="00B675CA" w:rsidP="00CA14ED">
            <w:pPr>
              <w:pStyle w:val="N4"/>
              <w:ind w:left="0" w:firstLine="0"/>
              <w:jc w:val="center"/>
            </w:pPr>
            <w:r>
              <w:rPr>
                <w:rFonts w:ascii="Arial" w:hAnsi="Arial" w:cs="Arial"/>
                <w:szCs w:val="20"/>
              </w:rPr>
              <w:t>3.</w:t>
            </w:r>
          </w:p>
        </w:tc>
        <w:tc>
          <w:tcPr>
            <w:tcW w:w="1428" w:type="dxa"/>
            <w:shd w:val="clear" w:color="auto" w:fill="auto"/>
          </w:tcPr>
          <w:p w:rsidR="00B675CA" w:rsidRDefault="00B675CA" w:rsidP="00CA14ED">
            <w:pPr>
              <w:pStyle w:val="N4"/>
              <w:ind w:left="0" w:firstLine="0"/>
              <w:jc w:val="center"/>
            </w:pPr>
            <w:r>
              <w:rPr>
                <w:rFonts w:ascii="Arial" w:hAnsi="Arial" w:cs="Arial"/>
                <w:szCs w:val="20"/>
              </w:rPr>
              <w:t>3.3.</w:t>
            </w:r>
          </w:p>
        </w:tc>
        <w:tc>
          <w:tcPr>
            <w:tcW w:w="5412" w:type="dxa"/>
            <w:shd w:val="clear" w:color="auto" w:fill="auto"/>
            <w:vAlign w:val="center"/>
          </w:tcPr>
          <w:p w:rsidR="00B675CA" w:rsidRDefault="00B675CA" w:rsidP="00CA14ED">
            <w:pPr>
              <w:pStyle w:val="N4"/>
              <w:ind w:left="0" w:firstLine="0"/>
            </w:pPr>
            <w:r>
              <w:rPr>
                <w:rFonts w:ascii="Arial" w:hAnsi="Arial" w:cs="Arial"/>
                <w:szCs w:val="20"/>
              </w:rPr>
              <w:t>INFRASTRUKTURNI SUSTAVI I MREŽE - ELEKTROENERGETIKA</w:t>
            </w:r>
          </w:p>
        </w:tc>
        <w:tc>
          <w:tcPr>
            <w:tcW w:w="1421" w:type="dxa"/>
            <w:shd w:val="clear" w:color="auto" w:fill="auto"/>
            <w:vAlign w:val="bottom"/>
          </w:tcPr>
          <w:p w:rsidR="00B675CA" w:rsidRDefault="00B675CA" w:rsidP="00CA14ED">
            <w:pPr>
              <w:pStyle w:val="ZNaslov3"/>
              <w:spacing w:after="0"/>
              <w:ind w:left="0"/>
              <w:jc w:val="center"/>
            </w:pPr>
            <w:r>
              <w:rPr>
                <w:rFonts w:ascii="Arial" w:hAnsi="Arial"/>
                <w:b w:val="0"/>
                <w:sz w:val="20"/>
                <w:szCs w:val="20"/>
              </w:rPr>
              <w:t>1:25.000</w:t>
            </w:r>
          </w:p>
        </w:tc>
      </w:tr>
      <w:tr w:rsidR="00B675CA" w:rsidTr="00CA14ED">
        <w:tc>
          <w:tcPr>
            <w:tcW w:w="739" w:type="dxa"/>
            <w:shd w:val="clear" w:color="auto" w:fill="auto"/>
          </w:tcPr>
          <w:p w:rsidR="00B675CA" w:rsidRDefault="00B675CA" w:rsidP="00CA14ED">
            <w:pPr>
              <w:pStyle w:val="N4"/>
              <w:snapToGrid w:val="0"/>
              <w:ind w:left="0" w:firstLine="0"/>
              <w:jc w:val="center"/>
              <w:rPr>
                <w:rFonts w:ascii="Arial" w:hAnsi="Arial" w:cs="Arial"/>
                <w:szCs w:val="20"/>
              </w:rPr>
            </w:pPr>
          </w:p>
        </w:tc>
        <w:tc>
          <w:tcPr>
            <w:tcW w:w="1428" w:type="dxa"/>
            <w:shd w:val="clear" w:color="auto" w:fill="auto"/>
          </w:tcPr>
          <w:p w:rsidR="00B675CA" w:rsidRDefault="00B675CA" w:rsidP="00CA14ED">
            <w:pPr>
              <w:pStyle w:val="N4"/>
              <w:snapToGrid w:val="0"/>
              <w:ind w:left="0" w:firstLine="0"/>
              <w:jc w:val="center"/>
              <w:rPr>
                <w:rFonts w:ascii="Arial" w:hAnsi="Arial" w:cs="Arial"/>
                <w:szCs w:val="20"/>
              </w:rPr>
            </w:pPr>
          </w:p>
        </w:tc>
        <w:tc>
          <w:tcPr>
            <w:tcW w:w="5412" w:type="dxa"/>
            <w:shd w:val="clear" w:color="auto" w:fill="auto"/>
            <w:vAlign w:val="center"/>
          </w:tcPr>
          <w:p w:rsidR="00B675CA" w:rsidRDefault="00B675CA" w:rsidP="00CA14ED">
            <w:pPr>
              <w:pStyle w:val="N4"/>
              <w:snapToGrid w:val="0"/>
              <w:ind w:left="0" w:firstLine="0"/>
              <w:rPr>
                <w:rFonts w:ascii="Arial" w:hAnsi="Arial" w:cs="Arial"/>
                <w:szCs w:val="20"/>
              </w:rPr>
            </w:pPr>
          </w:p>
        </w:tc>
        <w:tc>
          <w:tcPr>
            <w:tcW w:w="1421" w:type="dxa"/>
            <w:shd w:val="clear" w:color="auto" w:fill="auto"/>
            <w:vAlign w:val="bottom"/>
          </w:tcPr>
          <w:p w:rsidR="00B675CA" w:rsidRDefault="00B675CA" w:rsidP="00CA14ED">
            <w:pPr>
              <w:pStyle w:val="ZNaslov3"/>
              <w:snapToGrid w:val="0"/>
              <w:spacing w:after="0"/>
              <w:ind w:left="0"/>
              <w:jc w:val="center"/>
              <w:rPr>
                <w:rFonts w:ascii="Arial" w:hAnsi="Arial"/>
                <w:b w:val="0"/>
                <w:sz w:val="20"/>
                <w:szCs w:val="20"/>
              </w:rPr>
            </w:pPr>
          </w:p>
        </w:tc>
      </w:tr>
      <w:tr w:rsidR="00B675CA" w:rsidTr="00CA14ED">
        <w:tc>
          <w:tcPr>
            <w:tcW w:w="739" w:type="dxa"/>
            <w:shd w:val="clear" w:color="auto" w:fill="auto"/>
          </w:tcPr>
          <w:p w:rsidR="00B675CA" w:rsidRDefault="00B675CA" w:rsidP="00CA14ED">
            <w:pPr>
              <w:pStyle w:val="N4"/>
              <w:ind w:left="0" w:firstLine="0"/>
              <w:jc w:val="center"/>
            </w:pPr>
            <w:r>
              <w:rPr>
                <w:rFonts w:ascii="Arial" w:hAnsi="Arial" w:cs="Arial"/>
                <w:szCs w:val="20"/>
              </w:rPr>
              <w:t>4.</w:t>
            </w:r>
          </w:p>
        </w:tc>
        <w:tc>
          <w:tcPr>
            <w:tcW w:w="1428" w:type="dxa"/>
            <w:shd w:val="clear" w:color="auto" w:fill="auto"/>
          </w:tcPr>
          <w:p w:rsidR="00B675CA" w:rsidRDefault="00B675CA" w:rsidP="00CA14ED">
            <w:pPr>
              <w:pStyle w:val="N4"/>
              <w:ind w:left="0" w:firstLine="0"/>
              <w:jc w:val="center"/>
            </w:pPr>
            <w:r>
              <w:rPr>
                <w:rFonts w:ascii="Arial" w:hAnsi="Arial" w:cs="Arial"/>
                <w:szCs w:val="20"/>
              </w:rPr>
              <w:t>5.1.</w:t>
            </w:r>
          </w:p>
        </w:tc>
        <w:tc>
          <w:tcPr>
            <w:tcW w:w="5412" w:type="dxa"/>
            <w:shd w:val="clear" w:color="auto" w:fill="auto"/>
            <w:vAlign w:val="center"/>
          </w:tcPr>
          <w:p w:rsidR="00B675CA" w:rsidRDefault="00B675CA" w:rsidP="00CA14ED">
            <w:pPr>
              <w:pStyle w:val="N4"/>
              <w:ind w:left="0" w:firstLine="0"/>
            </w:pPr>
            <w:r>
              <w:rPr>
                <w:rFonts w:ascii="Arial" w:hAnsi="Arial" w:cs="Arial"/>
                <w:szCs w:val="20"/>
              </w:rPr>
              <w:t>GRAĐEVINSKA PODRUČJA NASELJA  - GRAĐEVINSKA PODRUČJA NASELJA DUBOVAC I GP izvan naselja (I i K)</w:t>
            </w:r>
          </w:p>
        </w:tc>
        <w:tc>
          <w:tcPr>
            <w:tcW w:w="1421" w:type="dxa"/>
            <w:shd w:val="clear" w:color="auto" w:fill="auto"/>
            <w:vAlign w:val="bottom"/>
          </w:tcPr>
          <w:p w:rsidR="00B675CA" w:rsidRDefault="00B675CA" w:rsidP="00CA14ED">
            <w:pPr>
              <w:pStyle w:val="ZNaslov3"/>
              <w:spacing w:after="0"/>
              <w:ind w:left="0"/>
              <w:jc w:val="center"/>
            </w:pPr>
            <w:r>
              <w:rPr>
                <w:rFonts w:ascii="Arial" w:hAnsi="Arial"/>
                <w:b w:val="0"/>
                <w:sz w:val="20"/>
                <w:szCs w:val="20"/>
              </w:rPr>
              <w:t>1:5.000</w:t>
            </w:r>
          </w:p>
        </w:tc>
      </w:tr>
      <w:tr w:rsidR="00B675CA" w:rsidTr="00CA14ED">
        <w:tc>
          <w:tcPr>
            <w:tcW w:w="739" w:type="dxa"/>
            <w:shd w:val="clear" w:color="auto" w:fill="auto"/>
          </w:tcPr>
          <w:p w:rsidR="00B675CA" w:rsidRDefault="00B675CA" w:rsidP="00CA14ED">
            <w:pPr>
              <w:pStyle w:val="N4"/>
              <w:snapToGrid w:val="0"/>
              <w:ind w:left="0" w:firstLine="0"/>
              <w:jc w:val="center"/>
              <w:rPr>
                <w:rFonts w:ascii="Arial" w:hAnsi="Arial" w:cs="Arial"/>
                <w:szCs w:val="20"/>
              </w:rPr>
            </w:pPr>
          </w:p>
        </w:tc>
        <w:tc>
          <w:tcPr>
            <w:tcW w:w="1428" w:type="dxa"/>
            <w:shd w:val="clear" w:color="auto" w:fill="auto"/>
          </w:tcPr>
          <w:p w:rsidR="00B675CA" w:rsidRDefault="00B675CA" w:rsidP="00CA14ED">
            <w:pPr>
              <w:pStyle w:val="N4"/>
              <w:snapToGrid w:val="0"/>
              <w:ind w:left="0" w:firstLine="0"/>
              <w:jc w:val="center"/>
              <w:rPr>
                <w:rFonts w:ascii="Arial" w:hAnsi="Arial" w:cs="Arial"/>
                <w:szCs w:val="20"/>
              </w:rPr>
            </w:pPr>
          </w:p>
        </w:tc>
        <w:tc>
          <w:tcPr>
            <w:tcW w:w="5412" w:type="dxa"/>
            <w:shd w:val="clear" w:color="auto" w:fill="auto"/>
            <w:vAlign w:val="center"/>
          </w:tcPr>
          <w:p w:rsidR="00B675CA" w:rsidRDefault="00B675CA" w:rsidP="00CA14ED">
            <w:pPr>
              <w:pStyle w:val="N4"/>
              <w:snapToGrid w:val="0"/>
              <w:ind w:left="0" w:firstLine="0"/>
              <w:rPr>
                <w:rFonts w:ascii="Arial" w:hAnsi="Arial" w:cs="Arial"/>
                <w:szCs w:val="20"/>
              </w:rPr>
            </w:pPr>
          </w:p>
        </w:tc>
        <w:tc>
          <w:tcPr>
            <w:tcW w:w="1421" w:type="dxa"/>
            <w:shd w:val="clear" w:color="auto" w:fill="auto"/>
            <w:vAlign w:val="bottom"/>
          </w:tcPr>
          <w:p w:rsidR="00B675CA" w:rsidRDefault="00B675CA" w:rsidP="00CA14ED">
            <w:pPr>
              <w:pStyle w:val="ZNaslov3"/>
              <w:snapToGrid w:val="0"/>
              <w:spacing w:after="0"/>
              <w:ind w:left="0"/>
              <w:jc w:val="center"/>
              <w:rPr>
                <w:rFonts w:ascii="Arial" w:hAnsi="Arial"/>
                <w:b w:val="0"/>
                <w:sz w:val="20"/>
                <w:szCs w:val="20"/>
              </w:rPr>
            </w:pPr>
          </w:p>
        </w:tc>
      </w:tr>
      <w:tr w:rsidR="00B675CA" w:rsidTr="00CA14ED">
        <w:tc>
          <w:tcPr>
            <w:tcW w:w="739" w:type="dxa"/>
            <w:shd w:val="clear" w:color="auto" w:fill="auto"/>
          </w:tcPr>
          <w:p w:rsidR="00B675CA" w:rsidRDefault="00B675CA" w:rsidP="00CA14ED">
            <w:pPr>
              <w:pStyle w:val="N4"/>
              <w:ind w:left="0" w:firstLine="0"/>
              <w:jc w:val="center"/>
            </w:pPr>
            <w:r>
              <w:rPr>
                <w:rFonts w:ascii="Arial" w:hAnsi="Arial" w:cs="Arial"/>
                <w:szCs w:val="20"/>
              </w:rPr>
              <w:t>5.</w:t>
            </w:r>
          </w:p>
        </w:tc>
        <w:tc>
          <w:tcPr>
            <w:tcW w:w="1428" w:type="dxa"/>
            <w:shd w:val="clear" w:color="auto" w:fill="auto"/>
          </w:tcPr>
          <w:p w:rsidR="00B675CA" w:rsidRDefault="00B675CA" w:rsidP="00CA14ED">
            <w:pPr>
              <w:pStyle w:val="N4"/>
              <w:ind w:left="0" w:firstLine="0"/>
              <w:jc w:val="center"/>
            </w:pPr>
            <w:r>
              <w:rPr>
                <w:rFonts w:ascii="Arial" w:hAnsi="Arial" w:cs="Arial"/>
                <w:szCs w:val="20"/>
              </w:rPr>
              <w:t>5.2.</w:t>
            </w:r>
          </w:p>
        </w:tc>
        <w:tc>
          <w:tcPr>
            <w:tcW w:w="5412" w:type="dxa"/>
            <w:shd w:val="clear" w:color="auto" w:fill="auto"/>
            <w:vAlign w:val="center"/>
          </w:tcPr>
          <w:p w:rsidR="00B675CA" w:rsidRDefault="00B675CA" w:rsidP="00CA14ED">
            <w:pPr>
              <w:pStyle w:val="N4"/>
              <w:ind w:left="0" w:firstLine="0"/>
            </w:pPr>
            <w:r>
              <w:rPr>
                <w:rFonts w:ascii="Arial" w:hAnsi="Arial" w:cs="Arial"/>
                <w:szCs w:val="20"/>
              </w:rPr>
              <w:t>GRAĐEVINSKA PODRUČJA NASELJA  - GRAĐEVINSKA PODRUČJA NASELJA GORNJI BOGIĆEVCI, RATKOVAC I SMRTIĆ I GP izvan naselja (I, K, D, R1 i R6)</w:t>
            </w:r>
          </w:p>
        </w:tc>
        <w:tc>
          <w:tcPr>
            <w:tcW w:w="1421" w:type="dxa"/>
            <w:shd w:val="clear" w:color="auto" w:fill="auto"/>
            <w:vAlign w:val="bottom"/>
          </w:tcPr>
          <w:p w:rsidR="00B675CA" w:rsidRDefault="00B675CA" w:rsidP="00CA14ED">
            <w:pPr>
              <w:pStyle w:val="ZNaslov3"/>
              <w:spacing w:after="0"/>
              <w:ind w:left="0"/>
              <w:jc w:val="center"/>
            </w:pPr>
            <w:r>
              <w:rPr>
                <w:rFonts w:ascii="Arial" w:hAnsi="Arial"/>
                <w:b w:val="0"/>
                <w:sz w:val="20"/>
                <w:szCs w:val="20"/>
              </w:rPr>
              <w:t>1:5.000</w:t>
            </w:r>
          </w:p>
        </w:tc>
      </w:tr>
      <w:tr w:rsidR="00B675CA" w:rsidTr="00CA14ED">
        <w:tc>
          <w:tcPr>
            <w:tcW w:w="739" w:type="dxa"/>
            <w:shd w:val="clear" w:color="auto" w:fill="auto"/>
          </w:tcPr>
          <w:p w:rsidR="00B675CA" w:rsidRDefault="00B675CA" w:rsidP="00CA14ED">
            <w:pPr>
              <w:pStyle w:val="N4"/>
              <w:snapToGrid w:val="0"/>
              <w:ind w:left="0" w:firstLine="0"/>
              <w:jc w:val="center"/>
              <w:rPr>
                <w:rFonts w:ascii="Arial" w:hAnsi="Arial" w:cs="Arial"/>
                <w:szCs w:val="20"/>
              </w:rPr>
            </w:pPr>
          </w:p>
        </w:tc>
        <w:tc>
          <w:tcPr>
            <w:tcW w:w="1428" w:type="dxa"/>
            <w:shd w:val="clear" w:color="auto" w:fill="auto"/>
          </w:tcPr>
          <w:p w:rsidR="00B675CA" w:rsidRDefault="00B675CA" w:rsidP="00CA14ED">
            <w:pPr>
              <w:pStyle w:val="N4"/>
              <w:snapToGrid w:val="0"/>
              <w:ind w:left="0" w:firstLine="0"/>
              <w:jc w:val="center"/>
              <w:rPr>
                <w:rFonts w:ascii="Arial" w:hAnsi="Arial" w:cs="Arial"/>
                <w:szCs w:val="20"/>
              </w:rPr>
            </w:pPr>
          </w:p>
        </w:tc>
        <w:tc>
          <w:tcPr>
            <w:tcW w:w="5412" w:type="dxa"/>
            <w:shd w:val="clear" w:color="auto" w:fill="auto"/>
            <w:vAlign w:val="center"/>
          </w:tcPr>
          <w:p w:rsidR="00B675CA" w:rsidRDefault="00B675CA" w:rsidP="00CA14ED">
            <w:pPr>
              <w:pStyle w:val="N4"/>
              <w:snapToGrid w:val="0"/>
              <w:ind w:left="0" w:firstLine="0"/>
              <w:rPr>
                <w:rFonts w:ascii="Arial" w:hAnsi="Arial" w:cs="Arial"/>
                <w:szCs w:val="20"/>
              </w:rPr>
            </w:pPr>
          </w:p>
        </w:tc>
        <w:tc>
          <w:tcPr>
            <w:tcW w:w="1421" w:type="dxa"/>
            <w:shd w:val="clear" w:color="auto" w:fill="auto"/>
            <w:vAlign w:val="bottom"/>
          </w:tcPr>
          <w:p w:rsidR="00B675CA" w:rsidRDefault="00B675CA" w:rsidP="00CA14ED">
            <w:pPr>
              <w:pStyle w:val="ZNaslov3"/>
              <w:snapToGrid w:val="0"/>
              <w:spacing w:after="0"/>
              <w:ind w:left="0"/>
              <w:jc w:val="center"/>
              <w:rPr>
                <w:rFonts w:ascii="Arial" w:hAnsi="Arial"/>
                <w:b w:val="0"/>
                <w:sz w:val="20"/>
                <w:szCs w:val="20"/>
              </w:rPr>
            </w:pPr>
          </w:p>
        </w:tc>
      </w:tr>
      <w:tr w:rsidR="00B675CA" w:rsidTr="00CA14ED">
        <w:tc>
          <w:tcPr>
            <w:tcW w:w="739" w:type="dxa"/>
            <w:shd w:val="clear" w:color="auto" w:fill="auto"/>
          </w:tcPr>
          <w:p w:rsidR="00B675CA" w:rsidRDefault="00B675CA" w:rsidP="00CA14ED">
            <w:pPr>
              <w:pStyle w:val="N4"/>
              <w:ind w:left="0" w:firstLine="0"/>
              <w:jc w:val="center"/>
            </w:pPr>
            <w:r>
              <w:rPr>
                <w:rFonts w:ascii="Arial" w:hAnsi="Arial" w:cs="Arial"/>
                <w:szCs w:val="20"/>
              </w:rPr>
              <w:t>6.</w:t>
            </w:r>
          </w:p>
        </w:tc>
        <w:tc>
          <w:tcPr>
            <w:tcW w:w="1428" w:type="dxa"/>
            <w:shd w:val="clear" w:color="auto" w:fill="auto"/>
          </w:tcPr>
          <w:p w:rsidR="00B675CA" w:rsidRDefault="00B675CA" w:rsidP="00CA14ED">
            <w:pPr>
              <w:pStyle w:val="N4"/>
              <w:ind w:left="0" w:firstLine="0"/>
              <w:jc w:val="center"/>
            </w:pPr>
            <w:r>
              <w:rPr>
                <w:rFonts w:ascii="Arial" w:hAnsi="Arial" w:cs="Arial"/>
                <w:szCs w:val="20"/>
              </w:rPr>
              <w:t>5.3.</w:t>
            </w:r>
          </w:p>
        </w:tc>
        <w:tc>
          <w:tcPr>
            <w:tcW w:w="5412" w:type="dxa"/>
            <w:shd w:val="clear" w:color="auto" w:fill="auto"/>
            <w:vAlign w:val="center"/>
          </w:tcPr>
          <w:p w:rsidR="00B675CA" w:rsidRDefault="00B675CA" w:rsidP="00CA14ED">
            <w:pPr>
              <w:pStyle w:val="N4"/>
              <w:ind w:left="0" w:firstLine="0"/>
            </w:pPr>
            <w:r>
              <w:rPr>
                <w:rFonts w:ascii="Arial" w:hAnsi="Arial" w:cs="Arial"/>
                <w:szCs w:val="20"/>
              </w:rPr>
              <w:t>GRAĐEVINSKA PODRUČJA NASELJA  - GRAĐEVINSKA PODRUČJA NASELJA KOSOVAC</w:t>
            </w:r>
          </w:p>
        </w:tc>
        <w:tc>
          <w:tcPr>
            <w:tcW w:w="1421" w:type="dxa"/>
            <w:shd w:val="clear" w:color="auto" w:fill="auto"/>
            <w:vAlign w:val="bottom"/>
          </w:tcPr>
          <w:p w:rsidR="00B675CA" w:rsidRDefault="00B675CA" w:rsidP="00CA14ED">
            <w:pPr>
              <w:pStyle w:val="ZNaslov3"/>
              <w:spacing w:after="0"/>
              <w:ind w:left="0"/>
              <w:jc w:val="center"/>
            </w:pPr>
            <w:r>
              <w:rPr>
                <w:rFonts w:ascii="Arial" w:hAnsi="Arial"/>
                <w:b w:val="0"/>
                <w:sz w:val="20"/>
                <w:szCs w:val="20"/>
              </w:rPr>
              <w:t>1:5.000</w:t>
            </w:r>
          </w:p>
        </w:tc>
      </w:tr>
      <w:tr w:rsidR="00B675CA" w:rsidTr="00CA14ED">
        <w:tc>
          <w:tcPr>
            <w:tcW w:w="739" w:type="dxa"/>
            <w:shd w:val="clear" w:color="auto" w:fill="auto"/>
          </w:tcPr>
          <w:p w:rsidR="00B675CA" w:rsidRDefault="00B675CA" w:rsidP="00CA14ED">
            <w:pPr>
              <w:pStyle w:val="N4"/>
              <w:snapToGrid w:val="0"/>
              <w:ind w:left="0" w:firstLine="0"/>
              <w:jc w:val="center"/>
              <w:rPr>
                <w:rFonts w:ascii="Arial" w:hAnsi="Arial" w:cs="Arial"/>
                <w:szCs w:val="20"/>
              </w:rPr>
            </w:pPr>
          </w:p>
        </w:tc>
        <w:tc>
          <w:tcPr>
            <w:tcW w:w="1428" w:type="dxa"/>
            <w:shd w:val="clear" w:color="auto" w:fill="auto"/>
          </w:tcPr>
          <w:p w:rsidR="00B675CA" w:rsidRDefault="00B675CA" w:rsidP="00CA14ED">
            <w:pPr>
              <w:pStyle w:val="N4"/>
              <w:snapToGrid w:val="0"/>
              <w:ind w:left="0" w:firstLine="0"/>
              <w:jc w:val="center"/>
              <w:rPr>
                <w:rFonts w:ascii="Arial" w:hAnsi="Arial" w:cs="Arial"/>
                <w:szCs w:val="20"/>
              </w:rPr>
            </w:pPr>
          </w:p>
        </w:tc>
        <w:tc>
          <w:tcPr>
            <w:tcW w:w="5412" w:type="dxa"/>
            <w:shd w:val="clear" w:color="auto" w:fill="auto"/>
            <w:vAlign w:val="center"/>
          </w:tcPr>
          <w:p w:rsidR="00B675CA" w:rsidRDefault="00B675CA" w:rsidP="00CA14ED">
            <w:pPr>
              <w:pStyle w:val="N4"/>
              <w:snapToGrid w:val="0"/>
              <w:ind w:left="0" w:firstLine="0"/>
              <w:rPr>
                <w:rFonts w:ascii="Arial" w:hAnsi="Arial" w:cs="Arial"/>
                <w:szCs w:val="20"/>
              </w:rPr>
            </w:pPr>
          </w:p>
        </w:tc>
        <w:tc>
          <w:tcPr>
            <w:tcW w:w="1421" w:type="dxa"/>
            <w:shd w:val="clear" w:color="auto" w:fill="auto"/>
            <w:vAlign w:val="bottom"/>
          </w:tcPr>
          <w:p w:rsidR="00B675CA" w:rsidRDefault="00B675CA" w:rsidP="00CA14ED">
            <w:pPr>
              <w:pStyle w:val="ZNaslov3"/>
              <w:snapToGrid w:val="0"/>
              <w:spacing w:after="0"/>
              <w:ind w:left="0"/>
              <w:jc w:val="center"/>
              <w:rPr>
                <w:rFonts w:ascii="Arial" w:hAnsi="Arial"/>
                <w:b w:val="0"/>
                <w:sz w:val="20"/>
                <w:szCs w:val="20"/>
              </w:rPr>
            </w:pPr>
          </w:p>
        </w:tc>
      </w:tr>
      <w:tr w:rsidR="00B675CA" w:rsidTr="00CA14ED">
        <w:tc>
          <w:tcPr>
            <w:tcW w:w="739" w:type="dxa"/>
            <w:shd w:val="clear" w:color="auto" w:fill="auto"/>
          </w:tcPr>
          <w:p w:rsidR="00B675CA" w:rsidRDefault="00B675CA" w:rsidP="00CA14ED">
            <w:pPr>
              <w:pStyle w:val="N4"/>
              <w:ind w:left="0" w:firstLine="0"/>
              <w:jc w:val="center"/>
            </w:pPr>
            <w:r>
              <w:rPr>
                <w:rFonts w:ascii="Arial" w:hAnsi="Arial" w:cs="Arial"/>
                <w:szCs w:val="20"/>
              </w:rPr>
              <w:t>7.</w:t>
            </w:r>
          </w:p>
        </w:tc>
        <w:tc>
          <w:tcPr>
            <w:tcW w:w="1428" w:type="dxa"/>
            <w:shd w:val="clear" w:color="auto" w:fill="auto"/>
          </w:tcPr>
          <w:p w:rsidR="00B675CA" w:rsidRDefault="00B675CA" w:rsidP="00CA14ED">
            <w:pPr>
              <w:pStyle w:val="N4"/>
              <w:ind w:left="0" w:firstLine="0"/>
              <w:jc w:val="center"/>
            </w:pPr>
            <w:r>
              <w:rPr>
                <w:rFonts w:ascii="Arial" w:hAnsi="Arial" w:cs="Arial"/>
                <w:szCs w:val="20"/>
              </w:rPr>
              <w:t>5.4.</w:t>
            </w:r>
          </w:p>
        </w:tc>
        <w:tc>
          <w:tcPr>
            <w:tcW w:w="5412" w:type="dxa"/>
            <w:shd w:val="clear" w:color="auto" w:fill="auto"/>
            <w:vAlign w:val="center"/>
          </w:tcPr>
          <w:p w:rsidR="00B675CA" w:rsidRDefault="00B675CA" w:rsidP="00CA14ED">
            <w:pPr>
              <w:pStyle w:val="N4"/>
              <w:ind w:left="0" w:firstLine="0"/>
            </w:pPr>
            <w:r>
              <w:rPr>
                <w:rFonts w:ascii="Arial" w:hAnsi="Arial" w:cs="Arial"/>
                <w:szCs w:val="20"/>
              </w:rPr>
              <w:t>GRAĐEVINSKA PODRUČJA NASELJA  - GRAĐEVINSKA PODRUČJA NASELJA TRNAVA</w:t>
            </w:r>
          </w:p>
        </w:tc>
        <w:tc>
          <w:tcPr>
            <w:tcW w:w="1421" w:type="dxa"/>
            <w:shd w:val="clear" w:color="auto" w:fill="auto"/>
            <w:vAlign w:val="bottom"/>
          </w:tcPr>
          <w:p w:rsidR="00B675CA" w:rsidRDefault="00B675CA" w:rsidP="00CA14ED">
            <w:pPr>
              <w:pStyle w:val="ZNaslov3"/>
              <w:spacing w:after="0"/>
              <w:ind w:left="0"/>
              <w:jc w:val="center"/>
            </w:pPr>
            <w:r>
              <w:rPr>
                <w:rFonts w:ascii="Arial" w:hAnsi="Arial"/>
                <w:b w:val="0"/>
                <w:sz w:val="20"/>
                <w:szCs w:val="20"/>
              </w:rPr>
              <w:t>1:5.000</w:t>
            </w:r>
          </w:p>
        </w:tc>
      </w:tr>
    </w:tbl>
    <w:p w:rsidR="00B675CA" w:rsidRDefault="00B675CA" w:rsidP="00B675CA">
      <w:pPr>
        <w:shd w:val="clear" w:color="auto" w:fill="FFFFFF"/>
        <w:ind w:left="62"/>
        <w:rPr>
          <w:rFonts w:ascii="Arial" w:hAnsi="Arial" w:cs="Arial"/>
          <w:bCs/>
          <w:color w:val="000000"/>
          <w:sz w:val="20"/>
          <w:szCs w:val="20"/>
        </w:rPr>
      </w:pPr>
    </w:p>
    <w:p w:rsidR="00B675CA" w:rsidRDefault="00B675CA" w:rsidP="00B675CA">
      <w:pPr>
        <w:shd w:val="clear" w:color="auto" w:fill="FFFFFF"/>
        <w:ind w:left="62"/>
        <w:rPr>
          <w:rFonts w:ascii="Arial" w:hAnsi="Arial" w:cs="Arial"/>
          <w:bCs/>
          <w:color w:val="000000"/>
          <w:sz w:val="20"/>
          <w:szCs w:val="20"/>
        </w:rPr>
      </w:pPr>
    </w:p>
    <w:tbl>
      <w:tblPr>
        <w:tblW w:w="0" w:type="auto"/>
        <w:tblLayout w:type="fixed"/>
        <w:tblLook w:val="0000"/>
      </w:tblPr>
      <w:tblGrid>
        <w:gridCol w:w="9108"/>
      </w:tblGrid>
      <w:tr w:rsidR="00B675CA" w:rsidTr="00CA14ED">
        <w:trPr>
          <w:trHeight w:val="385"/>
        </w:trPr>
        <w:tc>
          <w:tcPr>
            <w:tcW w:w="9108" w:type="dxa"/>
            <w:shd w:val="clear" w:color="auto" w:fill="auto"/>
          </w:tcPr>
          <w:p w:rsidR="00B675CA" w:rsidRDefault="00B675CA" w:rsidP="00CA14ED">
            <w:pPr>
              <w:pStyle w:val="NGLAVNI"/>
              <w:ind w:left="540" w:hanging="540"/>
            </w:pPr>
            <w:r>
              <w:rPr>
                <w:i w:val="0"/>
                <w:szCs w:val="24"/>
                <w:u w:val="none"/>
              </w:rPr>
              <w:t>III. OBRAZLOŽENJE PLANA I PRILOZI</w:t>
            </w:r>
          </w:p>
        </w:tc>
      </w:tr>
      <w:tr w:rsidR="00B675CA" w:rsidTr="00CA14ED">
        <w:trPr>
          <w:trHeight w:val="385"/>
        </w:trPr>
        <w:tc>
          <w:tcPr>
            <w:tcW w:w="9108" w:type="dxa"/>
            <w:shd w:val="clear" w:color="auto" w:fill="auto"/>
          </w:tcPr>
          <w:p w:rsidR="00B675CA" w:rsidRDefault="00B675CA" w:rsidP="00CA14ED">
            <w:pPr>
              <w:pStyle w:val="NGLAVNI"/>
              <w:ind w:left="540" w:hanging="540"/>
            </w:pPr>
            <w:r>
              <w:rPr>
                <w:i w:val="0"/>
                <w:sz w:val="22"/>
                <w:szCs w:val="22"/>
                <w:u w:val="none"/>
              </w:rPr>
              <w:t>A)   OBRAZLOŽENJE IZMJENA I DOPUNA PROSTORNOG PLANA UREĐENJA OPĆINE GORNJI BOGIĆEVCI</w:t>
            </w:r>
          </w:p>
        </w:tc>
      </w:tr>
      <w:tr w:rsidR="00B675CA" w:rsidTr="00CA14ED">
        <w:trPr>
          <w:trHeight w:val="205"/>
        </w:trPr>
        <w:tc>
          <w:tcPr>
            <w:tcW w:w="9108" w:type="dxa"/>
            <w:shd w:val="clear" w:color="auto" w:fill="auto"/>
          </w:tcPr>
          <w:p w:rsidR="00B675CA" w:rsidRDefault="00B675CA" w:rsidP="00CA14ED">
            <w:pPr>
              <w:pStyle w:val="NGLAVNI"/>
              <w:ind w:left="540" w:hanging="540"/>
            </w:pPr>
            <w:r>
              <w:rPr>
                <w:i w:val="0"/>
                <w:sz w:val="22"/>
                <w:szCs w:val="22"/>
                <w:u w:val="none"/>
              </w:rPr>
              <w:t>B)   POPIS SEKTORSKIH DOKUMENATA I PROPISA KOJE JE BILO POTREBNO POŠTIVATI U IZRADI PLANA</w:t>
            </w:r>
          </w:p>
        </w:tc>
      </w:tr>
      <w:tr w:rsidR="00B675CA" w:rsidTr="00CA14ED">
        <w:trPr>
          <w:trHeight w:val="205"/>
        </w:trPr>
        <w:tc>
          <w:tcPr>
            <w:tcW w:w="9108" w:type="dxa"/>
            <w:shd w:val="clear" w:color="auto" w:fill="auto"/>
          </w:tcPr>
          <w:p w:rsidR="00B675CA" w:rsidRDefault="00B675CA" w:rsidP="00CA14ED">
            <w:pPr>
              <w:pStyle w:val="NGLAVNI"/>
              <w:ind w:left="540" w:hanging="540"/>
            </w:pPr>
            <w:r>
              <w:rPr>
                <w:i w:val="0"/>
                <w:sz w:val="22"/>
                <w:szCs w:val="22"/>
                <w:u w:val="none"/>
              </w:rPr>
              <w:t>C)   ZAHTJEVI IZ ČLANKA 90. ZAKONA O PROSTORNOM UREĐENJU</w:t>
            </w:r>
          </w:p>
        </w:tc>
      </w:tr>
      <w:tr w:rsidR="00B675CA" w:rsidTr="00CA14ED">
        <w:trPr>
          <w:trHeight w:val="205"/>
        </w:trPr>
        <w:tc>
          <w:tcPr>
            <w:tcW w:w="9108" w:type="dxa"/>
            <w:shd w:val="clear" w:color="auto" w:fill="auto"/>
          </w:tcPr>
          <w:p w:rsidR="00B675CA" w:rsidRDefault="00B675CA" w:rsidP="00CA14ED">
            <w:pPr>
              <w:pStyle w:val="NGLAVNI"/>
              <w:ind w:left="540" w:hanging="540"/>
            </w:pPr>
            <w:r>
              <w:rPr>
                <w:i w:val="0"/>
                <w:sz w:val="22"/>
                <w:szCs w:val="22"/>
                <w:u w:val="none"/>
              </w:rPr>
              <w:t>D)   EVIDENCIJA POSTUPKA IZRADE I DONOŠENJA PROSTORNOG PLANA</w:t>
            </w:r>
          </w:p>
        </w:tc>
      </w:tr>
    </w:tbl>
    <w:p w:rsidR="00B675CA" w:rsidRDefault="00B675CA" w:rsidP="00B675CA">
      <w:pPr>
        <w:rPr>
          <w:rFonts w:ascii="Arial" w:hAnsi="Arial" w:cs="Arial"/>
          <w:color w:val="000000"/>
        </w:rPr>
      </w:pPr>
    </w:p>
    <w:tbl>
      <w:tblPr>
        <w:tblW w:w="0" w:type="auto"/>
        <w:tblLayout w:type="fixed"/>
        <w:tblLook w:val="0000"/>
      </w:tblPr>
      <w:tblGrid>
        <w:gridCol w:w="9108"/>
      </w:tblGrid>
      <w:tr w:rsidR="00B675CA" w:rsidTr="00CA14ED">
        <w:trPr>
          <w:trHeight w:val="205"/>
        </w:trPr>
        <w:tc>
          <w:tcPr>
            <w:tcW w:w="9108" w:type="dxa"/>
            <w:shd w:val="clear" w:color="auto" w:fill="auto"/>
          </w:tcPr>
          <w:p w:rsidR="00B675CA" w:rsidRDefault="00B675CA" w:rsidP="00CA14ED">
            <w:pPr>
              <w:pStyle w:val="NGLAVNI"/>
            </w:pPr>
            <w:r>
              <w:rPr>
                <w:i w:val="0"/>
                <w:szCs w:val="24"/>
                <w:u w:val="none"/>
              </w:rPr>
              <w:t>IV. DOKUMENTACIJA</w:t>
            </w:r>
          </w:p>
        </w:tc>
      </w:tr>
      <w:tr w:rsidR="00B675CA" w:rsidTr="00CA14ED">
        <w:trPr>
          <w:trHeight w:val="205"/>
        </w:trPr>
        <w:tc>
          <w:tcPr>
            <w:tcW w:w="9108" w:type="dxa"/>
            <w:shd w:val="clear" w:color="auto" w:fill="auto"/>
          </w:tcPr>
          <w:p w:rsidR="00B675CA" w:rsidRDefault="00B675CA" w:rsidP="00CA14ED">
            <w:pPr>
              <w:pStyle w:val="NGLAVNI"/>
              <w:snapToGrid w:val="0"/>
              <w:rPr>
                <w:rFonts w:ascii="Arial" w:hAnsi="Arial"/>
                <w:i w:val="0"/>
                <w:sz w:val="18"/>
                <w:szCs w:val="24"/>
                <w:u w:val="none"/>
              </w:rPr>
            </w:pPr>
          </w:p>
        </w:tc>
      </w:tr>
      <w:tr w:rsidR="00B675CA" w:rsidTr="00CA14ED">
        <w:trPr>
          <w:trHeight w:val="205"/>
        </w:trPr>
        <w:tc>
          <w:tcPr>
            <w:tcW w:w="9108" w:type="dxa"/>
            <w:shd w:val="clear" w:color="auto" w:fill="auto"/>
          </w:tcPr>
          <w:p w:rsidR="00B675CA" w:rsidRDefault="00B675CA" w:rsidP="00B675CA">
            <w:pPr>
              <w:pStyle w:val="TEXT"/>
              <w:numPr>
                <w:ilvl w:val="0"/>
                <w:numId w:val="24"/>
              </w:numPr>
            </w:pPr>
            <w:r>
              <w:rPr>
                <w:b/>
                <w:szCs w:val="20"/>
              </w:rPr>
              <w:t>Izvadak iz sudskog registra</w:t>
            </w:r>
          </w:p>
        </w:tc>
      </w:tr>
      <w:tr w:rsidR="00B675CA" w:rsidTr="00CA14ED">
        <w:trPr>
          <w:trHeight w:val="205"/>
        </w:trPr>
        <w:tc>
          <w:tcPr>
            <w:tcW w:w="9108" w:type="dxa"/>
            <w:shd w:val="clear" w:color="auto" w:fill="auto"/>
          </w:tcPr>
          <w:p w:rsidR="00B675CA" w:rsidRDefault="00B675CA" w:rsidP="00CA14ED">
            <w:pPr>
              <w:pStyle w:val="TEXT"/>
              <w:snapToGrid w:val="0"/>
              <w:rPr>
                <w:b/>
                <w:sz w:val="18"/>
                <w:szCs w:val="20"/>
              </w:rPr>
            </w:pPr>
          </w:p>
        </w:tc>
      </w:tr>
      <w:tr w:rsidR="00B675CA" w:rsidTr="00CA14ED">
        <w:trPr>
          <w:trHeight w:val="205"/>
        </w:trPr>
        <w:tc>
          <w:tcPr>
            <w:tcW w:w="9108" w:type="dxa"/>
            <w:shd w:val="clear" w:color="auto" w:fill="auto"/>
          </w:tcPr>
          <w:p w:rsidR="00B675CA" w:rsidRDefault="00B675CA" w:rsidP="00B675CA">
            <w:pPr>
              <w:pStyle w:val="TEXT"/>
              <w:numPr>
                <w:ilvl w:val="0"/>
                <w:numId w:val="24"/>
              </w:numPr>
            </w:pPr>
            <w:r>
              <w:rPr>
                <w:b/>
                <w:szCs w:val="20"/>
              </w:rPr>
              <w:t>Rješenje kojim se daje suglasnost za obavljanje svih stručnih poslova prostornog uređenja</w:t>
            </w:r>
          </w:p>
        </w:tc>
      </w:tr>
      <w:tr w:rsidR="00B675CA" w:rsidTr="00CA14ED">
        <w:trPr>
          <w:trHeight w:val="205"/>
        </w:trPr>
        <w:tc>
          <w:tcPr>
            <w:tcW w:w="9108" w:type="dxa"/>
            <w:shd w:val="clear" w:color="auto" w:fill="auto"/>
          </w:tcPr>
          <w:p w:rsidR="00B675CA" w:rsidRDefault="00B675CA" w:rsidP="00CA14ED">
            <w:pPr>
              <w:pStyle w:val="TEXT"/>
              <w:snapToGrid w:val="0"/>
              <w:rPr>
                <w:b/>
                <w:sz w:val="18"/>
                <w:szCs w:val="20"/>
              </w:rPr>
            </w:pPr>
          </w:p>
        </w:tc>
      </w:tr>
      <w:tr w:rsidR="00B675CA" w:rsidTr="00CA14ED">
        <w:trPr>
          <w:trHeight w:val="205"/>
        </w:trPr>
        <w:tc>
          <w:tcPr>
            <w:tcW w:w="9108" w:type="dxa"/>
            <w:shd w:val="clear" w:color="auto" w:fill="auto"/>
          </w:tcPr>
          <w:p w:rsidR="00B675CA" w:rsidRDefault="00B675CA" w:rsidP="00B675CA">
            <w:pPr>
              <w:pStyle w:val="TEXT"/>
              <w:numPr>
                <w:ilvl w:val="0"/>
                <w:numId w:val="24"/>
              </w:numPr>
            </w:pPr>
            <w:r>
              <w:rPr>
                <w:b/>
                <w:szCs w:val="20"/>
              </w:rPr>
              <w:t>Rješenje o upisu u Imenik ovlaštenih arhitekata Hrvatske komore arhitekata i inženjera u graditeljstvu</w:t>
            </w:r>
          </w:p>
        </w:tc>
      </w:tr>
      <w:tr w:rsidR="00B675CA" w:rsidTr="00CA14ED">
        <w:trPr>
          <w:trHeight w:val="205"/>
        </w:trPr>
        <w:tc>
          <w:tcPr>
            <w:tcW w:w="9108" w:type="dxa"/>
            <w:shd w:val="clear" w:color="auto" w:fill="auto"/>
          </w:tcPr>
          <w:p w:rsidR="00B675CA" w:rsidRDefault="00B675CA" w:rsidP="00CA14ED">
            <w:pPr>
              <w:pStyle w:val="TEXT"/>
              <w:snapToGrid w:val="0"/>
              <w:rPr>
                <w:b/>
                <w:sz w:val="18"/>
                <w:szCs w:val="20"/>
              </w:rPr>
            </w:pPr>
          </w:p>
        </w:tc>
      </w:tr>
      <w:tr w:rsidR="00B675CA" w:rsidTr="00CA14ED">
        <w:trPr>
          <w:trHeight w:val="273"/>
        </w:trPr>
        <w:tc>
          <w:tcPr>
            <w:tcW w:w="9108" w:type="dxa"/>
            <w:shd w:val="clear" w:color="auto" w:fill="auto"/>
          </w:tcPr>
          <w:p w:rsidR="00B675CA" w:rsidRDefault="00B675CA" w:rsidP="00B675CA">
            <w:pPr>
              <w:pStyle w:val="TEXT"/>
              <w:numPr>
                <w:ilvl w:val="0"/>
                <w:numId w:val="24"/>
              </w:numPr>
            </w:pPr>
            <w:r>
              <w:rPr>
                <w:b/>
                <w:szCs w:val="20"/>
              </w:rPr>
              <w:lastRenderedPageBreak/>
              <w:t>Rješenje o imenovanju odgovornog voditelja Nacrta prijedloga Plana</w:t>
            </w:r>
          </w:p>
        </w:tc>
      </w:tr>
    </w:tbl>
    <w:p w:rsidR="00B675CA" w:rsidRDefault="00B675CA" w:rsidP="00B675CA">
      <w:pPr>
        <w:rPr>
          <w:rFonts w:ascii="Arial" w:hAnsi="Arial" w:cs="Arial"/>
          <w:color w:val="000000"/>
        </w:rPr>
      </w:pPr>
    </w:p>
    <w:p w:rsidR="00B675CA" w:rsidRDefault="00B675CA" w:rsidP="00B675CA">
      <w:pPr>
        <w:rPr>
          <w:rFonts w:ascii="Arial" w:hAnsi="Arial" w:cs="Arial"/>
          <w:color w:val="000000"/>
        </w:rPr>
      </w:pPr>
    </w:p>
    <w:p w:rsidR="00B675CA" w:rsidRDefault="00B675CA" w:rsidP="00B675CA">
      <w:pPr>
        <w:rPr>
          <w:rFonts w:ascii="Arial" w:hAnsi="Arial" w:cs="Arial"/>
          <w:color w:val="000000"/>
        </w:rPr>
      </w:pPr>
    </w:p>
    <w:p w:rsidR="00B675CA" w:rsidRDefault="00B675CA" w:rsidP="00B675CA">
      <w:pPr>
        <w:pStyle w:val="N1Char"/>
        <w:numPr>
          <w:ilvl w:val="0"/>
          <w:numId w:val="0"/>
        </w:numPr>
      </w:pPr>
      <w:r>
        <w:rPr>
          <w:rFonts w:cs="Arial"/>
          <w:b/>
          <w:sz w:val="22"/>
          <w:szCs w:val="22"/>
        </w:rPr>
        <w:t xml:space="preserve">I. </w:t>
      </w:r>
      <w:r>
        <w:t>ODREDBE ZA PROVEDBU</w:t>
      </w:r>
    </w:p>
    <w:p w:rsidR="00B675CA" w:rsidRDefault="00B675CA" w:rsidP="00B675CA">
      <w:pPr>
        <w:pStyle w:val="N1Char"/>
        <w:numPr>
          <w:ilvl w:val="0"/>
          <w:numId w:val="0"/>
        </w:numPr>
        <w:rPr>
          <w:rFonts w:ascii="Arial" w:hAnsi="Arial" w:cs="Arial"/>
          <w:b/>
          <w:sz w:val="22"/>
          <w:szCs w:val="22"/>
        </w:rPr>
      </w:pPr>
    </w:p>
    <w:p w:rsidR="00B675CA" w:rsidRDefault="00B675CA" w:rsidP="00B675CA">
      <w:pPr>
        <w:jc w:val="both"/>
      </w:pPr>
      <w:r>
        <w:rPr>
          <w:rFonts w:ascii="Arial" w:hAnsi="Arial" w:cs="Arial"/>
          <w:color w:val="000000"/>
          <w:sz w:val="20"/>
          <w:szCs w:val="20"/>
        </w:rPr>
        <w:t xml:space="preserve">Odredbe za provedbu iz Odluke o donošenju Plana </w:t>
      </w:r>
      <w:r>
        <w:rPr>
          <w:rFonts w:ascii="Arial" w:hAnsi="Arial" w:cs="Arial"/>
          <w:bCs/>
          <w:color w:val="000000"/>
          <w:sz w:val="20"/>
          <w:szCs w:val="20"/>
        </w:rPr>
        <w:t>("Službeni vjesnik" Brodsko-posavske županije broj 17/2006 i 01/2016</w:t>
      </w:r>
      <w:r>
        <w:rPr>
          <w:rFonts w:ascii="Arial" w:hAnsi="Arial" w:cs="Arial"/>
          <w:color w:val="000000"/>
          <w:sz w:val="20"/>
          <w:szCs w:val="20"/>
        </w:rPr>
        <w:t>), mijenjaju se i dopunjuju na slijedeći način:</w:t>
      </w:r>
    </w:p>
    <w:p w:rsidR="00B675CA" w:rsidRDefault="00B675CA" w:rsidP="00B675CA">
      <w:pPr>
        <w:jc w:val="both"/>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FF0000"/>
          <w:sz w:val="20"/>
          <w:szCs w:val="20"/>
        </w:rPr>
      </w:pPr>
    </w:p>
    <w:p w:rsidR="00B675CA" w:rsidRDefault="00B675CA" w:rsidP="00B675CA">
      <w:pPr>
        <w:pStyle w:val="ZTekst1"/>
        <w:spacing w:after="0"/>
        <w:ind w:right="23"/>
      </w:pPr>
      <w:r>
        <w:rPr>
          <w:rFonts w:ascii="Arial" w:hAnsi="Arial"/>
          <w:szCs w:val="20"/>
        </w:rPr>
        <w:t>U naslovu: „ODREDBE ZA PROVOĐENJE“ riječ: „provođenje“ zamjenjuje se riječju: „provedbu“.</w:t>
      </w:r>
    </w:p>
    <w:p w:rsidR="00B675CA" w:rsidRDefault="00B675CA" w:rsidP="00B675CA">
      <w:pPr>
        <w:jc w:val="both"/>
        <w:rPr>
          <w:rFonts w:ascii="Arial" w:hAnsi="Arial" w:cs="Arial"/>
          <w:color w:val="000000"/>
          <w:sz w:val="20"/>
          <w:szCs w:val="20"/>
        </w:rPr>
      </w:pPr>
    </w:p>
    <w:p w:rsidR="00B675CA" w:rsidRDefault="00B675CA" w:rsidP="00B675CA">
      <w:pPr>
        <w:jc w:val="both"/>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pPr>
        <w:pStyle w:val="ZTekst1"/>
        <w:tabs>
          <w:tab w:val="left" w:pos="540"/>
        </w:tabs>
        <w:spacing w:after="0"/>
        <w:ind w:left="360" w:right="23" w:hanging="360"/>
        <w:jc w:val="left"/>
      </w:pPr>
      <w:r>
        <w:rPr>
          <w:rFonts w:ascii="Arial" w:hAnsi="Arial"/>
          <w:szCs w:val="20"/>
        </w:rPr>
        <w:t>U članku 7. stavku (3) podstavku b) iza alineje 3. dodaje se alineja 4. koja glasi:</w:t>
      </w:r>
    </w:p>
    <w:p w:rsidR="00B675CA" w:rsidRDefault="00B675CA" w:rsidP="00B675CA">
      <w:pPr>
        <w:pStyle w:val="ZTekst1"/>
        <w:tabs>
          <w:tab w:val="left" w:pos="540"/>
        </w:tabs>
        <w:spacing w:after="0"/>
        <w:ind w:left="360" w:right="23" w:hanging="360"/>
        <w:jc w:val="left"/>
        <w:rPr>
          <w:rFonts w:ascii="Arial" w:hAnsi="Arial"/>
          <w:szCs w:val="20"/>
        </w:rPr>
      </w:pPr>
    </w:p>
    <w:p w:rsidR="00B675CA" w:rsidRDefault="00B675CA" w:rsidP="00B675CA">
      <w:pPr>
        <w:pStyle w:val="ZTekst1"/>
        <w:tabs>
          <w:tab w:val="left" w:pos="540"/>
        </w:tabs>
        <w:spacing w:after="0"/>
        <w:ind w:left="360" w:right="23" w:hanging="360"/>
        <w:jc w:val="left"/>
      </w:pPr>
      <w:r>
        <w:rPr>
          <w:rFonts w:ascii="Arial" w:hAnsi="Arial"/>
          <w:szCs w:val="20"/>
        </w:rPr>
        <w:t>„- javna i društvena namjena (D)“.</w:t>
      </w:r>
    </w:p>
    <w:p w:rsidR="00B675CA" w:rsidRDefault="00B675CA" w:rsidP="00B675CA">
      <w:pPr>
        <w:jc w:val="both"/>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pPr>
        <w:pStyle w:val="ZTekst1"/>
        <w:tabs>
          <w:tab w:val="left" w:pos="540"/>
        </w:tabs>
        <w:spacing w:after="0"/>
        <w:ind w:left="360" w:right="23" w:hanging="360"/>
        <w:jc w:val="left"/>
      </w:pPr>
      <w:r>
        <w:rPr>
          <w:rFonts w:ascii="Arial" w:hAnsi="Arial"/>
          <w:szCs w:val="20"/>
        </w:rPr>
        <w:t>U članku 10. stavku (1) alineji. 4. riječi: „od značaja“ brišu se.</w:t>
      </w:r>
    </w:p>
    <w:p w:rsidR="00B675CA" w:rsidRDefault="00B675CA" w:rsidP="00B675CA">
      <w:pPr>
        <w:jc w:val="both"/>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pPr>
        <w:jc w:val="both"/>
      </w:pPr>
      <w:r>
        <w:rPr>
          <w:rFonts w:ascii="Arial" w:hAnsi="Arial" w:cs="Arial"/>
          <w:color w:val="000000"/>
          <w:sz w:val="20"/>
          <w:szCs w:val="20"/>
        </w:rPr>
        <w:t>U članku 13. stavku (2) podstavku 1. iza alineje 3. dodaje se nova alineja 4. koja glasi:</w:t>
      </w:r>
    </w:p>
    <w:p w:rsidR="00B675CA" w:rsidRDefault="00B675CA" w:rsidP="00B675CA">
      <w:pPr>
        <w:jc w:val="both"/>
        <w:rPr>
          <w:rFonts w:ascii="Arial" w:hAnsi="Arial" w:cs="Arial"/>
          <w:color w:val="000000"/>
          <w:sz w:val="20"/>
          <w:szCs w:val="20"/>
        </w:rPr>
      </w:pPr>
    </w:p>
    <w:p w:rsidR="00B675CA" w:rsidRDefault="00B675CA" w:rsidP="00B675CA">
      <w:pPr>
        <w:tabs>
          <w:tab w:val="left" w:pos="360"/>
        </w:tabs>
        <w:jc w:val="both"/>
      </w:pPr>
      <w:r>
        <w:rPr>
          <w:rFonts w:ascii="Arial" w:hAnsi="Arial" w:cs="Arial"/>
          <w:color w:val="000000"/>
          <w:sz w:val="20"/>
          <w:szCs w:val="20"/>
        </w:rPr>
        <w:t xml:space="preserve">„- </w:t>
      </w:r>
      <w:r>
        <w:rPr>
          <w:rFonts w:ascii="Arial" w:hAnsi="Arial" w:cs="Arial"/>
          <w:color w:val="000000"/>
          <w:sz w:val="20"/>
          <w:szCs w:val="20"/>
        </w:rPr>
        <w:tab/>
        <w:t>odvodnja sanitarnih voda putem sustava javne odvodnje ili lokalno zbrinjavanje (nepropusne sabirne jame, septičke jame ili načini koje utvrdi davatelj sluge javne odvodnje ili nadležno javnopravno tijelo),“.</w:t>
      </w:r>
    </w:p>
    <w:p w:rsidR="00B675CA" w:rsidRDefault="00B675CA" w:rsidP="00B675CA">
      <w:pPr>
        <w:jc w:val="both"/>
        <w:rPr>
          <w:rFonts w:ascii="Arial" w:hAnsi="Arial" w:cs="Arial"/>
          <w:color w:val="000000"/>
          <w:sz w:val="20"/>
          <w:szCs w:val="20"/>
        </w:rPr>
      </w:pPr>
    </w:p>
    <w:p w:rsidR="00B675CA" w:rsidRDefault="00B675CA" w:rsidP="00B675CA">
      <w:pPr>
        <w:jc w:val="both"/>
      </w:pPr>
      <w:r>
        <w:rPr>
          <w:rFonts w:ascii="Arial" w:hAnsi="Arial" w:cs="Arial"/>
          <w:color w:val="000000"/>
          <w:sz w:val="20"/>
          <w:szCs w:val="20"/>
        </w:rPr>
        <w:t>Dosadašnja alineja 4. postaje alineja 5..</w:t>
      </w:r>
    </w:p>
    <w:p w:rsidR="00B675CA" w:rsidRDefault="00B675CA" w:rsidP="00B675CA">
      <w:pPr>
        <w:jc w:val="both"/>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r>
        <w:rPr>
          <w:rFonts w:ascii="Arial" w:hAnsi="Arial" w:cs="Arial"/>
          <w:color w:val="000000"/>
          <w:sz w:val="20"/>
          <w:szCs w:val="20"/>
        </w:rPr>
        <w:t>U članku 29. stavku (2) riječ: „kanalizacije“ zamjenjuje se riječima: „sustava odvodnje“.</w:t>
      </w:r>
    </w:p>
    <w:p w:rsidR="00B675CA" w:rsidRDefault="00B675CA" w:rsidP="00B675CA">
      <w:pPr>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r>
        <w:rPr>
          <w:rFonts w:ascii="Arial" w:hAnsi="Arial" w:cs="Arial"/>
          <w:color w:val="000000"/>
          <w:sz w:val="20"/>
          <w:szCs w:val="20"/>
        </w:rPr>
        <w:t>U članku 32. stavku (1) riječ: „kanalizacije“ zamjenjuje se riječju: „odvodnje“.</w:t>
      </w:r>
    </w:p>
    <w:p w:rsidR="00B675CA" w:rsidRDefault="00B675CA" w:rsidP="00B675CA">
      <w:pPr>
        <w:suppressAutoHyphens/>
        <w:ind w:left="720"/>
        <w:jc w:val="both"/>
        <w:rPr>
          <w:rFonts w:ascii="Arial" w:hAnsi="Arial" w:cs="Arial"/>
          <w:color w:val="000000"/>
          <w:sz w:val="20"/>
          <w:szCs w:val="20"/>
        </w:rPr>
      </w:pPr>
    </w:p>
    <w:p w:rsidR="00B675CA" w:rsidRDefault="00B675CA" w:rsidP="00B675CA">
      <w:r>
        <w:rPr>
          <w:rFonts w:ascii="Arial" w:hAnsi="Arial" w:cs="Arial"/>
          <w:color w:val="000000"/>
          <w:sz w:val="20"/>
          <w:szCs w:val="20"/>
        </w:rPr>
        <w:t>U stavku (2) riječ: „kanalizacije“ zamjenjuje se riječju: „odvodnje“.</w:t>
      </w:r>
    </w:p>
    <w:p w:rsidR="00B675CA" w:rsidRDefault="00B675CA" w:rsidP="00B675CA">
      <w:pPr>
        <w:rPr>
          <w:rFonts w:ascii="Arial" w:hAnsi="Arial" w:cs="Arial"/>
          <w:color w:val="000000"/>
          <w:sz w:val="20"/>
          <w:szCs w:val="20"/>
        </w:rPr>
      </w:pPr>
    </w:p>
    <w:p w:rsidR="00B675CA" w:rsidRDefault="00B675CA" w:rsidP="00B675CA">
      <w:r>
        <w:rPr>
          <w:rFonts w:ascii="Arial" w:hAnsi="Arial" w:cs="Arial"/>
          <w:color w:val="000000"/>
          <w:sz w:val="20"/>
          <w:szCs w:val="20"/>
        </w:rPr>
        <w:t>Stavak (3) mijenja se i glasi:</w:t>
      </w:r>
    </w:p>
    <w:p w:rsidR="00B675CA" w:rsidRDefault="00B675CA" w:rsidP="00B675CA">
      <w:pPr>
        <w:rPr>
          <w:rFonts w:ascii="Arial" w:hAnsi="Arial" w:cs="Arial"/>
          <w:color w:val="000000"/>
          <w:sz w:val="20"/>
          <w:szCs w:val="20"/>
        </w:rPr>
      </w:pPr>
    </w:p>
    <w:p w:rsidR="00B675CA" w:rsidRDefault="00B675CA" w:rsidP="00B675CA">
      <w:pPr>
        <w:tabs>
          <w:tab w:val="left" w:pos="540"/>
        </w:tabs>
        <w:jc w:val="both"/>
      </w:pPr>
      <w:r>
        <w:rPr>
          <w:rFonts w:ascii="Arial" w:hAnsi="Arial" w:cs="Arial"/>
          <w:color w:val="000000"/>
          <w:sz w:val="20"/>
          <w:szCs w:val="20"/>
        </w:rPr>
        <w:lastRenderedPageBreak/>
        <w:t xml:space="preserve">„(3) </w:t>
      </w:r>
      <w:r>
        <w:rPr>
          <w:rFonts w:ascii="Arial" w:hAnsi="Arial" w:cs="Arial"/>
          <w:color w:val="000000"/>
          <w:sz w:val="20"/>
          <w:szCs w:val="20"/>
        </w:rPr>
        <w:tab/>
        <w:t xml:space="preserve">Rješavanje sustava javne odvodnje uvjetuje se prioritetno za naselja Gornji </w:t>
      </w:r>
      <w:proofErr w:type="spellStart"/>
      <w:r>
        <w:rPr>
          <w:rFonts w:ascii="Arial" w:hAnsi="Arial" w:cs="Arial"/>
          <w:color w:val="000000"/>
          <w:sz w:val="20"/>
          <w:szCs w:val="20"/>
        </w:rPr>
        <w:t>Bogićevci</w:t>
      </w:r>
      <w:proofErr w:type="spellEnd"/>
      <w:r>
        <w:rPr>
          <w:rFonts w:ascii="Arial" w:hAnsi="Arial" w:cs="Arial"/>
          <w:color w:val="000000"/>
          <w:sz w:val="20"/>
          <w:szCs w:val="20"/>
        </w:rPr>
        <w:t xml:space="preserve">, </w:t>
      </w:r>
      <w:proofErr w:type="spellStart"/>
      <w:r>
        <w:rPr>
          <w:rFonts w:ascii="Arial" w:hAnsi="Arial" w:cs="Arial"/>
          <w:color w:val="000000"/>
          <w:sz w:val="20"/>
          <w:szCs w:val="20"/>
        </w:rPr>
        <w:t>Dubovac</w:t>
      </w:r>
      <w:proofErr w:type="spellEnd"/>
      <w:r>
        <w:rPr>
          <w:rFonts w:ascii="Arial" w:hAnsi="Arial" w:cs="Arial"/>
          <w:color w:val="000000"/>
          <w:sz w:val="20"/>
          <w:szCs w:val="20"/>
        </w:rPr>
        <w:t xml:space="preserve"> i Kosovac, dok će ostala naselja izgradnju sustava javne odvodnje rješavati kroz duži vremenski period.“</w:t>
      </w:r>
    </w:p>
    <w:p w:rsidR="00B675CA" w:rsidRDefault="00B675CA" w:rsidP="00B675CA">
      <w:pPr>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pPr>
        <w:jc w:val="both"/>
      </w:pPr>
      <w:r>
        <w:rPr>
          <w:rFonts w:ascii="Arial" w:hAnsi="Arial" w:cs="Arial"/>
          <w:color w:val="000000"/>
          <w:sz w:val="20"/>
          <w:szCs w:val="20"/>
        </w:rPr>
        <w:t>U članku 34. stavku (4) podstavku a). iza alineje 1. dodaje se nova alineja 2. koja glasi:</w:t>
      </w:r>
    </w:p>
    <w:p w:rsidR="00B675CA" w:rsidRDefault="00B675CA" w:rsidP="00B675CA">
      <w:pPr>
        <w:jc w:val="both"/>
        <w:rPr>
          <w:rFonts w:ascii="Arial" w:hAnsi="Arial" w:cs="Arial"/>
          <w:color w:val="000000"/>
          <w:sz w:val="20"/>
          <w:szCs w:val="20"/>
        </w:rPr>
      </w:pPr>
    </w:p>
    <w:p w:rsidR="00B675CA" w:rsidRDefault="00B675CA" w:rsidP="00B675CA">
      <w:pPr>
        <w:jc w:val="both"/>
      </w:pPr>
      <w:r>
        <w:rPr>
          <w:rFonts w:ascii="Arial" w:hAnsi="Arial" w:cs="Arial"/>
          <w:color w:val="000000"/>
          <w:sz w:val="20"/>
          <w:szCs w:val="20"/>
        </w:rPr>
        <w:t>„-  Javna i društvena namjena (D)“.</w:t>
      </w:r>
    </w:p>
    <w:p w:rsidR="00B675CA" w:rsidRDefault="00B675CA" w:rsidP="00B675CA">
      <w:pPr>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r>
        <w:rPr>
          <w:rFonts w:ascii="Arial" w:hAnsi="Arial" w:cs="Arial"/>
          <w:color w:val="000000"/>
          <w:sz w:val="20"/>
          <w:szCs w:val="20"/>
        </w:rPr>
        <w:t>Iza članka 43. dodaju se podnaslov i članak koji glase:</w:t>
      </w:r>
    </w:p>
    <w:p w:rsidR="00B675CA" w:rsidRDefault="00B675CA" w:rsidP="00B675CA">
      <w:pPr>
        <w:rPr>
          <w:rFonts w:ascii="Arial" w:hAnsi="Arial" w:cs="Arial"/>
          <w:color w:val="000000"/>
          <w:sz w:val="20"/>
          <w:szCs w:val="20"/>
        </w:rPr>
      </w:pPr>
    </w:p>
    <w:p w:rsidR="00B675CA" w:rsidRDefault="00B675CA" w:rsidP="00B675CA">
      <w:pPr>
        <w:autoSpaceDE w:val="0"/>
        <w:jc w:val="both"/>
      </w:pPr>
      <w:r>
        <w:rPr>
          <w:rFonts w:ascii="Arial" w:hAnsi="Arial" w:cs="Arial"/>
          <w:b/>
          <w:bCs/>
          <w:color w:val="000000"/>
          <w:sz w:val="20"/>
          <w:szCs w:val="20"/>
        </w:rPr>
        <w:t>„2.3.2.10. Građevine i postrojenja za proizvodnju iz obnovljivih izvora energije – sunčane elektrane</w:t>
      </w:r>
    </w:p>
    <w:p w:rsidR="00B675CA" w:rsidRDefault="00B675CA" w:rsidP="00B675CA">
      <w:pPr>
        <w:autoSpaceDE w:val="0"/>
        <w:jc w:val="both"/>
        <w:rPr>
          <w:rFonts w:ascii="Arial" w:hAnsi="Arial" w:cs="Arial"/>
          <w:b/>
          <w:bCs/>
          <w:color w:val="000000"/>
          <w:sz w:val="20"/>
          <w:szCs w:val="20"/>
        </w:rPr>
      </w:pPr>
    </w:p>
    <w:p w:rsidR="00B675CA" w:rsidRDefault="00B675CA" w:rsidP="00B675CA">
      <w:pPr>
        <w:autoSpaceDE w:val="0"/>
        <w:jc w:val="both"/>
      </w:pPr>
      <w:r>
        <w:rPr>
          <w:rFonts w:ascii="Arial" w:hAnsi="Arial" w:cs="Arial"/>
          <w:b/>
          <w:bCs/>
          <w:color w:val="000000"/>
          <w:sz w:val="20"/>
          <w:szCs w:val="20"/>
        </w:rPr>
        <w:t>Članak 43.a.</w:t>
      </w:r>
    </w:p>
    <w:p w:rsidR="00B675CA" w:rsidRDefault="00B675CA" w:rsidP="00B675CA">
      <w:pPr>
        <w:autoSpaceDE w:val="0"/>
        <w:jc w:val="both"/>
        <w:rPr>
          <w:rFonts w:ascii="Arial" w:hAnsi="Arial" w:cs="Arial"/>
          <w:b/>
          <w:bCs/>
          <w:color w:val="000000"/>
          <w:sz w:val="20"/>
          <w:szCs w:val="20"/>
        </w:rPr>
      </w:pPr>
    </w:p>
    <w:p w:rsidR="00B675CA" w:rsidRDefault="00B675CA" w:rsidP="00B675CA">
      <w:pPr>
        <w:tabs>
          <w:tab w:val="left" w:pos="540"/>
          <w:tab w:val="center" w:pos="4536"/>
        </w:tabs>
        <w:jc w:val="both"/>
      </w:pPr>
      <w:r>
        <w:rPr>
          <w:rFonts w:ascii="Arial" w:hAnsi="Arial" w:cs="Arial"/>
          <w:color w:val="000000"/>
          <w:sz w:val="20"/>
          <w:szCs w:val="20"/>
        </w:rPr>
        <w:t>(1)</w:t>
      </w:r>
      <w:r>
        <w:rPr>
          <w:rFonts w:ascii="Arial" w:hAnsi="Arial" w:cs="Arial"/>
          <w:color w:val="000000"/>
          <w:sz w:val="20"/>
          <w:szCs w:val="20"/>
        </w:rPr>
        <w:tab/>
        <w:t xml:space="preserve">Na površinama za postavu sunčane elektrane uz naselje </w:t>
      </w:r>
      <w:proofErr w:type="spellStart"/>
      <w:r>
        <w:rPr>
          <w:rFonts w:ascii="Arial" w:hAnsi="Arial" w:cs="Arial"/>
          <w:color w:val="000000"/>
          <w:sz w:val="20"/>
          <w:szCs w:val="20"/>
        </w:rPr>
        <w:t>Smrtić</w:t>
      </w:r>
      <w:proofErr w:type="spellEnd"/>
      <w:r>
        <w:rPr>
          <w:rFonts w:ascii="Arial" w:hAnsi="Arial" w:cs="Arial"/>
          <w:color w:val="000000"/>
          <w:sz w:val="20"/>
          <w:szCs w:val="20"/>
        </w:rPr>
        <w:t xml:space="preserve"> ( kč.br. 176 i 104/3 </w:t>
      </w:r>
      <w:proofErr w:type="spellStart"/>
      <w:r>
        <w:rPr>
          <w:rFonts w:ascii="Arial" w:hAnsi="Arial" w:cs="Arial"/>
          <w:color w:val="000000"/>
          <w:sz w:val="20"/>
          <w:szCs w:val="20"/>
        </w:rPr>
        <w:t>k.o</w:t>
      </w:r>
      <w:proofErr w:type="spellEnd"/>
      <w:r>
        <w:rPr>
          <w:rFonts w:ascii="Arial" w:hAnsi="Arial" w:cs="Arial"/>
          <w:color w:val="000000"/>
          <w:sz w:val="20"/>
          <w:szCs w:val="20"/>
        </w:rPr>
        <w:t xml:space="preserve">. </w:t>
      </w:r>
      <w:proofErr w:type="spellStart"/>
      <w:r>
        <w:rPr>
          <w:rFonts w:ascii="Arial" w:hAnsi="Arial" w:cs="Arial"/>
          <w:color w:val="000000"/>
          <w:sz w:val="20"/>
          <w:szCs w:val="20"/>
        </w:rPr>
        <w:t>Smrtić</w:t>
      </w:r>
      <w:proofErr w:type="spellEnd"/>
      <w:r>
        <w:rPr>
          <w:rFonts w:ascii="Arial" w:hAnsi="Arial" w:cs="Arial"/>
          <w:color w:val="000000"/>
          <w:sz w:val="20"/>
          <w:szCs w:val="20"/>
        </w:rPr>
        <w:t>) planirana je gradnja građevina za proizvodnju električne energije (sunčana elektrana), te pomoćnih i pratećih građevina ako s osnovnom građevinom čine funkcionalnu cjelinu.</w:t>
      </w:r>
    </w:p>
    <w:p w:rsidR="00B675CA" w:rsidRDefault="00B675CA" w:rsidP="00B675CA">
      <w:pPr>
        <w:tabs>
          <w:tab w:val="center" w:pos="4536"/>
        </w:tabs>
        <w:jc w:val="both"/>
        <w:rPr>
          <w:rFonts w:ascii="Arial" w:hAnsi="Arial" w:cs="Arial"/>
          <w:color w:val="000000"/>
          <w:sz w:val="20"/>
          <w:szCs w:val="20"/>
        </w:rPr>
      </w:pPr>
    </w:p>
    <w:p w:rsidR="00B675CA" w:rsidRDefault="00B675CA" w:rsidP="00B675CA">
      <w:pPr>
        <w:tabs>
          <w:tab w:val="left" w:pos="540"/>
        </w:tabs>
        <w:jc w:val="both"/>
      </w:pPr>
      <w:r>
        <w:rPr>
          <w:rFonts w:ascii="Arial" w:hAnsi="Arial" w:cs="Arial"/>
          <w:color w:val="000000"/>
          <w:sz w:val="20"/>
          <w:szCs w:val="20"/>
        </w:rPr>
        <w:t xml:space="preserve">(2) </w:t>
      </w:r>
      <w:r>
        <w:rPr>
          <w:rFonts w:ascii="Arial" w:hAnsi="Arial" w:cs="Arial"/>
          <w:color w:val="000000"/>
          <w:sz w:val="20"/>
          <w:szCs w:val="20"/>
        </w:rPr>
        <w:tab/>
      </w:r>
      <w:proofErr w:type="spellStart"/>
      <w:r>
        <w:rPr>
          <w:rFonts w:ascii="Arial" w:hAnsi="Arial" w:cs="Arial"/>
          <w:color w:val="000000"/>
          <w:sz w:val="20"/>
          <w:szCs w:val="20"/>
        </w:rPr>
        <w:t>Fotonaponski</w:t>
      </w:r>
      <w:proofErr w:type="spellEnd"/>
      <w:r>
        <w:rPr>
          <w:rFonts w:ascii="Arial" w:hAnsi="Arial" w:cs="Arial"/>
          <w:color w:val="000000"/>
          <w:sz w:val="20"/>
          <w:szCs w:val="20"/>
        </w:rPr>
        <w:t xml:space="preserve"> paneli mogu biti postavljeni na krovovima zgrada i na tlu. Ako se postavljaju na tlu moraju se postaviti tako da je njihov najniži dio minimalno 50 cm iznad tla. Udaljenost građevina (uključujući i </w:t>
      </w:r>
      <w:proofErr w:type="spellStart"/>
      <w:r>
        <w:rPr>
          <w:rFonts w:ascii="Arial" w:hAnsi="Arial" w:cs="Arial"/>
          <w:color w:val="000000"/>
          <w:sz w:val="20"/>
          <w:szCs w:val="20"/>
        </w:rPr>
        <w:t>fotonaponske</w:t>
      </w:r>
      <w:proofErr w:type="spellEnd"/>
      <w:r>
        <w:rPr>
          <w:rFonts w:ascii="Arial" w:hAnsi="Arial" w:cs="Arial"/>
          <w:color w:val="000000"/>
          <w:sz w:val="20"/>
          <w:szCs w:val="20"/>
        </w:rPr>
        <w:t xml:space="preserve"> panele)  od međe mora  iznositi najmanje pola visine panela (h/2) ali ne manja od 5 m . Prostor elektrane mora biti ograđen.</w:t>
      </w:r>
    </w:p>
    <w:p w:rsidR="00B675CA" w:rsidRDefault="00B675CA" w:rsidP="00B675CA">
      <w:pPr>
        <w:jc w:val="both"/>
        <w:rPr>
          <w:rFonts w:ascii="Arial" w:hAnsi="Arial" w:cs="Arial"/>
          <w:color w:val="000000"/>
          <w:sz w:val="20"/>
          <w:szCs w:val="20"/>
        </w:rPr>
      </w:pPr>
    </w:p>
    <w:p w:rsidR="00B675CA" w:rsidRDefault="00B675CA" w:rsidP="00B675CA">
      <w:pPr>
        <w:tabs>
          <w:tab w:val="left" w:pos="540"/>
        </w:tabs>
        <w:jc w:val="both"/>
      </w:pPr>
      <w:r>
        <w:rPr>
          <w:rFonts w:ascii="Arial" w:hAnsi="Arial" w:cs="Arial"/>
          <w:color w:val="000000"/>
          <w:sz w:val="20"/>
          <w:szCs w:val="20"/>
        </w:rPr>
        <w:t xml:space="preserve">(3) </w:t>
      </w:r>
      <w:r>
        <w:rPr>
          <w:rFonts w:ascii="Arial" w:hAnsi="Arial" w:cs="Arial"/>
          <w:color w:val="000000"/>
          <w:sz w:val="20"/>
          <w:szCs w:val="20"/>
        </w:rPr>
        <w:tab/>
        <w:t>Za potrebe primopredaje proizvedene električne energije planirana je gradnja vodova i objekata (trafostanica) potrebnog naponskog nivoa s priključkom na mrežu na mjestu odobrenom od strane distributera ili operatora prijenosa električne energije.</w:t>
      </w:r>
    </w:p>
    <w:p w:rsidR="00B675CA" w:rsidRDefault="00B675CA" w:rsidP="00B675CA">
      <w:pPr>
        <w:jc w:val="both"/>
        <w:rPr>
          <w:rFonts w:ascii="Arial" w:hAnsi="Arial" w:cs="Arial"/>
          <w:color w:val="000000"/>
          <w:sz w:val="20"/>
          <w:szCs w:val="20"/>
        </w:rPr>
      </w:pPr>
    </w:p>
    <w:p w:rsidR="00B675CA" w:rsidRDefault="00B675CA" w:rsidP="00B675CA">
      <w:pPr>
        <w:tabs>
          <w:tab w:val="left" w:pos="540"/>
        </w:tabs>
      </w:pPr>
      <w:r>
        <w:rPr>
          <w:rFonts w:ascii="Arial" w:hAnsi="Arial" w:cs="Arial"/>
          <w:color w:val="000000"/>
          <w:sz w:val="20"/>
          <w:szCs w:val="20"/>
        </w:rPr>
        <w:t xml:space="preserve">(4) </w:t>
      </w:r>
      <w:r>
        <w:rPr>
          <w:rFonts w:ascii="Arial" w:hAnsi="Arial" w:cs="Arial"/>
          <w:color w:val="000000"/>
          <w:sz w:val="20"/>
          <w:szCs w:val="20"/>
        </w:rPr>
        <w:tab/>
        <w:t>Detaljniji uvjeti gradnje definirani su člankom 65.a. ovih Odredbi.“</w:t>
      </w:r>
    </w:p>
    <w:p w:rsidR="00B675CA" w:rsidRDefault="00B675CA" w:rsidP="00B675CA">
      <w:pPr>
        <w:tabs>
          <w:tab w:val="left" w:pos="540"/>
        </w:tabs>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pPr>
        <w:pStyle w:val="ZTekst1"/>
        <w:tabs>
          <w:tab w:val="left" w:pos="540"/>
        </w:tabs>
        <w:spacing w:after="0"/>
        <w:ind w:left="360" w:right="23" w:hanging="360"/>
        <w:jc w:val="left"/>
      </w:pPr>
      <w:r>
        <w:rPr>
          <w:rFonts w:ascii="Arial" w:hAnsi="Arial"/>
          <w:szCs w:val="20"/>
        </w:rPr>
        <w:t>U članku 49. stavku (1) na kraju teksta dodaju se riječi:</w:t>
      </w:r>
    </w:p>
    <w:p w:rsidR="00B675CA" w:rsidRDefault="00B675CA" w:rsidP="00B675CA">
      <w:pPr>
        <w:pStyle w:val="ZTekst1"/>
        <w:tabs>
          <w:tab w:val="left" w:pos="540"/>
        </w:tabs>
        <w:spacing w:after="0"/>
        <w:ind w:left="360" w:right="23" w:hanging="360"/>
        <w:jc w:val="left"/>
        <w:rPr>
          <w:rFonts w:ascii="Arial" w:hAnsi="Arial"/>
          <w:szCs w:val="20"/>
        </w:rPr>
      </w:pPr>
    </w:p>
    <w:p w:rsidR="00B675CA" w:rsidRDefault="00B675CA" w:rsidP="00B675CA">
      <w:pPr>
        <w:pStyle w:val="ZTekst1"/>
        <w:tabs>
          <w:tab w:val="left" w:pos="540"/>
        </w:tabs>
        <w:spacing w:after="0"/>
        <w:ind w:left="360" w:right="23" w:hanging="360"/>
        <w:jc w:val="left"/>
      </w:pPr>
      <w:r>
        <w:rPr>
          <w:rFonts w:ascii="Arial" w:hAnsi="Arial"/>
          <w:szCs w:val="20"/>
        </w:rPr>
        <w:t>„i unutar građevinskog područja izdvojene namjene izvan naselja“</w:t>
      </w:r>
    </w:p>
    <w:p w:rsidR="00B675CA" w:rsidRDefault="00B675CA" w:rsidP="00B675CA">
      <w:pPr>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pPr>
        <w:pStyle w:val="ZTekst1"/>
        <w:tabs>
          <w:tab w:val="left" w:pos="540"/>
        </w:tabs>
        <w:spacing w:after="0"/>
        <w:ind w:left="360" w:right="23" w:hanging="360"/>
        <w:jc w:val="left"/>
      </w:pPr>
      <w:r>
        <w:rPr>
          <w:rFonts w:ascii="Arial" w:hAnsi="Arial"/>
          <w:szCs w:val="20"/>
        </w:rPr>
        <w:t>U članku 53. riječi: „od značaja“ brišu se.</w:t>
      </w:r>
    </w:p>
    <w:p w:rsidR="00B675CA" w:rsidRDefault="00B675CA" w:rsidP="00B675CA">
      <w:pPr>
        <w:pStyle w:val="ZTekst1"/>
        <w:tabs>
          <w:tab w:val="left" w:pos="540"/>
        </w:tabs>
        <w:spacing w:after="0"/>
        <w:ind w:left="360" w:right="23" w:hanging="360"/>
        <w:jc w:val="left"/>
        <w:rPr>
          <w:rFonts w:ascii="Arial" w:hAnsi="Arial"/>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r>
        <w:rPr>
          <w:rFonts w:ascii="Arial" w:hAnsi="Arial" w:cs="Arial"/>
          <w:color w:val="000000"/>
          <w:sz w:val="20"/>
          <w:szCs w:val="20"/>
        </w:rPr>
        <w:t>U članku 55. stavku (3) riječ: „kanalizacija“ zamjenjuje se riječju: „odvodnja“.</w:t>
      </w:r>
    </w:p>
    <w:p w:rsidR="00B675CA" w:rsidRDefault="00B675CA" w:rsidP="00B675CA">
      <w:pPr>
        <w:pStyle w:val="ZTekst1"/>
        <w:tabs>
          <w:tab w:val="left" w:pos="540"/>
        </w:tabs>
        <w:spacing w:after="0"/>
        <w:ind w:left="360" w:right="23" w:hanging="360"/>
        <w:jc w:val="left"/>
        <w:rPr>
          <w:rFonts w:ascii="Arial" w:hAnsi="Arial"/>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pPr>
        <w:pStyle w:val="ZTekst1"/>
        <w:tabs>
          <w:tab w:val="left" w:pos="540"/>
        </w:tabs>
        <w:spacing w:after="0"/>
        <w:ind w:left="360" w:right="23" w:hanging="360"/>
        <w:jc w:val="left"/>
      </w:pPr>
      <w:r>
        <w:rPr>
          <w:rFonts w:ascii="Arial" w:hAnsi="Arial"/>
          <w:szCs w:val="20"/>
        </w:rPr>
        <w:t>Iza članka 59. dodaje se novi članak 59.a. koji glasi:</w:t>
      </w:r>
    </w:p>
    <w:p w:rsidR="00B675CA" w:rsidRDefault="00B675CA" w:rsidP="00B675CA">
      <w:pPr>
        <w:pStyle w:val="ZTekst1"/>
        <w:tabs>
          <w:tab w:val="left" w:pos="540"/>
        </w:tabs>
        <w:spacing w:after="0"/>
        <w:ind w:left="360" w:right="23" w:hanging="360"/>
        <w:jc w:val="left"/>
        <w:rPr>
          <w:rFonts w:ascii="Arial" w:hAnsi="Arial"/>
          <w:szCs w:val="20"/>
        </w:rPr>
      </w:pPr>
    </w:p>
    <w:p w:rsidR="00B675CA" w:rsidRDefault="00B675CA" w:rsidP="00B675CA">
      <w:pPr>
        <w:autoSpaceDE w:val="0"/>
        <w:jc w:val="both"/>
      </w:pPr>
      <w:r>
        <w:rPr>
          <w:rFonts w:ascii="Arial" w:hAnsi="Arial" w:cs="Arial"/>
          <w:color w:val="000000"/>
          <w:sz w:val="20"/>
          <w:szCs w:val="20"/>
        </w:rPr>
        <w:t>„</w:t>
      </w:r>
      <w:r>
        <w:rPr>
          <w:rFonts w:ascii="Arial" w:hAnsi="Arial" w:cs="Arial"/>
          <w:b/>
          <w:bCs/>
          <w:color w:val="000000"/>
          <w:sz w:val="20"/>
          <w:szCs w:val="20"/>
        </w:rPr>
        <w:t>Članak 59.a.</w:t>
      </w:r>
    </w:p>
    <w:p w:rsidR="00B675CA" w:rsidRDefault="00B675CA" w:rsidP="00B675CA">
      <w:pPr>
        <w:autoSpaceDE w:val="0"/>
        <w:jc w:val="both"/>
        <w:rPr>
          <w:rFonts w:ascii="Arial" w:hAnsi="Arial" w:cs="Arial"/>
          <w:b/>
          <w:bCs/>
          <w:color w:val="000000"/>
          <w:sz w:val="20"/>
          <w:szCs w:val="20"/>
        </w:rPr>
      </w:pPr>
    </w:p>
    <w:p w:rsidR="00B675CA" w:rsidRDefault="00B675CA" w:rsidP="00B675CA">
      <w:pPr>
        <w:jc w:val="both"/>
      </w:pPr>
      <w:r>
        <w:rPr>
          <w:rFonts w:ascii="Arial" w:hAnsi="Arial" w:cs="Arial"/>
          <w:sz w:val="20"/>
          <w:szCs w:val="20"/>
        </w:rPr>
        <w:t>Zaštitni pružni pojas je zemljište s obje strane željezničke pruge, odnosno kolosijeka, širine po 100metara, mjereno vodoravno od osi krajnjeg kolosijeka, kao i pripadajući zračni prostor. Za izgradnju građevina, postrojenja, uređaja i svih vrsta vodova za potrebe vanjskih korisnika u zaštitnom pružnom pojasu potrebno je ishoditi suglasnost i posebne uvjete nadležnog javnopravnog tijela-upravitelja željezničke infrastrukture u skladu s posebnim propisima.“</w:t>
      </w:r>
    </w:p>
    <w:p w:rsidR="00B675CA" w:rsidRDefault="00B675CA" w:rsidP="00B675CA">
      <w:pPr>
        <w:jc w:val="both"/>
        <w:rPr>
          <w:rFonts w:ascii="Arial" w:hAnsi="Arial" w:cs="Arial"/>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pPr>
        <w:pStyle w:val="ZTekst1"/>
        <w:tabs>
          <w:tab w:val="left" w:pos="540"/>
        </w:tabs>
        <w:spacing w:after="0"/>
        <w:ind w:left="360" w:right="23" w:hanging="360"/>
        <w:jc w:val="left"/>
      </w:pPr>
      <w:r>
        <w:rPr>
          <w:rFonts w:ascii="Arial" w:hAnsi="Arial"/>
          <w:szCs w:val="20"/>
        </w:rPr>
        <w:t>U članku 62. stavak (3) mijenja se i glasi:</w:t>
      </w:r>
    </w:p>
    <w:p w:rsidR="00B675CA" w:rsidRDefault="00B675CA" w:rsidP="00B675CA">
      <w:pPr>
        <w:pStyle w:val="ZTekst1"/>
        <w:tabs>
          <w:tab w:val="left" w:pos="540"/>
        </w:tabs>
        <w:spacing w:after="0"/>
        <w:ind w:left="360" w:right="23" w:hanging="360"/>
        <w:jc w:val="left"/>
        <w:rPr>
          <w:rFonts w:ascii="Arial" w:hAnsi="Arial"/>
          <w:szCs w:val="20"/>
        </w:rPr>
      </w:pPr>
    </w:p>
    <w:p w:rsidR="00B675CA" w:rsidRDefault="00B675CA" w:rsidP="00B675CA">
      <w:pPr>
        <w:tabs>
          <w:tab w:val="left" w:pos="540"/>
        </w:tabs>
        <w:jc w:val="both"/>
      </w:pPr>
      <w:r>
        <w:rPr>
          <w:rFonts w:ascii="Arial" w:hAnsi="Arial" w:cs="Arial"/>
          <w:sz w:val="20"/>
          <w:szCs w:val="20"/>
        </w:rPr>
        <w:t xml:space="preserve">„(3) </w:t>
      </w:r>
      <w:r>
        <w:rPr>
          <w:rFonts w:ascii="Arial" w:hAnsi="Arial" w:cs="Arial"/>
          <w:sz w:val="20"/>
          <w:szCs w:val="20"/>
        </w:rPr>
        <w:tab/>
        <w:t xml:space="preserve">Otpadne vode naselja rješavaju se izgradnjom mreže sustava javne odvodnje usmjerene prema uređaju za pročišćavanje smještenom izvan teritorija ove Općine. Pri tome se zapadni dio Općine usmjerava prema uređaju </w:t>
      </w:r>
      <w:proofErr w:type="spellStart"/>
      <w:r>
        <w:rPr>
          <w:rFonts w:ascii="Arial" w:hAnsi="Arial" w:cs="Arial"/>
          <w:sz w:val="20"/>
          <w:szCs w:val="20"/>
        </w:rPr>
        <w:t>Okučani</w:t>
      </w:r>
      <w:proofErr w:type="spellEnd"/>
      <w:r>
        <w:rPr>
          <w:rFonts w:ascii="Arial" w:hAnsi="Arial" w:cs="Arial"/>
          <w:sz w:val="20"/>
          <w:szCs w:val="20"/>
        </w:rPr>
        <w:t xml:space="preserve">, a istočni na uređaj Gorice (Općina </w:t>
      </w:r>
      <w:proofErr w:type="spellStart"/>
      <w:r>
        <w:rPr>
          <w:rFonts w:ascii="Arial" w:hAnsi="Arial" w:cs="Arial"/>
          <w:sz w:val="20"/>
          <w:szCs w:val="20"/>
        </w:rPr>
        <w:t>Dragalić</w:t>
      </w:r>
      <w:proofErr w:type="spellEnd"/>
      <w:r>
        <w:rPr>
          <w:rFonts w:ascii="Arial" w:hAnsi="Arial" w:cs="Arial"/>
          <w:sz w:val="20"/>
          <w:szCs w:val="20"/>
        </w:rPr>
        <w:t>).“</w:t>
      </w:r>
    </w:p>
    <w:p w:rsidR="00B675CA" w:rsidRDefault="00B675CA" w:rsidP="00B675CA">
      <w:pPr>
        <w:jc w:val="both"/>
        <w:rPr>
          <w:rFonts w:ascii="Arial" w:hAnsi="Arial" w:cs="Arial"/>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r>
        <w:rPr>
          <w:rFonts w:ascii="Arial" w:hAnsi="Arial" w:cs="Arial"/>
          <w:color w:val="000000"/>
          <w:sz w:val="20"/>
          <w:szCs w:val="20"/>
        </w:rPr>
        <w:t>U članku 63. stavcima (1), (3) i (4) riječ: „kanalizacije“ zamjenjuje se riječju: „odvodnje“.</w:t>
      </w:r>
    </w:p>
    <w:p w:rsidR="00B675CA" w:rsidRDefault="00B675CA" w:rsidP="00B675CA">
      <w:pPr>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r>
        <w:rPr>
          <w:rFonts w:ascii="Arial" w:hAnsi="Arial" w:cs="Arial"/>
          <w:color w:val="000000"/>
          <w:sz w:val="20"/>
          <w:szCs w:val="20"/>
        </w:rPr>
        <w:t>Članak 65.a. mijenja se i glasi:</w:t>
      </w:r>
    </w:p>
    <w:p w:rsidR="00B675CA" w:rsidRDefault="00B675CA" w:rsidP="00B675CA">
      <w:pPr>
        <w:rPr>
          <w:rFonts w:ascii="Arial" w:hAnsi="Arial" w:cs="Arial"/>
          <w:color w:val="000000"/>
          <w:sz w:val="20"/>
          <w:szCs w:val="20"/>
        </w:rPr>
      </w:pPr>
    </w:p>
    <w:p w:rsidR="00B675CA" w:rsidRDefault="00B675CA" w:rsidP="00B675CA">
      <w:pPr>
        <w:autoSpaceDE w:val="0"/>
        <w:jc w:val="both"/>
      </w:pPr>
      <w:r>
        <w:rPr>
          <w:rFonts w:ascii="Arial" w:hAnsi="Arial" w:cs="Arial"/>
          <w:color w:val="000000"/>
          <w:sz w:val="20"/>
          <w:szCs w:val="20"/>
        </w:rPr>
        <w:t>„</w:t>
      </w:r>
      <w:r>
        <w:rPr>
          <w:rFonts w:ascii="Arial" w:hAnsi="Arial" w:cs="Arial"/>
          <w:b/>
          <w:bCs/>
          <w:color w:val="000000"/>
          <w:sz w:val="20"/>
          <w:szCs w:val="20"/>
        </w:rPr>
        <w:t>Članak 65.a</w:t>
      </w:r>
    </w:p>
    <w:p w:rsidR="00B675CA" w:rsidRDefault="00B675CA" w:rsidP="00B675CA">
      <w:pPr>
        <w:autoSpaceDE w:val="0"/>
        <w:jc w:val="both"/>
        <w:rPr>
          <w:rFonts w:ascii="Arial" w:hAnsi="Arial" w:cs="Arial"/>
          <w:b/>
          <w:bCs/>
          <w:color w:val="000000"/>
          <w:sz w:val="20"/>
          <w:szCs w:val="20"/>
        </w:rPr>
      </w:pPr>
    </w:p>
    <w:p w:rsidR="00B675CA" w:rsidRDefault="00B675CA" w:rsidP="00B675CA">
      <w:pPr>
        <w:tabs>
          <w:tab w:val="left" w:pos="540"/>
        </w:tabs>
        <w:jc w:val="both"/>
      </w:pPr>
      <w:r>
        <w:rPr>
          <w:rFonts w:ascii="Arial" w:hAnsi="Arial" w:cs="Arial"/>
          <w:color w:val="000000"/>
          <w:sz w:val="20"/>
          <w:szCs w:val="20"/>
        </w:rPr>
        <w:t xml:space="preserve">(1) </w:t>
      </w:r>
      <w:r>
        <w:rPr>
          <w:rFonts w:ascii="Arial" w:hAnsi="Arial" w:cs="Arial"/>
          <w:color w:val="000000"/>
          <w:sz w:val="20"/>
          <w:szCs w:val="20"/>
        </w:rPr>
        <w:tab/>
        <w:t>Prostornim planom omogućava se izgradnja postrojenja za korištenje obnovljivih izvora energije.</w:t>
      </w:r>
    </w:p>
    <w:p w:rsidR="00B675CA" w:rsidRDefault="00B675CA" w:rsidP="00B675CA">
      <w:pPr>
        <w:jc w:val="both"/>
      </w:pPr>
      <w:r>
        <w:rPr>
          <w:rFonts w:ascii="Arial" w:hAnsi="Arial" w:cs="Arial"/>
          <w:color w:val="000000"/>
          <w:sz w:val="20"/>
          <w:szCs w:val="20"/>
        </w:rPr>
        <w:t xml:space="preserve">Potrebno je predvidjeti prostore za skladištenje električne energije, bilo u prostoru za razvoj postrojenja za korištenje OIE ili u blizini potrošača (u zonama gospodarske namjene, s preferiranjem </w:t>
      </w:r>
      <w:proofErr w:type="spellStart"/>
      <w:r>
        <w:rPr>
          <w:rFonts w:ascii="Arial" w:hAnsi="Arial" w:cs="Arial"/>
          <w:color w:val="000000"/>
          <w:sz w:val="20"/>
          <w:szCs w:val="20"/>
        </w:rPr>
        <w:t>brownfield</w:t>
      </w:r>
      <w:proofErr w:type="spellEnd"/>
      <w:r>
        <w:rPr>
          <w:rFonts w:ascii="Arial" w:hAnsi="Arial" w:cs="Arial"/>
          <w:color w:val="000000"/>
          <w:sz w:val="20"/>
          <w:szCs w:val="20"/>
        </w:rPr>
        <w:t xml:space="preserve"> zone gospodarske namjene). Omogućava se skladištenje električne energije iz obnovljivih izvora na više načina: baterije, zeleni vodik i ostali vidovi. Skladištenje u obliku zelenog vodika ne smije u procesu proizvodnje koristiti vodu iz izvora određenih za javnu potrošnju niti izazivati negativne posljedice na zalihu iste.</w:t>
      </w:r>
    </w:p>
    <w:p w:rsidR="00B675CA" w:rsidRDefault="00B675CA" w:rsidP="00B675CA">
      <w:pPr>
        <w:jc w:val="both"/>
      </w:pPr>
      <w:bookmarkStart w:id="4" w:name="_Hlk129761512"/>
      <w:r>
        <w:rPr>
          <w:rFonts w:ascii="Arial" w:hAnsi="Arial" w:cs="Arial"/>
          <w:color w:val="000000"/>
          <w:sz w:val="20"/>
          <w:szCs w:val="20"/>
        </w:rPr>
        <w:t>Mjere zaštite i smjernice za poboljšanje stanja okoliša za građevine za proizvodnju i skladištenje zelenog vodika: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Predlaže se izraditi procjenu održivog zahvaćanja voda za potrebe proizvodnje vodika koja će uzeti u obzir moguće utjecaje na ostale korisnike voda skladu s najboljom praksom i zakonskim propisima,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Za ostatke nastale pročišćavanjem vode za potrebe proizvodnje vodika osigurati odgovarajuće zbrinjavanje,</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S obzirom da tijekom proizvodnje nastaju tehnološke vode, iste će se zbrinjavati sukladno posebnim uvjetima nadležnih tijela, pri čemu ne smiju predstavljati izvor onečišćenja za okoliš,</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Svi projekti moraju imati uključene mjere prilagodbe klimatskim promjenama, te da se preporučuje usklađivanje infrastrukturnih zahvata s Tehničkim smjernicama za pripremu infrastrukture za klimatske promjene. Svi zahvati moraju biti locirani izvan poplavnih područja,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U slučaju nailaska na nove arheološke nalaze pri izvođenju građevinskih ili bilo kojih drugih radova koji se obavljaju na površini ili ispod površine tla, potrebno je obustaviti radove i o tome obavijestiti nadležni Konzervatorski odjel te osigurati zaštitu sukladno mjerodavnim propisima,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lastRenderedPageBreak/>
        <w:t>Za sve proizvodnje zelenog vodika, potrebno je od nadležnog Konzervatorskog odjela zatražiti posebne uvjete, odnosno prethodno odobrenje,</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Prometne rute u proizvodnji i transportu vodika trebaju voditi izvan centara naselja kako bi se smanjili utjecaji emisija u zrak i buke od prometa na naseljena područja,</w:t>
      </w:r>
    </w:p>
    <w:p w:rsidR="00B675CA" w:rsidRDefault="00B675CA" w:rsidP="00B675CA">
      <w:pPr>
        <w:numPr>
          <w:ilvl w:val="0"/>
          <w:numId w:val="29"/>
        </w:numPr>
        <w:suppressAutoHyphens/>
        <w:spacing w:after="0" w:line="240" w:lineRule="auto"/>
        <w:ind w:left="720" w:hanging="360"/>
      </w:pPr>
      <w:r>
        <w:rPr>
          <w:rFonts w:ascii="Arial" w:hAnsi="Arial" w:cs="Arial"/>
          <w:color w:val="000000"/>
          <w:sz w:val="20"/>
          <w:szCs w:val="20"/>
        </w:rPr>
        <w:t>Prilikom projektiranja u obzir uzeti potrebne mjere prilagodbe zahvata na klimatske promjene.</w:t>
      </w:r>
    </w:p>
    <w:p w:rsidR="00B675CA" w:rsidRDefault="00B675CA" w:rsidP="00B675CA">
      <w:r>
        <w:rPr>
          <w:rFonts w:ascii="Arial" w:hAnsi="Arial" w:cs="Arial"/>
          <w:color w:val="000000"/>
          <w:sz w:val="20"/>
          <w:szCs w:val="20"/>
        </w:rPr>
        <w:t>Mjere ublažavanja potencijalnih negativnih utjecaja na ekološku mrežu  za građevine skladištenja el. energije:</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Izgradnju prostora za skladištenje električne energije planirati na način da se izbjegne zauzeće, fragmentacija ili degradacija ciljnih stanišnih tipova te staništa pogodnih za ciljane vrste područja  ekološke mreže, a sukladno podacima o rasprostranjenosti ciljnih vrsta i stanišnih tipova područja ekološke mreže na području i u blizini planiranog zahvata za ciljne vrste područja.</w:t>
      </w:r>
    </w:p>
    <w:bookmarkEnd w:id="4"/>
    <w:p w:rsidR="00B675CA" w:rsidRDefault="00B675CA" w:rsidP="00B675CA">
      <w:pPr>
        <w:jc w:val="both"/>
      </w:pPr>
      <w:r>
        <w:rPr>
          <w:rFonts w:ascii="Arial" w:hAnsi="Arial" w:cs="Arial"/>
          <w:color w:val="000000"/>
          <w:sz w:val="20"/>
          <w:szCs w:val="20"/>
        </w:rPr>
        <w:t>Proizvodni elektroenergetski objekti koji koriste obnovljive izvore energije priključit će se ovisno o snazi elektrane i uvjetima njenog priključenja na prijenosnu, srednje naponsku i niskonaponsku elektroenergetsku mrežu, a sve je moguće definirati projektom odnosno elaboratom priključka.</w:t>
      </w:r>
    </w:p>
    <w:p w:rsidR="00B675CA" w:rsidRDefault="00B675CA" w:rsidP="00B675CA">
      <w:pPr>
        <w:jc w:val="both"/>
      </w:pPr>
      <w:r>
        <w:rPr>
          <w:rFonts w:ascii="Arial" w:hAnsi="Arial" w:cs="Arial"/>
          <w:color w:val="000000"/>
          <w:sz w:val="20"/>
          <w:szCs w:val="20"/>
        </w:rPr>
        <w:t>Povezivanje, odnosno priključak planiranih obnovljivih izvora energije na elektroenergetsku mrežu, sastoji se od pripadajuće trafostanice smještene u granicama obuhvata planiranog obnovljivog izvora (izuzetno u neposrednoj blizini) i priključnog dalekovoda/kabela na postojeći ili planirani dalekovod ili na postojeću ili planiranu trafostanicu. Točno definiranje trase priključnog dalekovoda/kabela biti će ostvarivo samo po dobivenim pozitivnim uvjetima od strane ovlaštenog elektroprivrednog poduzeća/tvrtke (operator prijenosnog sustava ili operator distribucijskog sustava), a na osnovi nadležnosti mjesta priključka (DV i TS) visokog ili srednjeg napona i prihvaćenog Elaborata mogućnosti priključenja na mrežu.</w:t>
      </w:r>
    </w:p>
    <w:p w:rsidR="00B675CA" w:rsidRDefault="00B675CA" w:rsidP="00B675CA">
      <w:pPr>
        <w:jc w:val="both"/>
      </w:pPr>
      <w:r>
        <w:rPr>
          <w:rFonts w:ascii="Arial" w:hAnsi="Arial" w:cs="Arial"/>
          <w:color w:val="000000"/>
          <w:sz w:val="20"/>
          <w:szCs w:val="20"/>
        </w:rPr>
        <w:t>Za planirane priključke objekata i postrojenja u funkciji obnovljivih izvora na državnu cestu potrebno je zatražiti uvjete Hrvatskih cesta d.o.o., izraditi projektnu dokumentaciju u skladu s Pravilnikom o uvjetima za projektiranje i izgradnju priključaka i prilaza na javnu cestu (,,Narodne novine" broj 95/14), Pravilnikom o prometnim znakovima, signalizaciji i opremi na cestama (NN 92/19), Hrvatskoj normi HRN U.C4.050 - Površinski čvorovi i ostalim važećim propisima te ishoditi suglasnost Hrvatskih cesta d.o.o. u skladu s člankom 51. Zakona o cestama, a za  priključke na ostale ceste nadležnih javno-pravnih tijela.</w:t>
      </w:r>
    </w:p>
    <w:p w:rsidR="00B675CA" w:rsidRDefault="00B675CA" w:rsidP="00B675CA">
      <w:pPr>
        <w:autoSpaceDE w:val="0"/>
        <w:jc w:val="both"/>
        <w:rPr>
          <w:rFonts w:ascii="Arial" w:hAnsi="Arial" w:cs="Arial"/>
          <w:strike/>
          <w:color w:val="000000"/>
          <w:sz w:val="20"/>
          <w:szCs w:val="20"/>
        </w:rPr>
      </w:pPr>
    </w:p>
    <w:p w:rsidR="00B675CA" w:rsidRDefault="00B675CA" w:rsidP="00B675CA">
      <w:pPr>
        <w:tabs>
          <w:tab w:val="left" w:pos="540"/>
        </w:tabs>
        <w:jc w:val="both"/>
      </w:pPr>
      <w:r>
        <w:rPr>
          <w:rFonts w:ascii="Arial" w:hAnsi="Arial" w:cs="Arial"/>
          <w:color w:val="000000"/>
          <w:sz w:val="20"/>
          <w:szCs w:val="20"/>
        </w:rPr>
        <w:t xml:space="preserve">(2) </w:t>
      </w:r>
      <w:r>
        <w:rPr>
          <w:rFonts w:ascii="Arial" w:hAnsi="Arial" w:cs="Arial"/>
          <w:color w:val="000000"/>
          <w:sz w:val="20"/>
          <w:szCs w:val="20"/>
        </w:rPr>
        <w:tab/>
        <w:t>Unutar gospodarskih zona  ( izdvojenog građevinskog područja gospodarske namjene izvan naselja) na površinama oznake I ili K moguća je gradnja sunčanih elektrana do 10 ( i više) MW. Moguće je planirati i veće od 10 MW ukoliko se može preuzeti u distributivni/prijenosni sustav elektromreže ili se dio koristi unutar gospodarske zone.</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interni rasplet elektroenergetske mreže u sunčanoj elektrani - mora biti kabliran,</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 xml:space="preserve">predmet zahvata u smislu građenja je izgradnja sunčanih elektrana, pristupnih </w:t>
      </w:r>
      <w:proofErr w:type="spellStart"/>
      <w:r>
        <w:rPr>
          <w:rFonts w:ascii="Arial" w:hAnsi="Arial" w:cs="Arial"/>
          <w:color w:val="000000"/>
          <w:sz w:val="20"/>
          <w:szCs w:val="20"/>
        </w:rPr>
        <w:t>puteva</w:t>
      </w:r>
      <w:proofErr w:type="spellEnd"/>
      <w:r>
        <w:rPr>
          <w:rFonts w:ascii="Arial" w:hAnsi="Arial" w:cs="Arial"/>
          <w:color w:val="000000"/>
          <w:sz w:val="20"/>
          <w:szCs w:val="20"/>
        </w:rPr>
        <w:t>, kabliranja i TS,</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nakon prestanka eksploatacije elektrane, objekti se moraju zamijeniti ili ukloniti te zemljište privesti prijašnjoj namjeni,</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ovi objekti grade se u skladu sa ekološkim kriterijima i mjerama zaštite okoliša.</w:t>
      </w:r>
    </w:p>
    <w:p w:rsidR="00B675CA" w:rsidRDefault="00B675CA" w:rsidP="00B675CA">
      <w:pPr>
        <w:jc w:val="both"/>
      </w:pPr>
      <w:r>
        <w:rPr>
          <w:rFonts w:ascii="Arial" w:hAnsi="Arial" w:cs="Arial"/>
          <w:color w:val="000000"/>
          <w:sz w:val="20"/>
          <w:szCs w:val="20"/>
        </w:rPr>
        <w:t xml:space="preserve">Za potrebe izgradnje, montaže opreme i održavanja sunčanih elektrana dozvoljava se izgradnja prilaznih makadamskih </w:t>
      </w:r>
      <w:proofErr w:type="spellStart"/>
      <w:r>
        <w:rPr>
          <w:rFonts w:ascii="Arial" w:hAnsi="Arial" w:cs="Arial"/>
          <w:color w:val="000000"/>
          <w:sz w:val="20"/>
          <w:szCs w:val="20"/>
        </w:rPr>
        <w:t>puteva</w:t>
      </w:r>
      <w:proofErr w:type="spellEnd"/>
      <w:r>
        <w:rPr>
          <w:rFonts w:ascii="Arial" w:hAnsi="Arial" w:cs="Arial"/>
          <w:color w:val="000000"/>
          <w:sz w:val="20"/>
          <w:szCs w:val="20"/>
        </w:rPr>
        <w:t xml:space="preserve"> unutar prostora elektrane. Priključak na javnu cestu moguć je uz suglasnost nadležnog društva za upravljanje, građenje i održavanje pripadne javne ceste i u skladu s važećim propisima.</w:t>
      </w:r>
    </w:p>
    <w:p w:rsidR="00B675CA" w:rsidRDefault="00B675CA" w:rsidP="00B675CA">
      <w:pPr>
        <w:jc w:val="both"/>
      </w:pPr>
      <w:r>
        <w:rPr>
          <w:rFonts w:ascii="Arial" w:hAnsi="Arial" w:cs="Arial"/>
          <w:color w:val="000000"/>
          <w:sz w:val="20"/>
          <w:szCs w:val="20"/>
        </w:rPr>
        <w:t xml:space="preserve">Prilikom formiranja područja za gradnju sunčanih elektrana (i drugih obnovljivih izvora energije) potrebno je nadležnom konzervatorskom odjelu dostaviti planove postavljanja mjernih stanica te korištenja i probijanja pristupnih </w:t>
      </w:r>
      <w:proofErr w:type="spellStart"/>
      <w:r>
        <w:rPr>
          <w:rFonts w:ascii="Arial" w:hAnsi="Arial" w:cs="Arial"/>
          <w:color w:val="000000"/>
          <w:sz w:val="20"/>
          <w:szCs w:val="20"/>
        </w:rPr>
        <w:t>puteva</w:t>
      </w:r>
      <w:proofErr w:type="spellEnd"/>
      <w:r>
        <w:rPr>
          <w:rFonts w:ascii="Arial" w:hAnsi="Arial" w:cs="Arial"/>
          <w:color w:val="000000"/>
          <w:sz w:val="20"/>
          <w:szCs w:val="20"/>
        </w:rPr>
        <w:t xml:space="preserve"> s obzirom da su već u toj fazi moguće devastacije i štete na kulturnoj baštini.</w:t>
      </w:r>
    </w:p>
    <w:p w:rsidR="00B675CA" w:rsidRDefault="00B675CA" w:rsidP="00B675CA">
      <w:pPr>
        <w:jc w:val="both"/>
      </w:pPr>
      <w:r>
        <w:rPr>
          <w:rFonts w:ascii="Arial" w:hAnsi="Arial" w:cs="Arial"/>
          <w:color w:val="000000"/>
          <w:sz w:val="20"/>
          <w:szCs w:val="20"/>
        </w:rPr>
        <w:t xml:space="preserve">U postupku konačnog određivanja površina za gradnju sunčanih elektrana osobito je potrebno valorizirati površine šuma i šumskog zemljišta u svrhu očuvanja stabilnosti i </w:t>
      </w:r>
      <w:proofErr w:type="spellStart"/>
      <w:r>
        <w:rPr>
          <w:rFonts w:ascii="Arial" w:hAnsi="Arial" w:cs="Arial"/>
          <w:color w:val="000000"/>
          <w:sz w:val="20"/>
          <w:szCs w:val="20"/>
        </w:rPr>
        <w:t>bioraznolikosti</w:t>
      </w:r>
      <w:proofErr w:type="spellEnd"/>
      <w:r>
        <w:rPr>
          <w:rFonts w:ascii="Arial" w:hAnsi="Arial" w:cs="Arial"/>
          <w:color w:val="000000"/>
          <w:sz w:val="20"/>
          <w:szCs w:val="20"/>
        </w:rPr>
        <w:t xml:space="preserve"> šumskog ekosustava, na način da se ne usitnjavaju šumski ekosustavi i ne umanjuju boniteti staništa divljih </w:t>
      </w:r>
      <w:r>
        <w:rPr>
          <w:rFonts w:ascii="Arial" w:hAnsi="Arial" w:cs="Arial"/>
          <w:color w:val="000000"/>
          <w:sz w:val="20"/>
          <w:szCs w:val="20"/>
        </w:rPr>
        <w:lastRenderedPageBreak/>
        <w:t>životinja. Unutar površina određenih kao makro lokacije za izgradnju sunčanih elektrana, površine šuma i šumskih zemljišta tretiraju se kao površine u istraživanju</w:t>
      </w:r>
      <w:bookmarkStart w:id="5" w:name="_Hlk151019058"/>
      <w:r>
        <w:rPr>
          <w:rFonts w:ascii="Arial" w:hAnsi="Arial" w:cs="Arial"/>
          <w:color w:val="000000"/>
          <w:sz w:val="20"/>
          <w:szCs w:val="20"/>
        </w:rPr>
        <w:t>. Za svaki zahvat unutar šumskog zemljišta u vlasništvu Republike Hrvatske ili je na udaljenosti manjoj od 50 m od šume i šumskog zemljišta potrebno zatražiti posebne uvjete i uvjete gradnje od Hrvatskih šuma. Kod planiranja postave sunčanih kolektora iste smještati izvan šuma i šumskog zemljišta kojima gospodare HŠ, a granice definiraju HŠ kroz posebne uvjete. Prilikom planiranja linijskih zahvata za potrebe sunčanih elektrana (ceste, spojni dalekovodi) iste izbjegavati unutar šumskog područja. Granice razgraničenja definiraju se kroz posebne uvjete HŠ. Kod predviđenih rješenja postave sunčane elektrane treba omogućiti pristup i korištenje šuma i šumskog zemljišta kojima gospodare HŠ</w:t>
      </w:r>
      <w:bookmarkEnd w:id="5"/>
    </w:p>
    <w:p w:rsidR="00B675CA" w:rsidRDefault="00B675CA" w:rsidP="00B675CA">
      <w:pPr>
        <w:jc w:val="both"/>
      </w:pPr>
      <w:r>
        <w:rPr>
          <w:rFonts w:ascii="Arial" w:hAnsi="Arial" w:cs="Arial"/>
          <w:color w:val="000000"/>
          <w:sz w:val="20"/>
          <w:szCs w:val="20"/>
        </w:rPr>
        <w:t>Povezivanje, odnosno priključak sunčane elektrane na elektroenergetsku mrežu sastoji se od: pripadajuće trafostanice smještene u granici obuhvata planirane sunčane elektrane ili neposredno uz lokaciju, izuzetno izvan priključnog dalekovoda/kabela na postojeći ili planirani dalekovod ili na postojeću ili planiranu trafostanicu.</w:t>
      </w:r>
    </w:p>
    <w:p w:rsidR="00B675CA" w:rsidRDefault="00B675CA" w:rsidP="00B675CA">
      <w:pPr>
        <w:jc w:val="both"/>
      </w:pPr>
      <w:r>
        <w:rPr>
          <w:rFonts w:ascii="Arial" w:hAnsi="Arial" w:cs="Arial"/>
          <w:color w:val="000000"/>
          <w:sz w:val="20"/>
          <w:szCs w:val="20"/>
        </w:rPr>
        <w:t>Način priključenja i trasa priključnog dalekovoda/kabela sunčanih elektrana na elektroenergetsku mrežu utvrdit će se u postupku izdavanja lokacijske i/ili građevinske dozvole za izgradnju sunčanih elektrana planiranih ovim planom i u skladu s odredbama ovog plana, a na temelju  elaborata projektne dokumentacije potrebne za ishođenje lokacijske i /ili građevinske dozvole. Za svaki pojedinačni zahvat potrebno je s operatorom prijenosnog i distribucijskog sustava odrediti način priključenja na postojeću ili planiranu infrastrukturu u smislu određivanja trase priključnog dalekovoda, položaja trafostanice, pratećih sadržaja i pristupnih cesta.</w:t>
      </w:r>
    </w:p>
    <w:p w:rsidR="00B675CA" w:rsidRDefault="00B675CA" w:rsidP="00B675CA">
      <w:pPr>
        <w:jc w:val="both"/>
      </w:pPr>
      <w:r>
        <w:rPr>
          <w:rFonts w:ascii="Arial" w:hAnsi="Arial" w:cs="Arial"/>
          <w:color w:val="000000"/>
          <w:sz w:val="20"/>
          <w:szCs w:val="20"/>
        </w:rPr>
        <w:t>Sunčani kolektori mogu se planirati kao energetska potpora sustava vodoopskrbe (vodocrpilišta, crpne stanice, sustavi za odvodnju i pročišćavanje). Ovi objekti mogu se postavljati kao krovni prihvati (na krovovima građevina ili  dijelom unutar građevinske parcele s tim da ne zauzimaju više od 30% njene površine).</w:t>
      </w:r>
    </w:p>
    <w:p w:rsidR="00B675CA" w:rsidRDefault="00B675CA" w:rsidP="00B675CA">
      <w:pPr>
        <w:jc w:val="both"/>
      </w:pPr>
      <w:bookmarkStart w:id="6" w:name="_Hlk142297512"/>
      <w:bookmarkStart w:id="7" w:name="_Hlk129761797"/>
      <w:r>
        <w:rPr>
          <w:rFonts w:ascii="Arial" w:hAnsi="Arial" w:cs="Arial"/>
          <w:color w:val="000000"/>
          <w:sz w:val="20"/>
          <w:szCs w:val="20"/>
        </w:rPr>
        <w:t xml:space="preserve">Mjere i smjernice za sprječavanje, smanjenje i ublažavanje mogućih negativnih utjecaja provedbe Prostornog plana: </w:t>
      </w:r>
    </w:p>
    <w:p w:rsidR="00B675CA" w:rsidRDefault="00B675CA" w:rsidP="00B675CA">
      <w:pPr>
        <w:jc w:val="both"/>
      </w:pPr>
      <w:r>
        <w:rPr>
          <w:rFonts w:ascii="Arial" w:hAnsi="Arial" w:cs="Arial"/>
          <w:color w:val="000000"/>
          <w:sz w:val="20"/>
          <w:szCs w:val="20"/>
        </w:rPr>
        <w:t>–</w:t>
      </w:r>
      <w:r>
        <w:rPr>
          <w:rFonts w:ascii="Arial" w:eastAsia="Arial" w:hAnsi="Arial" w:cs="Arial"/>
          <w:color w:val="000000"/>
          <w:sz w:val="20"/>
          <w:szCs w:val="20"/>
        </w:rPr>
        <w:t xml:space="preserve"> </w:t>
      </w:r>
      <w:r>
        <w:rPr>
          <w:rFonts w:ascii="Arial" w:hAnsi="Arial" w:cs="Arial"/>
          <w:color w:val="000000"/>
          <w:sz w:val="20"/>
          <w:szCs w:val="20"/>
        </w:rPr>
        <w:t>Opće mjere za sunčane elektrane</w:t>
      </w:r>
    </w:p>
    <w:bookmarkEnd w:id="6"/>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 xml:space="preserve">Lokaciju sunčane elektrane nakon uklanjanja i uklanjanja prateće infrastrukture sanirati i vratiti u prvobitno stanje,  </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 xml:space="preserve">Održavanje vegetacije provoditi mehaničkim metodama bez korištenja pesticida, </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U najvećoj mjeri očuvati vrijedna i ugrožena rubna staništa,</w:t>
      </w:r>
    </w:p>
    <w:p w:rsidR="00B675CA" w:rsidRDefault="00B675CA" w:rsidP="00B675CA">
      <w:pPr>
        <w:numPr>
          <w:ilvl w:val="0"/>
          <w:numId w:val="29"/>
        </w:numPr>
        <w:suppressAutoHyphens/>
        <w:spacing w:after="0" w:line="240" w:lineRule="auto"/>
        <w:ind w:left="720" w:hanging="360"/>
        <w:jc w:val="both"/>
      </w:pPr>
      <w:r>
        <w:rPr>
          <w:rFonts w:ascii="Arial" w:eastAsia="Arial" w:hAnsi="Arial" w:cs="Arial"/>
          <w:color w:val="000000"/>
          <w:sz w:val="20"/>
          <w:szCs w:val="20"/>
        </w:rPr>
        <w:t xml:space="preserve"> </w:t>
      </w:r>
      <w:r>
        <w:rPr>
          <w:rFonts w:ascii="Arial" w:hAnsi="Arial" w:cs="Arial"/>
          <w:color w:val="000000"/>
          <w:sz w:val="20"/>
          <w:szCs w:val="20"/>
        </w:rPr>
        <w:t>Izraditi krajobrazni elaborat kojim će se odrediti mjere zaštite od vizualnog utjecaja, pri čemu vegetacijski pojasevi moraju biti autohtone, neinvazivne vrste prilagođenih za prisutna staništa,</w:t>
      </w:r>
    </w:p>
    <w:p w:rsidR="00B675CA" w:rsidRDefault="00B675CA" w:rsidP="00B675CA">
      <w:pPr>
        <w:numPr>
          <w:ilvl w:val="0"/>
          <w:numId w:val="29"/>
        </w:numPr>
        <w:suppressAutoHyphens/>
        <w:spacing w:after="0" w:line="240" w:lineRule="auto"/>
        <w:ind w:left="720" w:hanging="360"/>
        <w:jc w:val="both"/>
      </w:pPr>
      <w:r>
        <w:rPr>
          <w:rFonts w:ascii="Arial" w:eastAsia="Arial" w:hAnsi="Arial" w:cs="Arial"/>
          <w:color w:val="000000"/>
          <w:sz w:val="20"/>
          <w:szCs w:val="20"/>
        </w:rPr>
        <w:t xml:space="preserve"> </w:t>
      </w:r>
      <w:r>
        <w:rPr>
          <w:rFonts w:ascii="Arial" w:hAnsi="Arial" w:cs="Arial"/>
          <w:color w:val="000000"/>
          <w:sz w:val="20"/>
          <w:szCs w:val="20"/>
        </w:rPr>
        <w:t>Radove na pripremi terena za postavljanje panela i uklanjanje vegetacije ne izvoditi u vrijeme gniježđenja ptica,</w:t>
      </w:r>
    </w:p>
    <w:p w:rsidR="00B675CA" w:rsidRDefault="00B675CA" w:rsidP="00B675CA">
      <w:pPr>
        <w:numPr>
          <w:ilvl w:val="0"/>
          <w:numId w:val="29"/>
        </w:numPr>
        <w:suppressAutoHyphens/>
        <w:spacing w:after="0" w:line="240" w:lineRule="auto"/>
        <w:ind w:left="720" w:hanging="360"/>
        <w:jc w:val="both"/>
      </w:pPr>
      <w:r>
        <w:rPr>
          <w:rFonts w:ascii="Arial" w:eastAsia="Arial" w:hAnsi="Arial" w:cs="Arial"/>
          <w:color w:val="000000"/>
          <w:sz w:val="20"/>
          <w:szCs w:val="20"/>
        </w:rPr>
        <w:t xml:space="preserve"> </w:t>
      </w:r>
      <w:r>
        <w:rPr>
          <w:rFonts w:ascii="Arial" w:hAnsi="Arial" w:cs="Arial"/>
          <w:color w:val="000000"/>
          <w:sz w:val="20"/>
          <w:szCs w:val="20"/>
        </w:rPr>
        <w:t xml:space="preserve">Sunčane elektrane planirati tako da imaju </w:t>
      </w:r>
      <w:proofErr w:type="spellStart"/>
      <w:r>
        <w:rPr>
          <w:rFonts w:ascii="Arial" w:hAnsi="Arial" w:cs="Arial"/>
          <w:color w:val="000000"/>
          <w:sz w:val="20"/>
          <w:szCs w:val="20"/>
        </w:rPr>
        <w:t>antirefleksijski</w:t>
      </w:r>
      <w:proofErr w:type="spellEnd"/>
      <w:r>
        <w:rPr>
          <w:rFonts w:ascii="Arial" w:hAnsi="Arial" w:cs="Arial"/>
          <w:color w:val="000000"/>
          <w:sz w:val="20"/>
          <w:szCs w:val="20"/>
        </w:rPr>
        <w:t xml:space="preserve"> premaz (ARC), </w:t>
      </w:r>
    </w:p>
    <w:p w:rsidR="00B675CA" w:rsidRDefault="00B675CA" w:rsidP="00B675CA">
      <w:pPr>
        <w:numPr>
          <w:ilvl w:val="0"/>
          <w:numId w:val="29"/>
        </w:numPr>
        <w:suppressAutoHyphens/>
        <w:spacing w:after="0" w:line="240" w:lineRule="auto"/>
        <w:ind w:left="720" w:hanging="360"/>
        <w:jc w:val="both"/>
      </w:pPr>
      <w:r>
        <w:rPr>
          <w:rFonts w:ascii="Arial" w:eastAsia="Arial" w:hAnsi="Arial" w:cs="Arial"/>
          <w:color w:val="000000"/>
          <w:sz w:val="20"/>
          <w:szCs w:val="20"/>
        </w:rPr>
        <w:t xml:space="preserve"> </w:t>
      </w:r>
      <w:r>
        <w:rPr>
          <w:rFonts w:ascii="Arial" w:hAnsi="Arial" w:cs="Arial"/>
          <w:color w:val="000000"/>
          <w:sz w:val="20"/>
          <w:szCs w:val="20"/>
        </w:rPr>
        <w:t xml:space="preserve">Po završetku životnog vijeka </w:t>
      </w:r>
      <w:proofErr w:type="spellStart"/>
      <w:r>
        <w:rPr>
          <w:rFonts w:ascii="Arial" w:hAnsi="Arial" w:cs="Arial"/>
          <w:color w:val="000000"/>
          <w:sz w:val="20"/>
          <w:szCs w:val="20"/>
        </w:rPr>
        <w:t>fotopanela</w:t>
      </w:r>
      <w:proofErr w:type="spellEnd"/>
      <w:r>
        <w:rPr>
          <w:rFonts w:ascii="Arial" w:hAnsi="Arial" w:cs="Arial"/>
          <w:color w:val="000000"/>
          <w:sz w:val="20"/>
          <w:szCs w:val="20"/>
        </w:rPr>
        <w:t xml:space="preserve">, osigurati reciklažu i zbrinjavanje istih sukladno mjerodavnim propisima, </w:t>
      </w:r>
    </w:p>
    <w:p w:rsidR="00B675CA" w:rsidRDefault="00B675CA" w:rsidP="00B675CA">
      <w:pPr>
        <w:numPr>
          <w:ilvl w:val="0"/>
          <w:numId w:val="29"/>
        </w:numPr>
        <w:suppressAutoHyphens/>
        <w:spacing w:after="0" w:line="240" w:lineRule="auto"/>
        <w:ind w:left="720" w:hanging="360"/>
        <w:jc w:val="both"/>
      </w:pPr>
      <w:r>
        <w:rPr>
          <w:rFonts w:ascii="Arial" w:eastAsia="Arial" w:hAnsi="Arial" w:cs="Arial"/>
          <w:color w:val="000000"/>
          <w:sz w:val="20"/>
          <w:szCs w:val="20"/>
        </w:rPr>
        <w:t xml:space="preserve"> </w:t>
      </w:r>
      <w:r>
        <w:rPr>
          <w:rFonts w:ascii="Arial" w:hAnsi="Arial" w:cs="Arial"/>
          <w:color w:val="000000"/>
          <w:sz w:val="20"/>
          <w:szCs w:val="20"/>
        </w:rPr>
        <w:t>Osigurati povezanost obuhvata zahvata i okolnih staništa za male životinje postavljanjem ograde izdignute 15 cm od tla,</w:t>
      </w:r>
    </w:p>
    <w:p w:rsidR="00B675CA" w:rsidRDefault="00B675CA" w:rsidP="00B675CA">
      <w:pPr>
        <w:numPr>
          <w:ilvl w:val="0"/>
          <w:numId w:val="29"/>
        </w:numPr>
        <w:suppressAutoHyphens/>
        <w:spacing w:after="0" w:line="240" w:lineRule="auto"/>
        <w:ind w:left="720" w:hanging="360"/>
        <w:jc w:val="both"/>
      </w:pPr>
      <w:r>
        <w:rPr>
          <w:rFonts w:ascii="Arial" w:eastAsia="Arial" w:hAnsi="Arial" w:cs="Arial"/>
          <w:color w:val="000000"/>
          <w:sz w:val="20"/>
          <w:szCs w:val="20"/>
        </w:rPr>
        <w:t xml:space="preserve"> </w:t>
      </w:r>
      <w:r>
        <w:rPr>
          <w:rFonts w:ascii="Arial" w:hAnsi="Arial" w:cs="Arial"/>
          <w:color w:val="000000"/>
          <w:sz w:val="20"/>
          <w:szCs w:val="20"/>
        </w:rPr>
        <w:t xml:space="preserve">Šumsko zemljište i šume izvan obuhvata zahvata ne koristiti za privremeno odlaganje građevinskog materijala, viška materijala od pripreme terena unutar obuhvata sunčane elektrane, </w:t>
      </w:r>
    </w:p>
    <w:p w:rsidR="00B675CA" w:rsidRDefault="00B675CA" w:rsidP="00B675CA">
      <w:pPr>
        <w:numPr>
          <w:ilvl w:val="0"/>
          <w:numId w:val="29"/>
        </w:numPr>
        <w:suppressAutoHyphens/>
        <w:spacing w:after="0" w:line="240" w:lineRule="auto"/>
        <w:ind w:left="720" w:hanging="360"/>
        <w:jc w:val="both"/>
      </w:pPr>
      <w:r>
        <w:rPr>
          <w:rFonts w:ascii="Arial" w:eastAsia="Arial" w:hAnsi="Arial" w:cs="Arial"/>
          <w:color w:val="000000"/>
          <w:sz w:val="20"/>
          <w:szCs w:val="20"/>
        </w:rPr>
        <w:t xml:space="preserve"> </w:t>
      </w:r>
      <w:r>
        <w:rPr>
          <w:rFonts w:ascii="Arial" w:hAnsi="Arial" w:cs="Arial"/>
          <w:color w:val="000000"/>
          <w:sz w:val="20"/>
          <w:szCs w:val="20"/>
        </w:rPr>
        <w:t>Pri projektiranju i organizaciji gradilišta voditi računa o protupožarnoj zaštiti, a posebno da se ne ugrozi funkcionalnost postojećih protupožarnih cesta i/ili protupožarnih prosjeka,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U slučaju nailaska na nove arheološke nalaze pri izvođenju građevinskih ili bilo kojih drugih radova koji se obavljaju na površini ili ispod površine tla, potrebno je obustaviti radove i o tome obavijestiti nadležni Konzervatorski odjel te osigurati zaštitu sukladno mjerodavnim propisima,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Za sve zahvate sunčanih elektrana, potrebno je od nadležnog Konzervatorskog odjela zatražiti posebne uvjete, odnosno prethodno odobrenje,</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Prilikom izvođenja radova i uređenja terena za izvedbu sunčane elektrane u cilju očuvanja tla od erozije u što većoj mjeri očuvati trenutni vegetacijski pokrov te ne uklanjati vegetaciju izvan obuhvata zahvata,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lastRenderedPageBreak/>
        <w:t>Prilikom projektiranja u obzir uzeti potrebne mjere prilagodbe zahvata na klimatske promjene,</w:t>
      </w:r>
    </w:p>
    <w:p w:rsidR="00B675CA" w:rsidRDefault="00B675CA" w:rsidP="00B675CA">
      <w:pPr>
        <w:numPr>
          <w:ilvl w:val="0"/>
          <w:numId w:val="29"/>
        </w:numPr>
        <w:suppressAutoHyphens/>
        <w:spacing w:after="0" w:line="240" w:lineRule="auto"/>
        <w:ind w:left="720" w:hanging="360"/>
        <w:jc w:val="both"/>
      </w:pPr>
      <w:r>
        <w:rPr>
          <w:rFonts w:ascii="Arial" w:eastAsia="Arial" w:hAnsi="Arial" w:cs="Arial"/>
          <w:color w:val="000000"/>
          <w:sz w:val="20"/>
          <w:szCs w:val="20"/>
        </w:rPr>
        <w:t xml:space="preserve"> </w:t>
      </w:r>
      <w:r>
        <w:rPr>
          <w:rFonts w:ascii="Arial" w:hAnsi="Arial" w:cs="Arial"/>
          <w:color w:val="000000"/>
          <w:sz w:val="20"/>
          <w:szCs w:val="20"/>
        </w:rPr>
        <w:t xml:space="preserve">Isključiti ribnjake zaštićene temeljem Zakona o zaštiti prirode iz površina pogodnih za izgradnju sunčanih elektrana, </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Uključiti usluge ekosustava kao validnu mjeru prilikom donošenja odluka o financijskoj isplativosti projekata.</w:t>
      </w:r>
    </w:p>
    <w:p w:rsidR="00B675CA" w:rsidRDefault="00B675CA" w:rsidP="00B675CA">
      <w:pPr>
        <w:jc w:val="both"/>
      </w:pPr>
      <w:r>
        <w:rPr>
          <w:rFonts w:ascii="Arial" w:hAnsi="Arial" w:cs="Arial"/>
          <w:color w:val="000000"/>
          <w:sz w:val="20"/>
          <w:szCs w:val="20"/>
        </w:rPr>
        <w:t xml:space="preserve">U ranim fazama planiranja i razvoja projekta vezanih za iskorištavanje energije sunca, odnosno prilikom pripreme projektne dokumentacije (analize ranjivosti, studije mogućnosti i </w:t>
      </w:r>
      <w:proofErr w:type="spellStart"/>
      <w:r>
        <w:rPr>
          <w:rFonts w:ascii="Arial" w:hAnsi="Arial" w:cs="Arial"/>
          <w:color w:val="000000"/>
          <w:sz w:val="20"/>
          <w:szCs w:val="20"/>
        </w:rPr>
        <w:t>dr</w:t>
      </w:r>
      <w:proofErr w:type="spellEnd"/>
      <w:r>
        <w:rPr>
          <w:rFonts w:ascii="Arial" w:hAnsi="Arial" w:cs="Arial"/>
          <w:color w:val="000000"/>
          <w:sz w:val="20"/>
          <w:szCs w:val="20"/>
        </w:rPr>
        <w:t>.), provesti analizu isplativosti planiranih zahvata, uzimajući u obzir negativne utjecaje na ciljeve očuvanja i cjelovitost ekološke mreže. Pritom uključiti i usluge ekosustava kao validnu mjeru prilikom donošenja odluka o financijskoj isplativosti. Kako bi se negativan utjecaj predviđenih aktivnosti ublažio (ili barem sveo na prihvatljivu razinu) za projekte koji su planirani unutar ili u neposrednoj blizini područja ekološke mreže treba:</w:t>
      </w:r>
    </w:p>
    <w:p w:rsidR="00B675CA" w:rsidRDefault="00B675CA" w:rsidP="00B675CA">
      <w:pPr>
        <w:jc w:val="both"/>
      </w:pPr>
      <w:r>
        <w:rPr>
          <w:rFonts w:ascii="Arial" w:hAnsi="Arial" w:cs="Arial"/>
          <w:color w:val="000000"/>
          <w:sz w:val="20"/>
          <w:szCs w:val="20"/>
        </w:rPr>
        <w:t>•</w:t>
      </w:r>
      <w:r>
        <w:rPr>
          <w:rFonts w:ascii="Arial" w:eastAsia="Arial" w:hAnsi="Arial" w:cs="Arial"/>
          <w:color w:val="000000"/>
          <w:sz w:val="20"/>
          <w:szCs w:val="20"/>
        </w:rPr>
        <w:t xml:space="preserve"> </w:t>
      </w:r>
      <w:r>
        <w:rPr>
          <w:rFonts w:ascii="Arial" w:hAnsi="Arial" w:cs="Arial"/>
          <w:color w:val="000000"/>
          <w:sz w:val="20"/>
          <w:szCs w:val="20"/>
        </w:rPr>
        <w:t>koristiti rješenja temeljena na prirodi (</w:t>
      </w:r>
      <w:proofErr w:type="spellStart"/>
      <w:r>
        <w:rPr>
          <w:rFonts w:ascii="Arial" w:hAnsi="Arial" w:cs="Arial"/>
          <w:color w:val="000000"/>
          <w:sz w:val="20"/>
          <w:szCs w:val="20"/>
        </w:rPr>
        <w:t>NbS</w:t>
      </w:r>
      <w:proofErr w:type="spellEnd"/>
      <w:r>
        <w:rPr>
          <w:rFonts w:ascii="Arial" w:hAnsi="Arial" w:cs="Arial"/>
          <w:color w:val="000000"/>
          <w:sz w:val="20"/>
          <w:szCs w:val="20"/>
        </w:rPr>
        <w:t>),</w:t>
      </w:r>
    </w:p>
    <w:p w:rsidR="00B675CA" w:rsidRDefault="00B675CA" w:rsidP="00B675CA">
      <w:pPr>
        <w:jc w:val="both"/>
      </w:pPr>
      <w:r>
        <w:rPr>
          <w:rFonts w:ascii="Arial" w:hAnsi="Arial" w:cs="Arial"/>
          <w:color w:val="000000"/>
          <w:sz w:val="20"/>
          <w:szCs w:val="20"/>
        </w:rPr>
        <w:t>•</w:t>
      </w:r>
      <w:r>
        <w:rPr>
          <w:rFonts w:ascii="Arial" w:eastAsia="Arial" w:hAnsi="Arial" w:cs="Arial"/>
          <w:color w:val="000000"/>
          <w:sz w:val="20"/>
          <w:szCs w:val="20"/>
        </w:rPr>
        <w:t xml:space="preserve"> </w:t>
      </w:r>
      <w:r>
        <w:rPr>
          <w:rFonts w:ascii="Arial" w:hAnsi="Arial" w:cs="Arial"/>
          <w:color w:val="000000"/>
          <w:sz w:val="20"/>
          <w:szCs w:val="20"/>
        </w:rPr>
        <w:t>sagledati ranjivost prostora s aspekta biološke raznolikosti prilikom odabira prikladne lokacije, odnosno u ranim fazama planiranja i projektiranja zahvata: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analizom rasprostranjenosti ciljnih stanišnih tipova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analizom stupnja korištenja prostora od strane ciljnih vrsta ptica, šišmiša i velikih zvijeri.</w:t>
      </w:r>
      <w:bookmarkEnd w:id="7"/>
    </w:p>
    <w:p w:rsidR="00B675CA" w:rsidRDefault="00B675CA" w:rsidP="00B675CA">
      <w:pPr>
        <w:jc w:val="both"/>
      </w:pPr>
      <w:r>
        <w:rPr>
          <w:rFonts w:ascii="Arial" w:hAnsi="Arial" w:cs="Arial"/>
          <w:color w:val="000000"/>
          <w:sz w:val="20"/>
          <w:szCs w:val="20"/>
        </w:rPr>
        <w:t>Izbjegavati planiranje gradnje sunčanih elektrana na području poljoprivrednog zemljišta unutar staništa koja predstavljaju pogodna staništa za gniježđenje ciljnih vrsta ptica unutar POP HR1000004 Donja Posavina.</w:t>
      </w:r>
    </w:p>
    <w:p w:rsidR="00B675CA" w:rsidRDefault="00B675CA" w:rsidP="00B675CA">
      <w:pPr>
        <w:autoSpaceDE w:val="0"/>
        <w:jc w:val="both"/>
        <w:rPr>
          <w:rFonts w:ascii="Arial" w:hAnsi="Arial" w:cs="Arial"/>
          <w:b/>
          <w:color w:val="000000"/>
          <w:sz w:val="20"/>
          <w:szCs w:val="20"/>
        </w:rPr>
      </w:pPr>
    </w:p>
    <w:p w:rsidR="00B675CA" w:rsidRDefault="00B675CA" w:rsidP="00B675CA">
      <w:pPr>
        <w:tabs>
          <w:tab w:val="left" w:pos="540"/>
        </w:tabs>
        <w:autoSpaceDE w:val="0"/>
        <w:jc w:val="both"/>
      </w:pPr>
      <w:r>
        <w:rPr>
          <w:rFonts w:ascii="Arial" w:hAnsi="Arial" w:cs="Arial"/>
          <w:color w:val="000000"/>
          <w:sz w:val="20"/>
          <w:szCs w:val="20"/>
        </w:rPr>
        <w:t xml:space="preserve">(3) </w:t>
      </w:r>
      <w:r>
        <w:rPr>
          <w:rFonts w:ascii="Arial" w:hAnsi="Arial" w:cs="Arial"/>
          <w:color w:val="000000"/>
          <w:sz w:val="20"/>
          <w:szCs w:val="20"/>
        </w:rPr>
        <w:tab/>
        <w:t>Dozvoljava se postava postrojenja za proizvodnju električne energije iz sunčeve energije na krovove i pročelja građevina.</w:t>
      </w:r>
    </w:p>
    <w:p w:rsidR="00B675CA" w:rsidRDefault="00B675CA" w:rsidP="00B675CA">
      <w:pPr>
        <w:autoSpaceDE w:val="0"/>
        <w:jc w:val="both"/>
        <w:rPr>
          <w:rFonts w:ascii="Arial" w:hAnsi="Arial" w:cs="Arial"/>
          <w:color w:val="000000"/>
          <w:sz w:val="20"/>
          <w:szCs w:val="20"/>
        </w:rPr>
      </w:pPr>
    </w:p>
    <w:p w:rsidR="00B675CA" w:rsidRDefault="00B675CA" w:rsidP="00B675CA">
      <w:pPr>
        <w:pStyle w:val="ZTekst1"/>
        <w:tabs>
          <w:tab w:val="left" w:pos="540"/>
        </w:tabs>
      </w:pPr>
      <w:r>
        <w:rPr>
          <w:rFonts w:ascii="Arial" w:hAnsi="Arial"/>
          <w:w w:val="94"/>
          <w:szCs w:val="20"/>
        </w:rPr>
        <w:t xml:space="preserve">(4) </w:t>
      </w:r>
      <w:r>
        <w:rPr>
          <w:rFonts w:ascii="Arial" w:hAnsi="Arial"/>
          <w:w w:val="94"/>
          <w:szCs w:val="20"/>
        </w:rPr>
        <w:tab/>
      </w:r>
      <w:r>
        <w:rPr>
          <w:rFonts w:ascii="Arial" w:hAnsi="Arial"/>
          <w:szCs w:val="20"/>
          <w:lang w:eastAsia="en-US"/>
        </w:rPr>
        <w:t xml:space="preserve">Bioenergetska postrojenja do 3 MW je moguće graditi u zonama I ili K 3 definiranim na kartama </w:t>
      </w:r>
      <w:proofErr w:type="spellStart"/>
      <w:r>
        <w:rPr>
          <w:rFonts w:ascii="Arial" w:hAnsi="Arial"/>
          <w:szCs w:val="20"/>
          <w:lang w:eastAsia="en-US"/>
        </w:rPr>
        <w:t>Mj</w:t>
      </w:r>
      <w:proofErr w:type="spellEnd"/>
      <w:r>
        <w:rPr>
          <w:rFonts w:ascii="Arial" w:hAnsi="Arial"/>
          <w:szCs w:val="20"/>
          <w:lang w:eastAsia="en-US"/>
        </w:rPr>
        <w:t xml:space="preserve"> 1:5000 te izvan građevinskog zemljišta uz i za dijelom potrebe građevine u funkciji poljoprivredne proizvodnje, dio može u sustav.</w:t>
      </w:r>
    </w:p>
    <w:p w:rsidR="00B675CA" w:rsidRDefault="00B675CA" w:rsidP="00B675CA">
      <w:pPr>
        <w:jc w:val="both"/>
      </w:pPr>
      <w:bookmarkStart w:id="8" w:name="_Hlk129761982"/>
      <w:r>
        <w:rPr>
          <w:rFonts w:ascii="Arial" w:hAnsi="Arial" w:cs="Arial"/>
          <w:color w:val="000000"/>
          <w:sz w:val="20"/>
          <w:szCs w:val="20"/>
        </w:rPr>
        <w:t>Mjere zaštite  i smjernice za poboljšanje stanja okoliša :</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Biomasa ne smije nastajati aktivnostima sječe ili degradacije šuma,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Zabraniti korištenje P1 i P2 zemljišta za proizvodnju biomase,</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Za proizvodnju biomase poticati upotrebu degradiranih lokacija ili manje vrijednog poljoprivrednog zemljišta, ili zemljišta u blizini onečišćenih lokacija, pri čemu se preferira korištenje otpadne biomase nad njezinom proizvodnjom,</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Prilikom projektiranja u obzir uzeti potrebne mjere prilagodbe zahvata na klimatske promjene.</w:t>
      </w:r>
    </w:p>
    <w:p w:rsidR="00B675CA" w:rsidRDefault="00B675CA" w:rsidP="00B675CA">
      <w:pPr>
        <w:jc w:val="both"/>
      </w:pPr>
      <w:bookmarkStart w:id="9" w:name="_Hlk129695412"/>
      <w:r>
        <w:rPr>
          <w:rFonts w:ascii="Arial" w:hAnsi="Arial" w:cs="Arial"/>
          <w:color w:val="000000"/>
          <w:sz w:val="20"/>
          <w:szCs w:val="20"/>
        </w:rPr>
        <w:t>Mjere ublažavanja potencijalnih negativnih utjecaja na ekološku mrežu :</w:t>
      </w:r>
    </w:p>
    <w:bookmarkEnd w:id="9"/>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 xml:space="preserve">Izgradnju objekata za korištenje obnovljivih izvora energije i </w:t>
      </w:r>
      <w:proofErr w:type="spellStart"/>
      <w:r>
        <w:rPr>
          <w:rFonts w:ascii="Arial" w:hAnsi="Arial" w:cs="Arial"/>
          <w:color w:val="000000"/>
          <w:sz w:val="20"/>
          <w:szCs w:val="20"/>
        </w:rPr>
        <w:t>kogeneraciju</w:t>
      </w:r>
      <w:proofErr w:type="spellEnd"/>
      <w:r>
        <w:rPr>
          <w:rFonts w:ascii="Arial" w:hAnsi="Arial" w:cs="Arial"/>
          <w:color w:val="000000"/>
          <w:sz w:val="20"/>
          <w:szCs w:val="20"/>
        </w:rPr>
        <w:t xml:space="preserve"> planirati na način da se izbjegne zauzeće, fragmentacija ili degradacija ciljnih stanišnih tipova te staništa pogodnih za ciljne vrste područja ekološke mreže, a sukladno podacima o rasprostranjenosti ciljnih vrsta i stanišnih tipova područja ekološke mreže na području i u blizini planiranog zahvata.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Pri utvrđivanju prikladnog tehničkog rješenja izvedbe elektroenergetskih objekata na projektnoj razini uključiti mjere zaštite ptica od elektrokucije i kolizije.</w:t>
      </w:r>
    </w:p>
    <w:p w:rsidR="00B675CA" w:rsidRDefault="00B675CA" w:rsidP="00B675CA">
      <w:pPr>
        <w:jc w:val="both"/>
      </w:pPr>
      <w:r>
        <w:rPr>
          <w:rFonts w:ascii="Arial" w:hAnsi="Arial" w:cs="Arial"/>
          <w:color w:val="000000"/>
          <w:sz w:val="20"/>
          <w:szCs w:val="20"/>
        </w:rPr>
        <w:t>Prilikom planiranja postrojenja za iskorištavanje biomase poljoprivrednog podrijetla za proizvodnju energije izbjegavati da izvor biomase bude sa područja ekološke mreže, odnosno sa ciljnog stanišnog tipa ili staništa pogodnih za ciljne vrste.</w:t>
      </w:r>
      <w:bookmarkEnd w:id="8"/>
      <w:r>
        <w:rPr>
          <w:rFonts w:ascii="Arial" w:hAnsi="Arial" w:cs="Arial"/>
          <w:color w:val="000000"/>
          <w:sz w:val="20"/>
          <w:szCs w:val="20"/>
        </w:rPr>
        <w:t xml:space="preserve"> </w:t>
      </w:r>
    </w:p>
    <w:p w:rsidR="00B675CA" w:rsidRDefault="00B675CA" w:rsidP="00B675CA">
      <w:pPr>
        <w:jc w:val="both"/>
        <w:rPr>
          <w:rFonts w:ascii="Arial" w:hAnsi="Arial" w:cs="Arial"/>
          <w:color w:val="000000"/>
          <w:sz w:val="20"/>
          <w:szCs w:val="20"/>
        </w:rPr>
      </w:pPr>
    </w:p>
    <w:p w:rsidR="00B675CA" w:rsidRDefault="00B675CA" w:rsidP="00B675CA">
      <w:pPr>
        <w:tabs>
          <w:tab w:val="left" w:pos="540"/>
        </w:tabs>
        <w:jc w:val="both"/>
      </w:pPr>
      <w:r>
        <w:rPr>
          <w:rFonts w:ascii="Arial" w:hAnsi="Arial" w:cs="Arial"/>
          <w:color w:val="000000"/>
          <w:sz w:val="20"/>
          <w:szCs w:val="20"/>
        </w:rPr>
        <w:t xml:space="preserve">(5) </w:t>
      </w:r>
      <w:r>
        <w:rPr>
          <w:rFonts w:ascii="Arial" w:hAnsi="Arial" w:cs="Arial"/>
          <w:color w:val="000000"/>
          <w:sz w:val="20"/>
          <w:szCs w:val="20"/>
        </w:rPr>
        <w:tab/>
        <w:t>Geotermalna energija se može koristiti izravno (kao toplinska energija) ili za proizvodnju električne energije. Većina projekata kombiniraju proizvodnju električne energije i izravnu primjenu topline u neke druge svrhe, kako bi se poboljšala ekonomičnost projekta, ali i iskoristivost energije.</w:t>
      </w:r>
    </w:p>
    <w:p w:rsidR="00B675CA" w:rsidRDefault="00B675CA" w:rsidP="00B675CA">
      <w:pPr>
        <w:jc w:val="both"/>
      </w:pPr>
      <w:r>
        <w:rPr>
          <w:rFonts w:ascii="Arial" w:hAnsi="Arial" w:cs="Arial"/>
          <w:color w:val="000000"/>
          <w:sz w:val="20"/>
          <w:szCs w:val="20"/>
        </w:rPr>
        <w:lastRenderedPageBreak/>
        <w:t>Omogućava se istraživanja i korištenje geotermalnih potencijala na cijelom području Brodsko-posavske županije izuzev površina izuzeća definiranih postupkom Strateške procjene utjecaja ovog Plana na okoliš.</w:t>
      </w:r>
    </w:p>
    <w:p w:rsidR="00B675CA" w:rsidRDefault="00B675CA" w:rsidP="00B675CA">
      <w:pPr>
        <w:jc w:val="both"/>
      </w:pPr>
      <w:r>
        <w:rPr>
          <w:rFonts w:ascii="Arial" w:hAnsi="Arial" w:cs="Arial"/>
          <w:color w:val="000000"/>
          <w:sz w:val="20"/>
          <w:szCs w:val="20"/>
        </w:rPr>
        <w:t>Izravno korištenje geotermalne energije se koristi kao toplina bez daljnje pretvorbe u druge oblike energije, najčešće u svrhu privatne i komercijalne upotrebe za grijanje i hlađenje prostora, upotrebe u poljoprivredi te industrijskoj upotrebi, uz mogućnost kaskadnog korištenja toplinske energije, pri njenom postupnom snižavanju potencijala.</w:t>
      </w:r>
    </w:p>
    <w:p w:rsidR="00B675CA" w:rsidRDefault="00B675CA" w:rsidP="00B675CA">
      <w:pPr>
        <w:jc w:val="both"/>
      </w:pPr>
      <w:r>
        <w:rPr>
          <w:rFonts w:ascii="Arial" w:hAnsi="Arial" w:cs="Arial"/>
          <w:color w:val="000000"/>
          <w:sz w:val="20"/>
          <w:szCs w:val="20"/>
        </w:rPr>
        <w:t xml:space="preserve">Omogućava se istraživanja i korištenje geotermalnih potencijala u neizgrađenim dijelovima građevinskih područja i dijelom izvan građevinskog područja  za potrebe centraliziranog daljinskog grijanja  temeljem ovog plana. Sustavi za izravnu upotrebu toplinske energije mogu koristiti srednje-temperaturna i </w:t>
      </w:r>
      <w:proofErr w:type="spellStart"/>
      <w:r>
        <w:rPr>
          <w:rFonts w:ascii="Arial" w:hAnsi="Arial" w:cs="Arial"/>
          <w:color w:val="000000"/>
          <w:sz w:val="20"/>
          <w:szCs w:val="20"/>
        </w:rPr>
        <w:t>niskotemperaturna</w:t>
      </w:r>
      <w:proofErr w:type="spellEnd"/>
      <w:r>
        <w:rPr>
          <w:rFonts w:ascii="Arial" w:hAnsi="Arial" w:cs="Arial"/>
          <w:color w:val="000000"/>
          <w:sz w:val="20"/>
          <w:szCs w:val="20"/>
        </w:rPr>
        <w:t xml:space="preserve"> ležišta. Ona također imaju proizvodnu i utisnu bušotinu, ali se energija geotermalnog izvora distribucijskim pumpama, izravno ili preko izmjenjivača, dovodi do potrošača topline, bez dodatne prerade. Utoliko ovakva postrojenja imaju i manji otisak na prostor od postrojenja za pretvorbu u električnu energiju. Otisak također ovisi i o temperaturi, odnosno dubini ležišta, pa što je ležište pliće, zahtijevat će manju bušotinu, ali i manje postrojenje za preradu, odnosno distribuciju.</w:t>
      </w:r>
    </w:p>
    <w:p w:rsidR="00B675CA" w:rsidRDefault="00B675CA" w:rsidP="00B675CA">
      <w:pPr>
        <w:jc w:val="both"/>
      </w:pPr>
      <w:r>
        <w:rPr>
          <w:rFonts w:ascii="Arial" w:hAnsi="Arial" w:cs="Arial"/>
          <w:color w:val="000000"/>
          <w:sz w:val="20"/>
          <w:szCs w:val="20"/>
        </w:rPr>
        <w:t xml:space="preserve">U odnosu na postojeću i planiranu infrastrukturu, vodna tijela i zaštitnih i regulacijskih građevina, potrebno je poštivati propisane zaštitne koridore, ali i udaljenosti određene iz sigurnosnih razloga radi smanjenja rizika u slučaju urušavanja bušaćeg tornja, </w:t>
      </w:r>
    </w:p>
    <w:p w:rsidR="00B675CA" w:rsidRDefault="00B675CA" w:rsidP="00B675CA">
      <w:pPr>
        <w:jc w:val="both"/>
      </w:pPr>
      <w:r>
        <w:rPr>
          <w:rFonts w:ascii="Arial" w:hAnsi="Arial" w:cs="Arial"/>
          <w:color w:val="000000"/>
          <w:sz w:val="20"/>
          <w:szCs w:val="20"/>
        </w:rPr>
        <w:t>Geotermalna istraživanja i postrojenja ne smiju se planirati na osobito vrijednim i melioriranim poljoprivrednim površinama, te je potrebno izbjegavati planiranje i na vrijednom poljoprivrednom zemljištu, zbog izrazito negativnih utjecaja na kvalitetu tla u fazi istražnog bušenja, ali i promjene mikroklimatskih uvjeta tla na području eksploatacije.</w:t>
      </w:r>
    </w:p>
    <w:p w:rsidR="00B675CA" w:rsidRDefault="00B675CA" w:rsidP="00B675CA">
      <w:pPr>
        <w:jc w:val="both"/>
      </w:pPr>
      <w:r>
        <w:rPr>
          <w:rFonts w:ascii="Arial" w:hAnsi="Arial" w:cs="Arial"/>
          <w:color w:val="000000"/>
          <w:sz w:val="20"/>
          <w:szCs w:val="20"/>
        </w:rPr>
        <w:t>U slučaju planiranja postrojenja na poljoprivrednim zemljištima P2 i P3 mora se voditi računa da se rasporedom dijelova postrojenja i koridora pripadajuće infrastrukture obradiva tla očuvaju u što većoj mjeri.</w:t>
      </w:r>
    </w:p>
    <w:p w:rsidR="00B675CA" w:rsidRDefault="00B675CA" w:rsidP="00B675CA">
      <w:pPr>
        <w:jc w:val="both"/>
      </w:pPr>
      <w:r>
        <w:rPr>
          <w:rFonts w:ascii="Arial" w:hAnsi="Arial" w:cs="Arial"/>
          <w:color w:val="000000"/>
          <w:sz w:val="20"/>
          <w:szCs w:val="20"/>
        </w:rPr>
        <w:t>Potrebno je izbjegavati planiranje geotermalna istraživanja i postrojenja u obuhvatu zaštitnih šuma i šuma posebne namjene, zbog izrazito negativnih utjecaja koji nastaju u fazi pripreme za instalaciju istražne bušotine, te izgradnje priključne infrastrukture (promet i cjevovodi).</w:t>
      </w:r>
    </w:p>
    <w:p w:rsidR="00B675CA" w:rsidRDefault="00B675CA" w:rsidP="00B675CA">
      <w:pPr>
        <w:jc w:val="both"/>
      </w:pPr>
      <w:bookmarkStart w:id="10" w:name="_Hlk129762043"/>
      <w:r>
        <w:rPr>
          <w:rFonts w:ascii="Arial" w:hAnsi="Arial" w:cs="Arial"/>
          <w:color w:val="000000"/>
          <w:sz w:val="20"/>
          <w:szCs w:val="20"/>
        </w:rPr>
        <w:t>Mjere zaštite i smjernice za poboljšanje stanja okoliša geotermalne građevine u energetske svrhe su:</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Izbjegavati izvođenje radova u periodu najveće aktivnosti zaštićenih i ugroženih vrsta te ih izvoditi tijekom dnevnog razdoblja.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Tehničkim mjerama osigurati da se geotermalni medij (</w:t>
      </w:r>
      <w:proofErr w:type="spellStart"/>
      <w:r>
        <w:rPr>
          <w:rFonts w:ascii="Arial" w:hAnsi="Arial" w:cs="Arial"/>
          <w:color w:val="000000"/>
          <w:sz w:val="20"/>
          <w:szCs w:val="20"/>
        </w:rPr>
        <w:t>isplačne</w:t>
      </w:r>
      <w:proofErr w:type="spellEnd"/>
      <w:r>
        <w:rPr>
          <w:rFonts w:ascii="Arial" w:hAnsi="Arial" w:cs="Arial"/>
          <w:color w:val="000000"/>
          <w:sz w:val="20"/>
          <w:szCs w:val="20"/>
        </w:rPr>
        <w:t xml:space="preserve"> vode) ne izlijeva po okolnom terenu.</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U slučaju nailaska na nove arheološke nalaze pri izvođenju građevinskih ili bilo kojih drugih radova koji se obavljaju na površini ili ispod površine tla, potrebno je obustaviti radova i o tome obavijestiti nadležni Konzervatorski odjel te osigurati zaštitu sukladno mjerodavnim propisima.</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Za sve aktivnosti istraživanja i eksploatacije geotermalnih voda u energetske svrhe, potrebno je od nadležnog Konzervatorskog odjela zatražiti posebne uvjete, odnosno prethodno odobrenje.</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Prilikom projektiranja u obzir uzeti potrebne mjere prilagodbe zahvata na klimatske promjene.</w:t>
      </w:r>
    </w:p>
    <w:p w:rsidR="00B675CA" w:rsidRDefault="00B675CA" w:rsidP="00B675CA">
      <w:pPr>
        <w:jc w:val="both"/>
      </w:pPr>
      <w:r>
        <w:rPr>
          <w:rFonts w:ascii="Arial" w:hAnsi="Arial" w:cs="Arial"/>
          <w:color w:val="000000"/>
          <w:sz w:val="20"/>
          <w:szCs w:val="20"/>
        </w:rPr>
        <w:t>Mjere ublažavanja potencijalnih negativnih utjecaja na ekološku mrežu :</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Za područja ekološke mreže manja od 5.000 ha ograničiti provedbu Plana na način da se unutar ovih područja ne provodi istražno bušenje i eksploatacija geotermalne vode.</w:t>
      </w:r>
    </w:p>
    <w:p w:rsidR="00B675CA" w:rsidRDefault="00B675CA" w:rsidP="00B675CA">
      <w:pPr>
        <w:numPr>
          <w:ilvl w:val="0"/>
          <w:numId w:val="29"/>
        </w:numPr>
        <w:suppressAutoHyphens/>
        <w:spacing w:after="0" w:line="240" w:lineRule="auto"/>
        <w:ind w:left="720" w:hanging="360"/>
        <w:jc w:val="both"/>
      </w:pPr>
      <w:r>
        <w:rPr>
          <w:rFonts w:ascii="Arial" w:hAnsi="Arial" w:cs="Arial"/>
          <w:color w:val="000000"/>
          <w:sz w:val="20"/>
          <w:szCs w:val="20"/>
        </w:rPr>
        <w:t xml:space="preserve">Prilikom planiranja aktivnosti Plana, odnosno na razini zahvata, prikupiti podatke o rasprostranjenosti ciljnih vrsta i stanišnih tipova područja ekološke mreže na području i u blizini zahvata te u skladu s podacima istražno bušenje i eksploataciju geotermalne vode te snimanje 2D i 3D seizmike planirati izvan područja rasprostranjenosti ciljnih stanišnih tipova i staništa pogodnih za ciljne </w:t>
      </w:r>
      <w:proofErr w:type="spellStart"/>
      <w:r>
        <w:rPr>
          <w:rFonts w:ascii="Arial" w:hAnsi="Arial" w:cs="Arial"/>
          <w:color w:val="000000"/>
          <w:sz w:val="20"/>
          <w:szCs w:val="20"/>
        </w:rPr>
        <w:t>vrste.Pridržavati</w:t>
      </w:r>
      <w:proofErr w:type="spellEnd"/>
      <w:r>
        <w:rPr>
          <w:rFonts w:ascii="Arial" w:hAnsi="Arial" w:cs="Arial"/>
          <w:color w:val="000000"/>
          <w:sz w:val="20"/>
          <w:szCs w:val="20"/>
        </w:rPr>
        <w:t xml:space="preserve"> se uobičajenih praksi rada geotermalne energije ponovnim utiskivanjem vode, odnosno gdje god je moguće vraćati pridobivene geotermalne vode utisnom bušotinom natrag u ležište, kako bi se izbjegle promjene vodnog režima</w:t>
      </w:r>
      <w:bookmarkEnd w:id="10"/>
      <w:r>
        <w:rPr>
          <w:rFonts w:ascii="Arial" w:hAnsi="Arial" w:cs="Arial"/>
          <w:color w:val="000000"/>
          <w:sz w:val="20"/>
          <w:szCs w:val="20"/>
        </w:rPr>
        <w:t>.</w:t>
      </w:r>
    </w:p>
    <w:p w:rsidR="00B675CA" w:rsidRDefault="00B675CA" w:rsidP="00B675CA">
      <w:pPr>
        <w:widowControl w:val="0"/>
        <w:autoSpaceDE w:val="0"/>
        <w:spacing w:after="0"/>
        <w:ind w:right="57"/>
        <w:contextualSpacing/>
        <w:jc w:val="both"/>
        <w:rPr>
          <w:rFonts w:ascii="Arial" w:hAnsi="Arial" w:cs="Arial"/>
          <w:color w:val="000000"/>
          <w:w w:val="94"/>
          <w:sz w:val="20"/>
          <w:szCs w:val="20"/>
        </w:rPr>
      </w:pPr>
    </w:p>
    <w:p w:rsidR="00B675CA" w:rsidRDefault="00B675CA" w:rsidP="00B675CA">
      <w:pPr>
        <w:tabs>
          <w:tab w:val="left" w:pos="540"/>
        </w:tabs>
        <w:jc w:val="both"/>
      </w:pPr>
      <w:r>
        <w:rPr>
          <w:rFonts w:ascii="Arial" w:hAnsi="Arial" w:cs="Arial"/>
          <w:color w:val="000000"/>
          <w:sz w:val="20"/>
          <w:szCs w:val="20"/>
        </w:rPr>
        <w:lastRenderedPageBreak/>
        <w:t>(6)</w:t>
      </w:r>
      <w:r>
        <w:rPr>
          <w:rFonts w:ascii="Arial" w:hAnsi="Arial" w:cs="Arial"/>
          <w:color w:val="000000"/>
          <w:sz w:val="20"/>
          <w:szCs w:val="20"/>
        </w:rPr>
        <w:tab/>
        <w:t xml:space="preserve">Za gradnju građevina za korištenje obnovljivih izvora energije na području Općine ( sunčane elektrane na poljoprivrednom zemljištu boniteta  manjeg od P1 i P2, Male hidroelektrane, </w:t>
      </w:r>
      <w:proofErr w:type="spellStart"/>
      <w:r>
        <w:rPr>
          <w:rFonts w:ascii="Arial" w:hAnsi="Arial" w:cs="Arial"/>
          <w:color w:val="000000"/>
          <w:sz w:val="20"/>
          <w:szCs w:val="20"/>
        </w:rPr>
        <w:t>vjetroelektrana</w:t>
      </w:r>
      <w:proofErr w:type="spellEnd"/>
      <w:r>
        <w:rPr>
          <w:rFonts w:ascii="Arial" w:hAnsi="Arial" w:cs="Arial"/>
          <w:color w:val="000000"/>
          <w:sz w:val="20"/>
          <w:szCs w:val="20"/>
        </w:rPr>
        <w:t xml:space="preserve"> male snage, bioenergetskih postrojenja veće snage od 3 MW), nužno je definirati točnu lokaciju i ucrtati ju u grafički dio PPUO kako bi se mogli propisati uvjete gradnje, </w:t>
      </w:r>
      <w:proofErr w:type="spellStart"/>
      <w:r>
        <w:rPr>
          <w:rFonts w:ascii="Arial" w:hAnsi="Arial" w:cs="Arial"/>
          <w:color w:val="000000"/>
          <w:sz w:val="20"/>
          <w:szCs w:val="20"/>
        </w:rPr>
        <w:t>tj</w:t>
      </w:r>
      <w:proofErr w:type="spellEnd"/>
      <w:r>
        <w:rPr>
          <w:rFonts w:ascii="Arial" w:hAnsi="Arial" w:cs="Arial"/>
          <w:color w:val="000000"/>
          <w:sz w:val="20"/>
          <w:szCs w:val="20"/>
        </w:rPr>
        <w:t xml:space="preserve"> izmjenama i dopunama ovog Plana.</w:t>
      </w:r>
    </w:p>
    <w:p w:rsidR="00B675CA" w:rsidRDefault="00B675CA" w:rsidP="00B675CA">
      <w:pPr>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r>
        <w:rPr>
          <w:rFonts w:ascii="Arial" w:hAnsi="Arial" w:cs="Arial"/>
          <w:color w:val="000000"/>
          <w:sz w:val="20"/>
          <w:szCs w:val="20"/>
        </w:rPr>
        <w:t>U članku 66. stavku (1) alineji 2. broj: „20“ zamjenjuje se brojem: „40“.</w:t>
      </w:r>
    </w:p>
    <w:p w:rsidR="00B675CA" w:rsidRDefault="00B675CA" w:rsidP="00B675CA">
      <w:pPr>
        <w:rPr>
          <w:rFonts w:ascii="Arial" w:hAnsi="Arial" w:cs="Arial"/>
          <w:color w:val="000000"/>
          <w:sz w:val="20"/>
          <w:szCs w:val="20"/>
        </w:rPr>
      </w:pPr>
    </w:p>
    <w:p w:rsidR="00B675CA" w:rsidRDefault="00B675CA" w:rsidP="00B675CA">
      <w:r>
        <w:rPr>
          <w:rFonts w:ascii="Arial" w:hAnsi="Arial" w:cs="Arial"/>
          <w:color w:val="000000"/>
          <w:sz w:val="20"/>
          <w:szCs w:val="20"/>
        </w:rPr>
        <w:t>U istom stavku alineji 3. broj: „70“ zamjenjuje se brojem: „60“.</w:t>
      </w:r>
    </w:p>
    <w:p w:rsidR="00B675CA" w:rsidRDefault="00B675CA" w:rsidP="00B675CA">
      <w:pPr>
        <w:rPr>
          <w:rFonts w:ascii="Arial" w:hAnsi="Arial" w:cs="Arial"/>
          <w:color w:val="000000"/>
          <w:sz w:val="20"/>
          <w:szCs w:val="20"/>
        </w:rPr>
      </w:pPr>
    </w:p>
    <w:p w:rsidR="00B675CA" w:rsidRDefault="00B675CA" w:rsidP="00B675CA">
      <w:pPr>
        <w:numPr>
          <w:ilvl w:val="0"/>
          <w:numId w:val="25"/>
        </w:numPr>
        <w:suppressAutoHyphens/>
        <w:spacing w:after="0" w:line="240" w:lineRule="auto"/>
        <w:ind w:firstLine="3249"/>
        <w:jc w:val="both"/>
        <w:rPr>
          <w:rFonts w:ascii="Arial" w:hAnsi="Arial" w:cs="Arial"/>
          <w:color w:val="000000"/>
          <w:sz w:val="20"/>
          <w:szCs w:val="20"/>
        </w:rPr>
      </w:pPr>
    </w:p>
    <w:p w:rsidR="00B675CA" w:rsidRDefault="00B675CA" w:rsidP="00B675CA">
      <w:r>
        <w:rPr>
          <w:rFonts w:ascii="Arial" w:hAnsi="Arial" w:cs="Arial"/>
          <w:color w:val="000000"/>
          <w:sz w:val="20"/>
          <w:szCs w:val="20"/>
        </w:rPr>
        <w:t>U članku 75. stavku (9) riječ: „kanalizacije“ zamjenjuje se riječju: „odvodnje“.</w:t>
      </w:r>
    </w:p>
    <w:p w:rsidR="00B675CA" w:rsidRDefault="00B675CA" w:rsidP="00B675CA">
      <w:pPr>
        <w:rPr>
          <w:rFonts w:ascii="Arial" w:hAnsi="Arial" w:cs="Arial"/>
          <w:color w:val="000000"/>
          <w:sz w:val="20"/>
          <w:szCs w:val="20"/>
        </w:rPr>
      </w:pPr>
    </w:p>
    <w:p w:rsidR="00B675CA" w:rsidRDefault="00B675CA" w:rsidP="00B675CA">
      <w:pPr>
        <w:jc w:val="both"/>
      </w:pPr>
      <w:r>
        <w:rPr>
          <w:rFonts w:ascii="Arial" w:hAnsi="Arial" w:cs="Arial"/>
          <w:color w:val="000000"/>
          <w:sz w:val="20"/>
          <w:szCs w:val="20"/>
        </w:rPr>
        <w:t>U stavku (11) riječi: „kanalizacijskog sustava“ zamjenjuju se riječima: „sustava odvodnje“.</w:t>
      </w:r>
    </w:p>
    <w:p w:rsidR="00B675CA" w:rsidRDefault="00B675CA" w:rsidP="00B675CA">
      <w:pPr>
        <w:jc w:val="both"/>
        <w:rPr>
          <w:rFonts w:ascii="Arial" w:hAnsi="Arial" w:cs="Arial"/>
          <w:color w:val="000000"/>
          <w:sz w:val="20"/>
          <w:szCs w:val="20"/>
        </w:rPr>
      </w:pPr>
    </w:p>
    <w:p w:rsidR="00B675CA" w:rsidRDefault="00B675CA" w:rsidP="00B675CA">
      <w:pPr>
        <w:jc w:val="both"/>
        <w:rPr>
          <w:rFonts w:ascii="Arial" w:hAnsi="Arial" w:cs="Arial"/>
          <w:color w:val="000000"/>
          <w:sz w:val="20"/>
          <w:szCs w:val="20"/>
        </w:rPr>
      </w:pPr>
    </w:p>
    <w:p w:rsidR="00B675CA" w:rsidRDefault="00B675CA" w:rsidP="00B675CA">
      <w:pPr>
        <w:pStyle w:val="ZNaslov2"/>
        <w:numPr>
          <w:ilvl w:val="0"/>
          <w:numId w:val="26"/>
        </w:numPr>
        <w:tabs>
          <w:tab w:val="left" w:pos="374"/>
        </w:tabs>
        <w:spacing w:before="0" w:after="0"/>
        <w:ind w:right="23" w:hanging="1080"/>
      </w:pPr>
      <w:r>
        <w:rPr>
          <w:rFonts w:ascii="Arial" w:hAnsi="Arial"/>
          <w:w w:val="110"/>
          <w:sz w:val="22"/>
          <w:szCs w:val="22"/>
        </w:rPr>
        <w:t>ZAKLJUČNE ODREDBE</w:t>
      </w:r>
    </w:p>
    <w:p w:rsidR="00B675CA" w:rsidRDefault="00B675CA" w:rsidP="00B675CA">
      <w:pPr>
        <w:jc w:val="both"/>
        <w:rPr>
          <w:rFonts w:ascii="Arial" w:hAnsi="Arial" w:cs="Arial"/>
          <w:color w:val="000000"/>
          <w:w w:val="110"/>
        </w:rPr>
      </w:pPr>
    </w:p>
    <w:p w:rsidR="00B675CA" w:rsidRDefault="00B675CA" w:rsidP="00B675CA">
      <w:pPr>
        <w:numPr>
          <w:ilvl w:val="0"/>
          <w:numId w:val="25"/>
        </w:numPr>
        <w:tabs>
          <w:tab w:val="clear" w:pos="708"/>
          <w:tab w:val="left" w:pos="720"/>
        </w:tabs>
        <w:suppressAutoHyphens/>
        <w:spacing w:after="0" w:line="240" w:lineRule="auto"/>
        <w:ind w:firstLine="3249"/>
        <w:jc w:val="both"/>
      </w:pPr>
      <w:r>
        <w:rPr>
          <w:rFonts w:ascii="Arial Black" w:hAnsi="Arial Black" w:cs="Arial Black"/>
          <w:color w:val="000000"/>
        </w:rPr>
        <w:tab/>
      </w:r>
    </w:p>
    <w:p w:rsidR="00B675CA" w:rsidRPr="00552950" w:rsidRDefault="00B675CA" w:rsidP="00B675CA">
      <w:pPr>
        <w:rPr>
          <w:color w:val="000000" w:themeColor="text1"/>
        </w:rPr>
      </w:pPr>
      <w:r>
        <w:rPr>
          <w:rFonts w:ascii="Arial" w:hAnsi="Arial" w:cs="Arial"/>
          <w:color w:val="000000"/>
          <w:sz w:val="20"/>
          <w:szCs w:val="20"/>
        </w:rPr>
        <w:t xml:space="preserve">U grafičkom dijelu plana, do sada važeći, kartografski prikazi u cijelosti se zamjenjuju novima, </w:t>
      </w:r>
      <w:r w:rsidRPr="00552950">
        <w:rPr>
          <w:rFonts w:ascii="Arial" w:hAnsi="Arial" w:cs="Arial"/>
          <w:color w:val="000000" w:themeColor="text1"/>
          <w:sz w:val="20"/>
          <w:szCs w:val="20"/>
        </w:rPr>
        <w:t>sukladno ovoj Odluci kako slijedi:</w:t>
      </w:r>
    </w:p>
    <w:p w:rsidR="00B675CA" w:rsidRPr="00552950" w:rsidRDefault="00B675CA" w:rsidP="00B675CA">
      <w:pPr>
        <w:rPr>
          <w:rFonts w:ascii="Arial" w:hAnsi="Arial" w:cs="Arial"/>
          <w:color w:val="000000" w:themeColor="text1"/>
          <w:sz w:val="20"/>
          <w:szCs w:val="20"/>
        </w:rPr>
      </w:pPr>
    </w:p>
    <w:tbl>
      <w:tblPr>
        <w:tblW w:w="0" w:type="auto"/>
        <w:tblInd w:w="108" w:type="dxa"/>
        <w:tblLayout w:type="fixed"/>
        <w:tblLook w:val="0000"/>
      </w:tblPr>
      <w:tblGrid>
        <w:gridCol w:w="1428"/>
        <w:gridCol w:w="5412"/>
        <w:gridCol w:w="1421"/>
      </w:tblGrid>
      <w:tr w:rsidR="00B675CA" w:rsidRPr="00552950" w:rsidTr="00CA14ED">
        <w:tc>
          <w:tcPr>
            <w:tcW w:w="1428" w:type="dxa"/>
            <w:shd w:val="clear" w:color="auto" w:fill="auto"/>
            <w:vAlign w:val="center"/>
          </w:tcPr>
          <w:p w:rsidR="00B675CA" w:rsidRPr="00552950" w:rsidRDefault="00B675CA" w:rsidP="00CA14ED">
            <w:pPr>
              <w:pStyle w:val="N4"/>
              <w:ind w:left="0" w:firstLine="0"/>
              <w:jc w:val="center"/>
              <w:rPr>
                <w:color w:val="000000" w:themeColor="text1"/>
              </w:rPr>
            </w:pPr>
            <w:r w:rsidRPr="00552950">
              <w:rPr>
                <w:rFonts w:ascii="Arial" w:hAnsi="Arial" w:cs="Arial"/>
                <w:color w:val="000000" w:themeColor="text1"/>
                <w:szCs w:val="20"/>
              </w:rPr>
              <w:t>Broj kartografskog prikaza</w:t>
            </w:r>
          </w:p>
        </w:tc>
        <w:tc>
          <w:tcPr>
            <w:tcW w:w="5412" w:type="dxa"/>
            <w:shd w:val="clear" w:color="auto" w:fill="auto"/>
            <w:vAlign w:val="center"/>
          </w:tcPr>
          <w:p w:rsidR="00B675CA" w:rsidRPr="00552950" w:rsidRDefault="00B675CA" w:rsidP="00CA14ED">
            <w:pPr>
              <w:pStyle w:val="N4"/>
              <w:ind w:left="0" w:firstLine="0"/>
              <w:jc w:val="center"/>
              <w:rPr>
                <w:color w:val="000000" w:themeColor="text1"/>
              </w:rPr>
            </w:pPr>
            <w:r w:rsidRPr="00552950">
              <w:rPr>
                <w:rFonts w:ascii="Arial" w:hAnsi="Arial" w:cs="Arial"/>
                <w:color w:val="000000" w:themeColor="text1"/>
                <w:szCs w:val="20"/>
              </w:rPr>
              <w:t>KARTOGRAFSKI PRIKAZI:</w:t>
            </w:r>
          </w:p>
        </w:tc>
        <w:tc>
          <w:tcPr>
            <w:tcW w:w="1421" w:type="dxa"/>
            <w:shd w:val="clear" w:color="auto" w:fill="auto"/>
            <w:vAlign w:val="center"/>
          </w:tcPr>
          <w:p w:rsidR="00B675CA" w:rsidRPr="00552950" w:rsidRDefault="00B675CA" w:rsidP="00CA14ED">
            <w:pPr>
              <w:pStyle w:val="ZNaslov3"/>
              <w:ind w:left="0"/>
              <w:jc w:val="center"/>
              <w:rPr>
                <w:color w:val="000000" w:themeColor="text1"/>
              </w:rPr>
            </w:pPr>
            <w:r w:rsidRPr="00552950">
              <w:rPr>
                <w:rFonts w:ascii="Arial" w:hAnsi="Arial"/>
                <w:b w:val="0"/>
                <w:color w:val="000000" w:themeColor="text1"/>
                <w:sz w:val="20"/>
                <w:szCs w:val="20"/>
              </w:rPr>
              <w:t>Mjerilo</w:t>
            </w:r>
          </w:p>
        </w:tc>
      </w:tr>
      <w:tr w:rsidR="00B675CA" w:rsidRPr="00552950" w:rsidTr="00CA14ED">
        <w:tc>
          <w:tcPr>
            <w:tcW w:w="1428" w:type="dxa"/>
            <w:shd w:val="clear" w:color="auto" w:fill="auto"/>
          </w:tcPr>
          <w:p w:rsidR="00B675CA" w:rsidRPr="00552950" w:rsidRDefault="00B675CA" w:rsidP="00CA14ED">
            <w:pPr>
              <w:pStyle w:val="N2"/>
              <w:snapToGrid w:val="0"/>
              <w:ind w:left="0" w:firstLine="0"/>
              <w:jc w:val="center"/>
              <w:rPr>
                <w:rFonts w:ascii="Arial" w:hAnsi="Arial" w:cs="Arial"/>
                <w:color w:val="000000" w:themeColor="text1"/>
                <w:sz w:val="20"/>
                <w:szCs w:val="20"/>
              </w:rPr>
            </w:pPr>
          </w:p>
        </w:tc>
        <w:tc>
          <w:tcPr>
            <w:tcW w:w="5412" w:type="dxa"/>
            <w:shd w:val="clear" w:color="auto" w:fill="auto"/>
          </w:tcPr>
          <w:p w:rsidR="00B675CA" w:rsidRPr="00552950" w:rsidRDefault="00B675CA" w:rsidP="00CA14ED">
            <w:pPr>
              <w:pStyle w:val="N2"/>
              <w:snapToGrid w:val="0"/>
              <w:ind w:left="0" w:firstLine="0"/>
              <w:jc w:val="center"/>
              <w:rPr>
                <w:rFonts w:ascii="Arial" w:hAnsi="Arial" w:cs="Arial"/>
                <w:color w:val="000000" w:themeColor="text1"/>
                <w:sz w:val="20"/>
                <w:szCs w:val="20"/>
              </w:rPr>
            </w:pPr>
          </w:p>
        </w:tc>
        <w:tc>
          <w:tcPr>
            <w:tcW w:w="1421" w:type="dxa"/>
            <w:shd w:val="clear" w:color="auto" w:fill="auto"/>
            <w:vAlign w:val="bottom"/>
          </w:tcPr>
          <w:p w:rsidR="00B675CA" w:rsidRPr="00552950" w:rsidRDefault="00B675CA" w:rsidP="00CA14ED">
            <w:pPr>
              <w:pStyle w:val="N2"/>
              <w:snapToGrid w:val="0"/>
              <w:ind w:left="0" w:firstLine="0"/>
              <w:jc w:val="center"/>
              <w:rPr>
                <w:rFonts w:ascii="Arial" w:hAnsi="Arial" w:cs="Arial"/>
                <w:color w:val="000000" w:themeColor="text1"/>
                <w:sz w:val="20"/>
                <w:szCs w:val="20"/>
              </w:rPr>
            </w:pPr>
          </w:p>
        </w:tc>
      </w:tr>
      <w:tr w:rsidR="00B675CA" w:rsidRPr="00552950" w:rsidTr="00CA14ED">
        <w:tc>
          <w:tcPr>
            <w:tcW w:w="1428" w:type="dxa"/>
            <w:shd w:val="clear" w:color="auto" w:fill="auto"/>
          </w:tcPr>
          <w:p w:rsidR="00B675CA" w:rsidRPr="00552950" w:rsidRDefault="00B675CA" w:rsidP="00CA14ED">
            <w:pPr>
              <w:pStyle w:val="N2"/>
              <w:ind w:left="0" w:firstLine="0"/>
              <w:jc w:val="center"/>
              <w:rPr>
                <w:color w:val="000000" w:themeColor="text1"/>
              </w:rPr>
            </w:pPr>
            <w:r w:rsidRPr="00552950">
              <w:rPr>
                <w:rFonts w:ascii="Arial" w:hAnsi="Arial" w:cs="Arial"/>
                <w:color w:val="000000" w:themeColor="text1"/>
                <w:sz w:val="20"/>
                <w:szCs w:val="20"/>
              </w:rPr>
              <w:t>2.</w:t>
            </w:r>
          </w:p>
        </w:tc>
        <w:tc>
          <w:tcPr>
            <w:tcW w:w="5412" w:type="dxa"/>
            <w:shd w:val="clear" w:color="auto" w:fill="auto"/>
          </w:tcPr>
          <w:p w:rsidR="00B675CA" w:rsidRPr="00552950" w:rsidRDefault="00B675CA" w:rsidP="00CA14ED">
            <w:pPr>
              <w:pStyle w:val="N2"/>
              <w:ind w:left="0" w:firstLine="0"/>
              <w:rPr>
                <w:color w:val="000000" w:themeColor="text1"/>
              </w:rPr>
            </w:pPr>
            <w:r w:rsidRPr="00552950">
              <w:rPr>
                <w:rFonts w:ascii="Arial" w:hAnsi="Arial" w:cs="Arial"/>
                <w:color w:val="000000" w:themeColor="text1"/>
                <w:sz w:val="20"/>
                <w:szCs w:val="20"/>
              </w:rPr>
              <w:t xml:space="preserve">KORIŠTENJE I NAMJENA PROSTORA </w:t>
            </w:r>
          </w:p>
        </w:tc>
        <w:tc>
          <w:tcPr>
            <w:tcW w:w="1421" w:type="dxa"/>
            <w:shd w:val="clear" w:color="auto" w:fill="auto"/>
            <w:vAlign w:val="bottom"/>
          </w:tcPr>
          <w:p w:rsidR="00B675CA" w:rsidRPr="00552950" w:rsidRDefault="00B675CA" w:rsidP="00CA14ED">
            <w:pPr>
              <w:pStyle w:val="N2"/>
              <w:ind w:left="0" w:firstLine="0"/>
              <w:jc w:val="center"/>
              <w:rPr>
                <w:color w:val="000000" w:themeColor="text1"/>
              </w:rPr>
            </w:pPr>
            <w:r w:rsidRPr="00552950">
              <w:rPr>
                <w:rFonts w:ascii="Arial" w:hAnsi="Arial" w:cs="Arial"/>
                <w:color w:val="000000" w:themeColor="text1"/>
                <w:sz w:val="20"/>
                <w:szCs w:val="20"/>
              </w:rPr>
              <w:t>1:25.000</w:t>
            </w:r>
          </w:p>
        </w:tc>
      </w:tr>
      <w:tr w:rsidR="00B675CA" w:rsidRPr="00552950" w:rsidTr="00CA14ED">
        <w:tc>
          <w:tcPr>
            <w:tcW w:w="1428" w:type="dxa"/>
            <w:shd w:val="clear" w:color="auto" w:fill="auto"/>
          </w:tcPr>
          <w:p w:rsidR="00B675CA" w:rsidRPr="00552950" w:rsidRDefault="00B675CA" w:rsidP="00CA14ED">
            <w:pPr>
              <w:pStyle w:val="N2"/>
              <w:snapToGrid w:val="0"/>
              <w:ind w:left="0" w:firstLine="0"/>
              <w:jc w:val="center"/>
              <w:rPr>
                <w:rFonts w:ascii="Arial" w:hAnsi="Arial" w:cs="Arial"/>
                <w:color w:val="000000" w:themeColor="text1"/>
                <w:sz w:val="20"/>
                <w:szCs w:val="20"/>
              </w:rPr>
            </w:pPr>
          </w:p>
        </w:tc>
        <w:tc>
          <w:tcPr>
            <w:tcW w:w="5412" w:type="dxa"/>
            <w:shd w:val="clear" w:color="auto" w:fill="auto"/>
          </w:tcPr>
          <w:p w:rsidR="00B675CA" w:rsidRPr="00552950" w:rsidRDefault="00B675CA" w:rsidP="00CA14ED">
            <w:pPr>
              <w:pStyle w:val="N2"/>
              <w:snapToGrid w:val="0"/>
              <w:ind w:left="0" w:firstLine="0"/>
              <w:jc w:val="center"/>
              <w:rPr>
                <w:rFonts w:ascii="Arial" w:hAnsi="Arial" w:cs="Arial"/>
                <w:color w:val="000000" w:themeColor="text1"/>
                <w:sz w:val="20"/>
                <w:szCs w:val="20"/>
              </w:rPr>
            </w:pPr>
          </w:p>
        </w:tc>
        <w:tc>
          <w:tcPr>
            <w:tcW w:w="1421" w:type="dxa"/>
            <w:shd w:val="clear" w:color="auto" w:fill="auto"/>
            <w:vAlign w:val="bottom"/>
          </w:tcPr>
          <w:p w:rsidR="00B675CA" w:rsidRPr="00552950" w:rsidRDefault="00B675CA" w:rsidP="00CA14ED">
            <w:pPr>
              <w:pStyle w:val="N2"/>
              <w:snapToGrid w:val="0"/>
              <w:ind w:left="0" w:firstLine="0"/>
              <w:jc w:val="center"/>
              <w:rPr>
                <w:rFonts w:ascii="Arial" w:hAnsi="Arial" w:cs="Arial"/>
                <w:color w:val="000000" w:themeColor="text1"/>
                <w:sz w:val="20"/>
                <w:szCs w:val="20"/>
              </w:rPr>
            </w:pPr>
          </w:p>
        </w:tc>
      </w:tr>
      <w:tr w:rsidR="00B675CA" w:rsidRPr="00552950" w:rsidTr="00CA14ED">
        <w:tc>
          <w:tcPr>
            <w:tcW w:w="1428" w:type="dxa"/>
            <w:shd w:val="clear" w:color="auto" w:fill="auto"/>
          </w:tcPr>
          <w:p w:rsidR="00B675CA" w:rsidRPr="00552950" w:rsidRDefault="00B675CA" w:rsidP="00CA14ED">
            <w:pPr>
              <w:pStyle w:val="N4"/>
              <w:ind w:left="0" w:firstLine="0"/>
              <w:jc w:val="center"/>
              <w:rPr>
                <w:color w:val="000000" w:themeColor="text1"/>
              </w:rPr>
            </w:pPr>
            <w:r w:rsidRPr="00552950">
              <w:rPr>
                <w:rFonts w:ascii="Arial" w:hAnsi="Arial" w:cs="Arial"/>
                <w:color w:val="000000" w:themeColor="text1"/>
                <w:szCs w:val="20"/>
              </w:rPr>
              <w:t>3.3.</w:t>
            </w:r>
          </w:p>
        </w:tc>
        <w:tc>
          <w:tcPr>
            <w:tcW w:w="5412" w:type="dxa"/>
            <w:shd w:val="clear" w:color="auto" w:fill="auto"/>
          </w:tcPr>
          <w:p w:rsidR="00B675CA" w:rsidRPr="00552950" w:rsidRDefault="00B675CA" w:rsidP="00CA14ED">
            <w:pPr>
              <w:pStyle w:val="N4"/>
              <w:ind w:left="0" w:firstLine="0"/>
              <w:rPr>
                <w:color w:val="000000" w:themeColor="text1"/>
              </w:rPr>
            </w:pPr>
            <w:r w:rsidRPr="00552950">
              <w:rPr>
                <w:rFonts w:ascii="Arial" w:hAnsi="Arial" w:cs="Arial"/>
                <w:color w:val="000000" w:themeColor="text1"/>
                <w:szCs w:val="20"/>
              </w:rPr>
              <w:t>INFRASTRUKTURNI SUSTAVI I MREŽE - ELEKTROENERGETIKA</w:t>
            </w:r>
          </w:p>
        </w:tc>
        <w:tc>
          <w:tcPr>
            <w:tcW w:w="1421" w:type="dxa"/>
            <w:shd w:val="clear" w:color="auto" w:fill="auto"/>
            <w:vAlign w:val="bottom"/>
          </w:tcPr>
          <w:p w:rsidR="00B675CA" w:rsidRPr="00552950" w:rsidRDefault="00B675CA" w:rsidP="00CA14ED">
            <w:pPr>
              <w:pStyle w:val="ZNaslov3"/>
              <w:spacing w:after="0"/>
              <w:ind w:left="0"/>
              <w:jc w:val="center"/>
              <w:rPr>
                <w:color w:val="000000" w:themeColor="text1"/>
              </w:rPr>
            </w:pPr>
            <w:r w:rsidRPr="00552950">
              <w:rPr>
                <w:rFonts w:ascii="Arial" w:hAnsi="Arial"/>
                <w:b w:val="0"/>
                <w:color w:val="000000" w:themeColor="text1"/>
                <w:sz w:val="20"/>
                <w:szCs w:val="20"/>
              </w:rPr>
              <w:t>1:25.000</w:t>
            </w:r>
          </w:p>
        </w:tc>
      </w:tr>
      <w:tr w:rsidR="00B675CA" w:rsidRPr="00552950" w:rsidTr="00CA14ED">
        <w:tc>
          <w:tcPr>
            <w:tcW w:w="1428" w:type="dxa"/>
            <w:shd w:val="clear" w:color="auto" w:fill="auto"/>
          </w:tcPr>
          <w:p w:rsidR="00B675CA" w:rsidRPr="00552950" w:rsidRDefault="00B675CA" w:rsidP="00CA14ED">
            <w:pPr>
              <w:pStyle w:val="N4"/>
              <w:snapToGrid w:val="0"/>
              <w:ind w:left="0" w:firstLine="0"/>
              <w:jc w:val="center"/>
              <w:rPr>
                <w:rFonts w:ascii="Arial" w:hAnsi="Arial" w:cs="Arial"/>
                <w:color w:val="000000" w:themeColor="text1"/>
                <w:szCs w:val="20"/>
              </w:rPr>
            </w:pPr>
          </w:p>
        </w:tc>
        <w:tc>
          <w:tcPr>
            <w:tcW w:w="5412" w:type="dxa"/>
            <w:shd w:val="clear" w:color="auto" w:fill="auto"/>
          </w:tcPr>
          <w:p w:rsidR="00B675CA" w:rsidRPr="00552950" w:rsidRDefault="00B675CA" w:rsidP="00CA14ED">
            <w:pPr>
              <w:pStyle w:val="N4"/>
              <w:snapToGrid w:val="0"/>
              <w:ind w:left="0" w:firstLine="0"/>
              <w:rPr>
                <w:rFonts w:ascii="Arial" w:hAnsi="Arial" w:cs="Arial"/>
                <w:color w:val="000000" w:themeColor="text1"/>
                <w:szCs w:val="20"/>
              </w:rPr>
            </w:pPr>
          </w:p>
        </w:tc>
        <w:tc>
          <w:tcPr>
            <w:tcW w:w="1421" w:type="dxa"/>
            <w:shd w:val="clear" w:color="auto" w:fill="auto"/>
            <w:vAlign w:val="bottom"/>
          </w:tcPr>
          <w:p w:rsidR="00B675CA" w:rsidRPr="00552950" w:rsidRDefault="00B675CA" w:rsidP="00CA14ED">
            <w:pPr>
              <w:pStyle w:val="ZNaslov3"/>
              <w:snapToGrid w:val="0"/>
              <w:spacing w:after="0"/>
              <w:ind w:left="0"/>
              <w:jc w:val="center"/>
              <w:rPr>
                <w:rFonts w:ascii="Arial" w:hAnsi="Arial"/>
                <w:b w:val="0"/>
                <w:color w:val="000000" w:themeColor="text1"/>
                <w:sz w:val="20"/>
                <w:szCs w:val="20"/>
              </w:rPr>
            </w:pPr>
          </w:p>
        </w:tc>
      </w:tr>
      <w:tr w:rsidR="00B675CA" w:rsidRPr="00552950" w:rsidTr="00CA14ED">
        <w:tc>
          <w:tcPr>
            <w:tcW w:w="1428" w:type="dxa"/>
            <w:shd w:val="clear" w:color="auto" w:fill="auto"/>
          </w:tcPr>
          <w:p w:rsidR="00B675CA" w:rsidRPr="00552950" w:rsidRDefault="00B675CA" w:rsidP="00CA14ED">
            <w:pPr>
              <w:pStyle w:val="N4"/>
              <w:ind w:left="0" w:firstLine="0"/>
              <w:jc w:val="center"/>
              <w:rPr>
                <w:color w:val="000000" w:themeColor="text1"/>
              </w:rPr>
            </w:pPr>
            <w:r w:rsidRPr="00552950">
              <w:rPr>
                <w:rFonts w:ascii="Arial" w:hAnsi="Arial" w:cs="Arial"/>
                <w:color w:val="000000" w:themeColor="text1"/>
                <w:szCs w:val="20"/>
              </w:rPr>
              <w:t>5.1.</w:t>
            </w:r>
          </w:p>
        </w:tc>
        <w:tc>
          <w:tcPr>
            <w:tcW w:w="5412" w:type="dxa"/>
            <w:shd w:val="clear" w:color="auto" w:fill="auto"/>
          </w:tcPr>
          <w:p w:rsidR="00B675CA" w:rsidRPr="00552950" w:rsidRDefault="00B675CA" w:rsidP="00CA14ED">
            <w:pPr>
              <w:pStyle w:val="N4"/>
              <w:ind w:left="0" w:firstLine="0"/>
              <w:rPr>
                <w:color w:val="000000" w:themeColor="text1"/>
              </w:rPr>
            </w:pPr>
            <w:r w:rsidRPr="00552950">
              <w:rPr>
                <w:rFonts w:ascii="Arial" w:hAnsi="Arial" w:cs="Arial"/>
                <w:color w:val="000000" w:themeColor="text1"/>
                <w:szCs w:val="20"/>
              </w:rPr>
              <w:t>GRAĐEVINSKA PODRUČJA NASELJA  - GRAĐEVINSKA PODRUČJA NASELJA DUBOVAC I GP izvan naselja (I i K)</w:t>
            </w:r>
          </w:p>
        </w:tc>
        <w:tc>
          <w:tcPr>
            <w:tcW w:w="1421" w:type="dxa"/>
            <w:shd w:val="clear" w:color="auto" w:fill="auto"/>
            <w:vAlign w:val="bottom"/>
          </w:tcPr>
          <w:p w:rsidR="00B675CA" w:rsidRPr="00552950" w:rsidRDefault="00B675CA" w:rsidP="00CA14ED">
            <w:pPr>
              <w:pStyle w:val="ZNaslov3"/>
              <w:spacing w:after="0"/>
              <w:ind w:left="0"/>
              <w:jc w:val="center"/>
              <w:rPr>
                <w:color w:val="000000" w:themeColor="text1"/>
              </w:rPr>
            </w:pPr>
            <w:r w:rsidRPr="00552950">
              <w:rPr>
                <w:rFonts w:ascii="Arial" w:hAnsi="Arial"/>
                <w:b w:val="0"/>
                <w:color w:val="000000" w:themeColor="text1"/>
                <w:sz w:val="20"/>
                <w:szCs w:val="20"/>
              </w:rPr>
              <w:t>1:5.000</w:t>
            </w:r>
          </w:p>
        </w:tc>
      </w:tr>
      <w:tr w:rsidR="00B675CA" w:rsidRPr="00552950" w:rsidTr="00CA14ED">
        <w:tc>
          <w:tcPr>
            <w:tcW w:w="1428" w:type="dxa"/>
            <w:shd w:val="clear" w:color="auto" w:fill="auto"/>
          </w:tcPr>
          <w:p w:rsidR="00B675CA" w:rsidRPr="00552950" w:rsidRDefault="00B675CA" w:rsidP="00CA14ED">
            <w:pPr>
              <w:pStyle w:val="N4"/>
              <w:snapToGrid w:val="0"/>
              <w:ind w:left="0" w:firstLine="0"/>
              <w:jc w:val="center"/>
              <w:rPr>
                <w:rFonts w:ascii="Arial" w:hAnsi="Arial" w:cs="Arial"/>
                <w:color w:val="000000" w:themeColor="text1"/>
                <w:szCs w:val="20"/>
              </w:rPr>
            </w:pPr>
          </w:p>
        </w:tc>
        <w:tc>
          <w:tcPr>
            <w:tcW w:w="5412" w:type="dxa"/>
            <w:shd w:val="clear" w:color="auto" w:fill="auto"/>
          </w:tcPr>
          <w:p w:rsidR="00B675CA" w:rsidRPr="00552950" w:rsidRDefault="00B675CA" w:rsidP="00CA14ED">
            <w:pPr>
              <w:pStyle w:val="N4"/>
              <w:snapToGrid w:val="0"/>
              <w:ind w:left="0" w:firstLine="0"/>
              <w:rPr>
                <w:rFonts w:ascii="Arial" w:hAnsi="Arial" w:cs="Arial"/>
                <w:color w:val="000000" w:themeColor="text1"/>
                <w:szCs w:val="20"/>
              </w:rPr>
            </w:pPr>
          </w:p>
        </w:tc>
        <w:tc>
          <w:tcPr>
            <w:tcW w:w="1421" w:type="dxa"/>
            <w:shd w:val="clear" w:color="auto" w:fill="auto"/>
            <w:vAlign w:val="bottom"/>
          </w:tcPr>
          <w:p w:rsidR="00B675CA" w:rsidRPr="00552950" w:rsidRDefault="00B675CA" w:rsidP="00CA14ED">
            <w:pPr>
              <w:pStyle w:val="ZNaslov3"/>
              <w:snapToGrid w:val="0"/>
              <w:spacing w:after="0"/>
              <w:ind w:left="0"/>
              <w:jc w:val="center"/>
              <w:rPr>
                <w:rFonts w:ascii="Arial" w:hAnsi="Arial"/>
                <w:b w:val="0"/>
                <w:color w:val="000000" w:themeColor="text1"/>
                <w:sz w:val="20"/>
                <w:szCs w:val="20"/>
              </w:rPr>
            </w:pPr>
          </w:p>
        </w:tc>
      </w:tr>
      <w:tr w:rsidR="00B675CA" w:rsidRPr="00552950" w:rsidTr="00CA14ED">
        <w:tc>
          <w:tcPr>
            <w:tcW w:w="1428" w:type="dxa"/>
            <w:shd w:val="clear" w:color="auto" w:fill="auto"/>
          </w:tcPr>
          <w:p w:rsidR="00B675CA" w:rsidRPr="00552950" w:rsidRDefault="00B675CA" w:rsidP="00CA14ED">
            <w:pPr>
              <w:pStyle w:val="N4"/>
              <w:ind w:left="0" w:firstLine="0"/>
              <w:jc w:val="center"/>
              <w:rPr>
                <w:color w:val="000000" w:themeColor="text1"/>
              </w:rPr>
            </w:pPr>
            <w:r w:rsidRPr="00552950">
              <w:rPr>
                <w:rFonts w:ascii="Arial" w:hAnsi="Arial" w:cs="Arial"/>
                <w:color w:val="000000" w:themeColor="text1"/>
                <w:szCs w:val="20"/>
              </w:rPr>
              <w:t>5.2.</w:t>
            </w:r>
          </w:p>
        </w:tc>
        <w:tc>
          <w:tcPr>
            <w:tcW w:w="5412" w:type="dxa"/>
            <w:shd w:val="clear" w:color="auto" w:fill="auto"/>
          </w:tcPr>
          <w:p w:rsidR="00B675CA" w:rsidRPr="00552950" w:rsidRDefault="00B675CA" w:rsidP="00CA14ED">
            <w:pPr>
              <w:pStyle w:val="N4"/>
              <w:ind w:left="0" w:firstLine="0"/>
              <w:rPr>
                <w:color w:val="000000" w:themeColor="text1"/>
              </w:rPr>
            </w:pPr>
            <w:r w:rsidRPr="00552950">
              <w:rPr>
                <w:rFonts w:ascii="Arial" w:hAnsi="Arial" w:cs="Arial"/>
                <w:bCs/>
                <w:color w:val="000000" w:themeColor="text1"/>
                <w:szCs w:val="20"/>
              </w:rPr>
              <w:t>GRAĐEVINSKA PODRUČJA NASELJA  - GRAĐEVINSKA PODRUČJA NASELJA GORNJI BOGIĆEVCI, RATKOVAC I SMRTIĆ I GP izvan naselja (I, K, D, R1 i R6)</w:t>
            </w:r>
          </w:p>
        </w:tc>
        <w:tc>
          <w:tcPr>
            <w:tcW w:w="1421" w:type="dxa"/>
            <w:shd w:val="clear" w:color="auto" w:fill="auto"/>
            <w:vAlign w:val="bottom"/>
          </w:tcPr>
          <w:p w:rsidR="00B675CA" w:rsidRPr="00552950" w:rsidRDefault="00B675CA" w:rsidP="00CA14ED">
            <w:pPr>
              <w:pStyle w:val="ZNaslov3"/>
              <w:spacing w:after="0"/>
              <w:ind w:left="0"/>
              <w:jc w:val="center"/>
              <w:rPr>
                <w:color w:val="000000" w:themeColor="text1"/>
              </w:rPr>
            </w:pPr>
            <w:r w:rsidRPr="00552950">
              <w:rPr>
                <w:rFonts w:ascii="Arial" w:hAnsi="Arial"/>
                <w:b w:val="0"/>
                <w:color w:val="000000" w:themeColor="text1"/>
                <w:sz w:val="20"/>
                <w:szCs w:val="20"/>
              </w:rPr>
              <w:t>1:5.000</w:t>
            </w:r>
          </w:p>
        </w:tc>
      </w:tr>
      <w:tr w:rsidR="00B675CA" w:rsidRPr="00552950" w:rsidTr="00CA14ED">
        <w:tc>
          <w:tcPr>
            <w:tcW w:w="1428" w:type="dxa"/>
            <w:shd w:val="clear" w:color="auto" w:fill="auto"/>
          </w:tcPr>
          <w:p w:rsidR="00B675CA" w:rsidRPr="00552950" w:rsidRDefault="00B675CA" w:rsidP="00CA14ED">
            <w:pPr>
              <w:pStyle w:val="N4"/>
              <w:snapToGrid w:val="0"/>
              <w:ind w:left="0" w:firstLine="0"/>
              <w:jc w:val="center"/>
              <w:rPr>
                <w:rFonts w:ascii="Arial" w:hAnsi="Arial" w:cs="Arial"/>
                <w:color w:val="000000" w:themeColor="text1"/>
                <w:szCs w:val="20"/>
              </w:rPr>
            </w:pPr>
          </w:p>
        </w:tc>
        <w:tc>
          <w:tcPr>
            <w:tcW w:w="5412" w:type="dxa"/>
            <w:shd w:val="clear" w:color="auto" w:fill="auto"/>
          </w:tcPr>
          <w:p w:rsidR="00B675CA" w:rsidRPr="00552950" w:rsidRDefault="00B675CA" w:rsidP="00CA14ED">
            <w:pPr>
              <w:pStyle w:val="N4"/>
              <w:snapToGrid w:val="0"/>
              <w:ind w:left="0" w:firstLine="0"/>
              <w:rPr>
                <w:rFonts w:ascii="Arial" w:hAnsi="Arial" w:cs="Arial"/>
                <w:color w:val="000000" w:themeColor="text1"/>
                <w:szCs w:val="20"/>
              </w:rPr>
            </w:pPr>
          </w:p>
        </w:tc>
        <w:tc>
          <w:tcPr>
            <w:tcW w:w="1421" w:type="dxa"/>
            <w:shd w:val="clear" w:color="auto" w:fill="auto"/>
            <w:vAlign w:val="bottom"/>
          </w:tcPr>
          <w:p w:rsidR="00B675CA" w:rsidRPr="00552950" w:rsidRDefault="00B675CA" w:rsidP="00CA14ED">
            <w:pPr>
              <w:pStyle w:val="ZNaslov3"/>
              <w:snapToGrid w:val="0"/>
              <w:spacing w:after="0"/>
              <w:ind w:left="0"/>
              <w:jc w:val="center"/>
              <w:rPr>
                <w:rFonts w:ascii="Arial" w:hAnsi="Arial"/>
                <w:b w:val="0"/>
                <w:color w:val="000000" w:themeColor="text1"/>
                <w:sz w:val="20"/>
                <w:szCs w:val="20"/>
              </w:rPr>
            </w:pPr>
          </w:p>
        </w:tc>
      </w:tr>
      <w:tr w:rsidR="00B675CA" w:rsidRPr="00552950" w:rsidTr="00CA14ED">
        <w:tc>
          <w:tcPr>
            <w:tcW w:w="1428" w:type="dxa"/>
            <w:shd w:val="clear" w:color="auto" w:fill="auto"/>
          </w:tcPr>
          <w:p w:rsidR="00B675CA" w:rsidRPr="00552950" w:rsidRDefault="00B675CA" w:rsidP="00CA14ED">
            <w:pPr>
              <w:pStyle w:val="N4"/>
              <w:ind w:left="0" w:firstLine="0"/>
              <w:jc w:val="center"/>
              <w:rPr>
                <w:color w:val="000000" w:themeColor="text1"/>
              </w:rPr>
            </w:pPr>
            <w:r w:rsidRPr="00552950">
              <w:rPr>
                <w:rFonts w:ascii="Arial" w:hAnsi="Arial" w:cs="Arial"/>
                <w:color w:val="000000" w:themeColor="text1"/>
                <w:szCs w:val="20"/>
              </w:rPr>
              <w:t>5.3.</w:t>
            </w:r>
          </w:p>
        </w:tc>
        <w:tc>
          <w:tcPr>
            <w:tcW w:w="5412" w:type="dxa"/>
            <w:shd w:val="clear" w:color="auto" w:fill="auto"/>
          </w:tcPr>
          <w:p w:rsidR="00B675CA" w:rsidRPr="00552950" w:rsidRDefault="00B675CA" w:rsidP="00CA14ED">
            <w:pPr>
              <w:pStyle w:val="N4"/>
              <w:ind w:left="0" w:firstLine="0"/>
              <w:rPr>
                <w:color w:val="000000" w:themeColor="text1"/>
              </w:rPr>
            </w:pPr>
            <w:r w:rsidRPr="00552950">
              <w:rPr>
                <w:rFonts w:ascii="Arial" w:hAnsi="Arial" w:cs="Arial"/>
                <w:bCs/>
                <w:color w:val="000000" w:themeColor="text1"/>
                <w:szCs w:val="20"/>
              </w:rPr>
              <w:t>GRAĐEVINSKA PODRUČJA NASELJA  - GRAĐEVINSKA PODRUČJA NASELJA KOSOVAC</w:t>
            </w:r>
          </w:p>
        </w:tc>
        <w:tc>
          <w:tcPr>
            <w:tcW w:w="1421" w:type="dxa"/>
            <w:shd w:val="clear" w:color="auto" w:fill="auto"/>
            <w:vAlign w:val="bottom"/>
          </w:tcPr>
          <w:p w:rsidR="00B675CA" w:rsidRPr="00552950" w:rsidRDefault="00B675CA" w:rsidP="00CA14ED">
            <w:pPr>
              <w:pStyle w:val="ZNaslov3"/>
              <w:spacing w:after="0"/>
              <w:ind w:left="0"/>
              <w:jc w:val="center"/>
              <w:rPr>
                <w:color w:val="000000" w:themeColor="text1"/>
              </w:rPr>
            </w:pPr>
            <w:r w:rsidRPr="00552950">
              <w:rPr>
                <w:rFonts w:ascii="Arial" w:hAnsi="Arial"/>
                <w:b w:val="0"/>
                <w:color w:val="000000" w:themeColor="text1"/>
                <w:sz w:val="20"/>
                <w:szCs w:val="20"/>
              </w:rPr>
              <w:t>1:5.000</w:t>
            </w:r>
          </w:p>
        </w:tc>
      </w:tr>
      <w:tr w:rsidR="00B675CA" w:rsidRPr="00552950" w:rsidTr="00CA14ED">
        <w:tc>
          <w:tcPr>
            <w:tcW w:w="1428" w:type="dxa"/>
            <w:shd w:val="clear" w:color="auto" w:fill="auto"/>
          </w:tcPr>
          <w:p w:rsidR="00B675CA" w:rsidRPr="00552950" w:rsidRDefault="00B675CA" w:rsidP="00CA14ED">
            <w:pPr>
              <w:pStyle w:val="N4"/>
              <w:snapToGrid w:val="0"/>
              <w:ind w:left="0" w:firstLine="0"/>
              <w:jc w:val="center"/>
              <w:rPr>
                <w:rFonts w:ascii="Arial" w:hAnsi="Arial" w:cs="Arial"/>
                <w:color w:val="000000" w:themeColor="text1"/>
                <w:szCs w:val="20"/>
              </w:rPr>
            </w:pPr>
          </w:p>
        </w:tc>
        <w:tc>
          <w:tcPr>
            <w:tcW w:w="5412" w:type="dxa"/>
            <w:shd w:val="clear" w:color="auto" w:fill="auto"/>
          </w:tcPr>
          <w:p w:rsidR="00B675CA" w:rsidRPr="00552950" w:rsidRDefault="00B675CA" w:rsidP="00CA14ED">
            <w:pPr>
              <w:pStyle w:val="N4"/>
              <w:snapToGrid w:val="0"/>
              <w:ind w:left="0" w:firstLine="0"/>
              <w:rPr>
                <w:rFonts w:ascii="Arial" w:hAnsi="Arial" w:cs="Arial"/>
                <w:color w:val="000000" w:themeColor="text1"/>
                <w:szCs w:val="20"/>
              </w:rPr>
            </w:pPr>
          </w:p>
        </w:tc>
        <w:tc>
          <w:tcPr>
            <w:tcW w:w="1421" w:type="dxa"/>
            <w:shd w:val="clear" w:color="auto" w:fill="auto"/>
            <w:vAlign w:val="bottom"/>
          </w:tcPr>
          <w:p w:rsidR="00B675CA" w:rsidRPr="00552950" w:rsidRDefault="00B675CA" w:rsidP="00CA14ED">
            <w:pPr>
              <w:pStyle w:val="ZNaslov3"/>
              <w:snapToGrid w:val="0"/>
              <w:spacing w:after="0"/>
              <w:ind w:left="0"/>
              <w:jc w:val="center"/>
              <w:rPr>
                <w:rFonts w:ascii="Arial" w:hAnsi="Arial"/>
                <w:b w:val="0"/>
                <w:color w:val="000000" w:themeColor="text1"/>
                <w:sz w:val="20"/>
                <w:szCs w:val="20"/>
              </w:rPr>
            </w:pPr>
          </w:p>
        </w:tc>
      </w:tr>
      <w:tr w:rsidR="00B675CA" w:rsidRPr="00552950" w:rsidTr="00CA14ED">
        <w:tc>
          <w:tcPr>
            <w:tcW w:w="1428" w:type="dxa"/>
            <w:shd w:val="clear" w:color="auto" w:fill="auto"/>
          </w:tcPr>
          <w:p w:rsidR="00B675CA" w:rsidRPr="00552950" w:rsidRDefault="00B675CA" w:rsidP="00CA14ED">
            <w:pPr>
              <w:pStyle w:val="N4"/>
              <w:ind w:left="0" w:firstLine="0"/>
              <w:jc w:val="center"/>
              <w:rPr>
                <w:color w:val="000000" w:themeColor="text1"/>
              </w:rPr>
            </w:pPr>
            <w:r w:rsidRPr="00552950">
              <w:rPr>
                <w:rFonts w:ascii="Arial" w:hAnsi="Arial" w:cs="Arial"/>
                <w:color w:val="000000" w:themeColor="text1"/>
                <w:szCs w:val="20"/>
              </w:rPr>
              <w:t>5.4.</w:t>
            </w:r>
          </w:p>
        </w:tc>
        <w:tc>
          <w:tcPr>
            <w:tcW w:w="5412" w:type="dxa"/>
            <w:shd w:val="clear" w:color="auto" w:fill="auto"/>
          </w:tcPr>
          <w:p w:rsidR="00B675CA" w:rsidRPr="00552950" w:rsidRDefault="00B675CA" w:rsidP="00CA14ED">
            <w:pPr>
              <w:pStyle w:val="N4"/>
              <w:ind w:left="0" w:firstLine="0"/>
              <w:rPr>
                <w:color w:val="000000" w:themeColor="text1"/>
              </w:rPr>
            </w:pPr>
            <w:r w:rsidRPr="00552950">
              <w:rPr>
                <w:rFonts w:ascii="Arial" w:hAnsi="Arial" w:cs="Arial"/>
                <w:bCs/>
                <w:color w:val="000000" w:themeColor="text1"/>
                <w:szCs w:val="20"/>
              </w:rPr>
              <w:t>GRAĐEVINSKA PODRUČJA NASELJA  - GRAĐEVINSKA PODRUČJA NASELJA TRNAVA</w:t>
            </w:r>
          </w:p>
        </w:tc>
        <w:tc>
          <w:tcPr>
            <w:tcW w:w="1421" w:type="dxa"/>
            <w:shd w:val="clear" w:color="auto" w:fill="auto"/>
            <w:vAlign w:val="bottom"/>
          </w:tcPr>
          <w:p w:rsidR="00B675CA" w:rsidRPr="00552950" w:rsidRDefault="00B675CA" w:rsidP="00CA14ED">
            <w:pPr>
              <w:pStyle w:val="ZNaslov3"/>
              <w:spacing w:after="0"/>
              <w:ind w:left="0"/>
              <w:jc w:val="center"/>
              <w:rPr>
                <w:color w:val="000000" w:themeColor="text1"/>
              </w:rPr>
            </w:pPr>
            <w:r w:rsidRPr="00552950">
              <w:rPr>
                <w:rFonts w:ascii="Arial" w:hAnsi="Arial"/>
                <w:b w:val="0"/>
                <w:color w:val="000000" w:themeColor="text1"/>
                <w:sz w:val="20"/>
                <w:szCs w:val="20"/>
              </w:rPr>
              <w:t>1:5.000</w:t>
            </w:r>
          </w:p>
        </w:tc>
      </w:tr>
    </w:tbl>
    <w:p w:rsidR="00B675CA" w:rsidRPr="00552950" w:rsidRDefault="00B675CA" w:rsidP="00B675CA">
      <w:pPr>
        <w:rPr>
          <w:rFonts w:ascii="Arial" w:hAnsi="Arial" w:cs="Arial"/>
          <w:color w:val="000000" w:themeColor="text1"/>
          <w:sz w:val="20"/>
          <w:szCs w:val="20"/>
        </w:rPr>
      </w:pPr>
    </w:p>
    <w:p w:rsidR="00B675CA" w:rsidRPr="00552950" w:rsidRDefault="00B675CA" w:rsidP="00B675CA">
      <w:pPr>
        <w:rPr>
          <w:rFonts w:ascii="Arial" w:hAnsi="Arial" w:cs="Arial"/>
          <w:color w:val="000000" w:themeColor="text1"/>
          <w:sz w:val="20"/>
          <w:szCs w:val="20"/>
        </w:rPr>
      </w:pPr>
    </w:p>
    <w:p w:rsidR="00B675CA" w:rsidRPr="00552950" w:rsidRDefault="00B675CA" w:rsidP="00B675CA">
      <w:pPr>
        <w:numPr>
          <w:ilvl w:val="0"/>
          <w:numId w:val="25"/>
        </w:numPr>
        <w:tabs>
          <w:tab w:val="clear" w:pos="708"/>
          <w:tab w:val="left" w:pos="720"/>
        </w:tabs>
        <w:suppressAutoHyphens/>
        <w:spacing w:after="0" w:line="240" w:lineRule="auto"/>
        <w:ind w:firstLine="3249"/>
        <w:jc w:val="both"/>
        <w:rPr>
          <w:color w:val="000000" w:themeColor="text1"/>
        </w:rPr>
      </w:pPr>
      <w:r w:rsidRPr="00552950">
        <w:rPr>
          <w:rFonts w:ascii="Arial Black" w:hAnsi="Arial Black" w:cs="Arial Black"/>
          <w:color w:val="000000" w:themeColor="text1"/>
        </w:rPr>
        <w:lastRenderedPageBreak/>
        <w:tab/>
      </w:r>
    </w:p>
    <w:p w:rsidR="00B675CA" w:rsidRPr="00552950" w:rsidRDefault="00B675CA" w:rsidP="00B675CA">
      <w:pPr>
        <w:jc w:val="both"/>
        <w:rPr>
          <w:color w:val="000000" w:themeColor="text1"/>
        </w:rPr>
      </w:pPr>
      <w:r w:rsidRPr="00552950">
        <w:rPr>
          <w:rFonts w:ascii="Arial" w:hAnsi="Arial" w:cs="Arial"/>
          <w:color w:val="000000" w:themeColor="text1"/>
        </w:rPr>
        <w:t>Odredbe ove Odluke ne primjenjuju se na postupke za zahvate u prostoru na česticama koje su u obuhvatu ovog Plana, a koji su pokrenuti prije stupanja na snagu ove Odluke. Isti postupci dovršit će se po odredbama ove Odluke koja je bila na snazi u vrijeme podnošenja zahtjeva.</w:t>
      </w:r>
    </w:p>
    <w:p w:rsidR="00B675CA" w:rsidRPr="00552950" w:rsidRDefault="00B675CA" w:rsidP="00B675CA">
      <w:pPr>
        <w:rPr>
          <w:rFonts w:ascii="Arial" w:hAnsi="Arial" w:cs="Arial"/>
          <w:color w:val="000000" w:themeColor="text1"/>
        </w:rPr>
      </w:pPr>
    </w:p>
    <w:p w:rsidR="00B675CA" w:rsidRPr="00552950" w:rsidRDefault="00B675CA" w:rsidP="00B675CA">
      <w:pPr>
        <w:numPr>
          <w:ilvl w:val="0"/>
          <w:numId w:val="25"/>
        </w:numPr>
        <w:tabs>
          <w:tab w:val="clear" w:pos="708"/>
          <w:tab w:val="left" w:pos="720"/>
        </w:tabs>
        <w:suppressAutoHyphens/>
        <w:spacing w:after="0" w:line="240" w:lineRule="auto"/>
        <w:ind w:firstLine="3249"/>
        <w:jc w:val="both"/>
        <w:rPr>
          <w:color w:val="000000" w:themeColor="text1"/>
        </w:rPr>
      </w:pPr>
      <w:r w:rsidRPr="00552950">
        <w:rPr>
          <w:rFonts w:ascii="Arial Black" w:hAnsi="Arial Black" w:cs="Arial Black"/>
          <w:color w:val="000000" w:themeColor="text1"/>
        </w:rPr>
        <w:tab/>
      </w:r>
    </w:p>
    <w:p w:rsidR="00B675CA" w:rsidRPr="00552950" w:rsidRDefault="00B675CA" w:rsidP="00B675CA">
      <w:pPr>
        <w:jc w:val="both"/>
        <w:rPr>
          <w:color w:val="000000" w:themeColor="text1"/>
        </w:rPr>
      </w:pPr>
      <w:r w:rsidRPr="00552950">
        <w:rPr>
          <w:rFonts w:ascii="Arial" w:hAnsi="Arial" w:cs="Arial"/>
          <w:color w:val="000000" w:themeColor="text1"/>
        </w:rPr>
        <w:t>Plan izrađen je u (5) pet primjeraka koji se imaju smatrati izvornikom od čega se 1 (jedan) nalazi u pismohrani Izrađivača Plana.</w:t>
      </w:r>
    </w:p>
    <w:p w:rsidR="00B675CA" w:rsidRPr="00552950" w:rsidRDefault="00B675CA" w:rsidP="00B675CA">
      <w:pPr>
        <w:jc w:val="both"/>
        <w:rPr>
          <w:rFonts w:ascii="Arial" w:hAnsi="Arial" w:cs="Arial"/>
          <w:color w:val="000000" w:themeColor="text1"/>
        </w:rPr>
      </w:pPr>
    </w:p>
    <w:p w:rsidR="00B675CA" w:rsidRPr="00552950" w:rsidRDefault="00B675CA" w:rsidP="00B675CA">
      <w:pPr>
        <w:rPr>
          <w:color w:val="000000" w:themeColor="text1"/>
        </w:rPr>
      </w:pPr>
      <w:r w:rsidRPr="00552950">
        <w:rPr>
          <w:color w:val="000000" w:themeColor="text1"/>
          <w:lang w:val="es-ES"/>
        </w:rPr>
        <w:t>Uvid u Plan može se izvršiti na adresi Općina Gornji Bogićevci Trg hrvatskih branitelj 1, 35429 Gornji Bogićevci, Jedinstveni upravni odjel Općine Gornji Bogićevci, i WEB stranica Općine Gornji Bogićevci: www.opcinagornjibogicevci.</w:t>
      </w:r>
    </w:p>
    <w:p w:rsidR="00B675CA" w:rsidRPr="00552950" w:rsidRDefault="00B675CA" w:rsidP="00B675CA">
      <w:pPr>
        <w:jc w:val="both"/>
        <w:rPr>
          <w:rFonts w:ascii="Arial" w:hAnsi="Arial" w:cs="Arial"/>
          <w:color w:val="000000" w:themeColor="text1"/>
          <w:lang w:val="es-ES"/>
        </w:rPr>
      </w:pPr>
    </w:p>
    <w:p w:rsidR="00B675CA" w:rsidRPr="00552950" w:rsidRDefault="00B675CA" w:rsidP="00B675CA">
      <w:pPr>
        <w:numPr>
          <w:ilvl w:val="0"/>
          <w:numId w:val="25"/>
        </w:numPr>
        <w:tabs>
          <w:tab w:val="clear" w:pos="708"/>
          <w:tab w:val="left" w:pos="720"/>
        </w:tabs>
        <w:suppressAutoHyphens/>
        <w:spacing w:after="0" w:line="240" w:lineRule="auto"/>
        <w:ind w:firstLine="3249"/>
        <w:jc w:val="both"/>
        <w:rPr>
          <w:color w:val="000000" w:themeColor="text1"/>
        </w:rPr>
      </w:pPr>
      <w:r w:rsidRPr="00552950">
        <w:rPr>
          <w:rFonts w:ascii="Arial Black" w:hAnsi="Arial Black" w:cs="Arial Black"/>
          <w:color w:val="000000" w:themeColor="text1"/>
        </w:rPr>
        <w:tab/>
      </w:r>
    </w:p>
    <w:p w:rsidR="00B675CA" w:rsidRPr="00552950" w:rsidRDefault="00B675CA" w:rsidP="00B675CA">
      <w:pPr>
        <w:jc w:val="both"/>
        <w:rPr>
          <w:color w:val="000000" w:themeColor="text1"/>
        </w:rPr>
      </w:pPr>
      <w:r w:rsidRPr="00552950">
        <w:rPr>
          <w:rFonts w:ascii="Arial" w:hAnsi="Arial" w:cs="Arial"/>
          <w:color w:val="000000" w:themeColor="text1"/>
          <w:lang w:val="es-ES"/>
        </w:rPr>
        <w:t>Sukladno članku 113. stavak 3., Zakona o prostornom uređenju (‘’Narodne novine’’ broj 153/13, 65/17, 114/18, 39/19, 98/19 i 67/23), Općinsko vijeće izvršiti će objavu pročišćenog teksta Odredbi za provedbu Prostornog plana uređenja Općine Gornji Bogićevci, najkasnije u roku od 30 dana od stupanja na snagu ove Odluke.</w:t>
      </w:r>
    </w:p>
    <w:p w:rsidR="00B675CA" w:rsidRPr="00552950" w:rsidRDefault="00B675CA" w:rsidP="00B675CA">
      <w:pPr>
        <w:jc w:val="both"/>
        <w:rPr>
          <w:rFonts w:ascii="Arial" w:hAnsi="Arial" w:cs="Arial"/>
          <w:color w:val="000000" w:themeColor="text1"/>
          <w:lang w:val="es-ES"/>
        </w:rPr>
      </w:pPr>
    </w:p>
    <w:p w:rsidR="00B675CA" w:rsidRPr="00552950" w:rsidRDefault="00B675CA" w:rsidP="00B675CA">
      <w:pPr>
        <w:numPr>
          <w:ilvl w:val="0"/>
          <w:numId w:val="25"/>
        </w:numPr>
        <w:tabs>
          <w:tab w:val="clear" w:pos="708"/>
          <w:tab w:val="left" w:pos="720"/>
        </w:tabs>
        <w:suppressAutoHyphens/>
        <w:spacing w:after="0" w:line="240" w:lineRule="auto"/>
        <w:ind w:firstLine="3249"/>
        <w:jc w:val="both"/>
        <w:rPr>
          <w:color w:val="000000" w:themeColor="text1"/>
        </w:rPr>
      </w:pPr>
      <w:r w:rsidRPr="00552950">
        <w:rPr>
          <w:rFonts w:ascii="Arial Black" w:hAnsi="Arial Black" w:cs="Arial Black"/>
          <w:color w:val="000000" w:themeColor="text1"/>
        </w:rPr>
        <w:tab/>
      </w:r>
    </w:p>
    <w:p w:rsidR="00B675CA" w:rsidRPr="00552950" w:rsidRDefault="00B675CA" w:rsidP="00B675CA">
      <w:pPr>
        <w:jc w:val="both"/>
        <w:rPr>
          <w:color w:val="000000" w:themeColor="text1"/>
        </w:rPr>
      </w:pPr>
      <w:r w:rsidRPr="00552950">
        <w:rPr>
          <w:rFonts w:ascii="Arial" w:hAnsi="Arial" w:cs="Arial"/>
          <w:color w:val="000000" w:themeColor="text1"/>
        </w:rPr>
        <w:t xml:space="preserve">Ova Odluka stupa na snagu osmoga dana po objavljivanju u "Službenom glasniku'' Općine Gornji </w:t>
      </w:r>
      <w:proofErr w:type="spellStart"/>
      <w:r w:rsidRPr="00552950">
        <w:rPr>
          <w:rFonts w:ascii="Arial" w:hAnsi="Arial" w:cs="Arial"/>
          <w:color w:val="000000" w:themeColor="text1"/>
        </w:rPr>
        <w:t>Bogićevci</w:t>
      </w:r>
      <w:proofErr w:type="spellEnd"/>
      <w:r w:rsidRPr="00552950">
        <w:rPr>
          <w:rFonts w:ascii="Arial" w:hAnsi="Arial" w:cs="Arial"/>
          <w:color w:val="000000" w:themeColor="text1"/>
        </w:rPr>
        <w:t>.</w:t>
      </w:r>
    </w:p>
    <w:p w:rsidR="00B675CA" w:rsidRPr="00552950" w:rsidRDefault="00B675CA" w:rsidP="00B675CA">
      <w:pPr>
        <w:pStyle w:val="Tablicasadraj2"/>
        <w:tabs>
          <w:tab w:val="clear" w:pos="1091"/>
          <w:tab w:val="clear" w:pos="1553"/>
        </w:tabs>
        <w:jc w:val="both"/>
        <w:rPr>
          <w:rFonts w:ascii="Arial" w:hAnsi="Arial"/>
          <w:color w:val="000000" w:themeColor="text1"/>
          <w:sz w:val="22"/>
          <w:szCs w:val="22"/>
        </w:rPr>
      </w:pPr>
    </w:p>
    <w:p w:rsidR="00B675CA" w:rsidRPr="00552950" w:rsidRDefault="00B675CA" w:rsidP="00B675CA">
      <w:pPr>
        <w:pStyle w:val="Tablicasadraj2"/>
        <w:tabs>
          <w:tab w:val="clear" w:pos="1091"/>
          <w:tab w:val="clear" w:pos="1553"/>
        </w:tabs>
        <w:jc w:val="both"/>
        <w:rPr>
          <w:rFonts w:ascii="Arial" w:hAnsi="Arial"/>
          <w:color w:val="000000" w:themeColor="text1"/>
          <w:sz w:val="22"/>
          <w:szCs w:val="22"/>
        </w:rPr>
      </w:pPr>
    </w:p>
    <w:p w:rsidR="00B675CA" w:rsidRPr="00552950" w:rsidRDefault="00B675CA" w:rsidP="00B675CA">
      <w:pPr>
        <w:pStyle w:val="Tablicasadraj2"/>
        <w:jc w:val="left"/>
        <w:rPr>
          <w:color w:val="000000" w:themeColor="text1"/>
        </w:rPr>
      </w:pPr>
      <w:r w:rsidRPr="00552950">
        <w:rPr>
          <w:color w:val="000000" w:themeColor="text1"/>
        </w:rPr>
        <w:t>KLASA:351-01/25-01/2</w:t>
      </w:r>
    </w:p>
    <w:p w:rsidR="00B675CA" w:rsidRPr="00552950" w:rsidRDefault="00B675CA" w:rsidP="00B675CA">
      <w:pPr>
        <w:pStyle w:val="Tablicasadraj2"/>
        <w:jc w:val="left"/>
        <w:rPr>
          <w:color w:val="000000" w:themeColor="text1"/>
        </w:rPr>
      </w:pPr>
      <w:r w:rsidRPr="00552950">
        <w:rPr>
          <w:color w:val="000000" w:themeColor="text1"/>
        </w:rPr>
        <w:t>UR. BROJ:2178-22-01/24-2</w:t>
      </w:r>
    </w:p>
    <w:p w:rsidR="00B675CA" w:rsidRPr="00552950" w:rsidRDefault="00B675CA" w:rsidP="00B675CA">
      <w:pPr>
        <w:pStyle w:val="Tablicasadraj2"/>
        <w:tabs>
          <w:tab w:val="clear" w:pos="1091"/>
          <w:tab w:val="clear" w:pos="1553"/>
        </w:tabs>
        <w:jc w:val="both"/>
        <w:rPr>
          <w:color w:val="000000" w:themeColor="text1"/>
        </w:rPr>
      </w:pPr>
      <w:r w:rsidRPr="00552950">
        <w:rPr>
          <w:rFonts w:ascii="Arial" w:hAnsi="Arial"/>
          <w:color w:val="000000" w:themeColor="text1"/>
          <w:sz w:val="22"/>
          <w:szCs w:val="22"/>
        </w:rPr>
        <w:t xml:space="preserve">Gornji </w:t>
      </w:r>
      <w:proofErr w:type="spellStart"/>
      <w:r w:rsidRPr="00552950">
        <w:rPr>
          <w:rFonts w:ascii="Arial" w:hAnsi="Arial"/>
          <w:color w:val="000000" w:themeColor="text1"/>
          <w:sz w:val="22"/>
          <w:szCs w:val="22"/>
        </w:rPr>
        <w:t>Bogićevci</w:t>
      </w:r>
      <w:proofErr w:type="spellEnd"/>
      <w:r w:rsidRPr="00552950">
        <w:rPr>
          <w:rFonts w:ascii="Arial" w:hAnsi="Arial"/>
          <w:color w:val="000000" w:themeColor="text1"/>
          <w:sz w:val="22"/>
          <w:szCs w:val="22"/>
        </w:rPr>
        <w:t>, 24.3.2025. g.</w:t>
      </w:r>
    </w:p>
    <w:p w:rsidR="00B675CA" w:rsidRDefault="00B675CA" w:rsidP="00B675CA">
      <w:pPr>
        <w:pStyle w:val="Tablicasadraj2"/>
        <w:tabs>
          <w:tab w:val="clear" w:pos="1091"/>
          <w:tab w:val="clear" w:pos="1553"/>
        </w:tabs>
        <w:jc w:val="both"/>
        <w:rPr>
          <w:rFonts w:ascii="Arial" w:hAnsi="Arial"/>
          <w:color w:val="FF0000"/>
          <w:sz w:val="22"/>
          <w:szCs w:val="22"/>
        </w:rPr>
      </w:pPr>
    </w:p>
    <w:p w:rsidR="00B675CA" w:rsidRDefault="00B675CA" w:rsidP="00B675CA">
      <w:pPr>
        <w:pStyle w:val="Tablicasadraj2"/>
        <w:tabs>
          <w:tab w:val="clear" w:pos="1091"/>
          <w:tab w:val="clear" w:pos="1553"/>
        </w:tabs>
        <w:ind w:left="3540" w:firstLine="708"/>
        <w:jc w:val="both"/>
      </w:pPr>
      <w:r>
        <w:rPr>
          <w:rFonts w:ascii="Arial" w:hAnsi="Arial"/>
          <w:sz w:val="22"/>
          <w:szCs w:val="22"/>
        </w:rPr>
        <w:t>PREDSJEDNIK OPĆINSKOG VIJEĆA:</w:t>
      </w:r>
    </w:p>
    <w:p w:rsidR="00B675CA" w:rsidRDefault="00B675CA" w:rsidP="00B675CA">
      <w:pPr>
        <w:pStyle w:val="Tablicasadraj2"/>
        <w:tabs>
          <w:tab w:val="clear" w:pos="1091"/>
          <w:tab w:val="clear" w:pos="1553"/>
        </w:tabs>
        <w:ind w:left="3540" w:firstLine="708"/>
        <w:jc w:val="both"/>
      </w:pPr>
      <w:r>
        <w:rPr>
          <w:rFonts w:ascii="Arial" w:hAnsi="Arial"/>
          <w:sz w:val="22"/>
          <w:szCs w:val="22"/>
        </w:rPr>
        <w:tab/>
        <w:t xml:space="preserve">          Željko Klarić</w:t>
      </w:r>
    </w:p>
    <w:p w:rsidR="00B675CA" w:rsidRDefault="00B675CA" w:rsidP="00B675CA">
      <w:pPr>
        <w:jc w:val="both"/>
      </w:pPr>
    </w:p>
    <w:p w:rsidR="00B863A6" w:rsidRDefault="00B863A6"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2217A2" w:rsidRDefault="002217A2"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1D0435" w:rsidRDefault="001D043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1D0435" w:rsidRDefault="001D043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1D0435" w:rsidRDefault="001D043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1D0435" w:rsidRDefault="001D043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1D0435" w:rsidRDefault="001D043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1D0435" w:rsidRDefault="001D0435" w:rsidP="001D0435">
      <w:pPr>
        <w:suppressAutoHyphens/>
        <w:spacing w:after="0" w:line="240" w:lineRule="auto"/>
        <w:ind w:left="360"/>
        <w:rPr>
          <w:rFonts w:ascii="Times New Roman" w:eastAsia="Times New Roman" w:hAnsi="Times New Roman" w:cs="Times New Roman"/>
          <w:b/>
          <w:bCs/>
          <w:i/>
          <w:iCs/>
          <w:sz w:val="32"/>
          <w:szCs w:val="28"/>
          <w:u w:val="single"/>
          <w:lang w:eastAsia="hr-HR"/>
        </w:rPr>
      </w:pPr>
      <w:r w:rsidRPr="002217A2">
        <w:rPr>
          <w:rFonts w:ascii="Times New Roman" w:eastAsia="Times New Roman" w:hAnsi="Times New Roman" w:cs="Times New Roman"/>
          <w:b/>
          <w:bCs/>
          <w:i/>
          <w:iCs/>
          <w:sz w:val="32"/>
          <w:szCs w:val="28"/>
          <w:u w:val="single"/>
          <w:lang w:eastAsia="hr-HR"/>
        </w:rPr>
        <w:lastRenderedPageBreak/>
        <w:t xml:space="preserve">- Akti Načelnika </w:t>
      </w:r>
    </w:p>
    <w:p w:rsidR="00AC5F95" w:rsidRDefault="00AC5F95" w:rsidP="001D0435">
      <w:pPr>
        <w:suppressAutoHyphens/>
        <w:spacing w:after="0" w:line="240" w:lineRule="auto"/>
        <w:ind w:left="360"/>
        <w:rPr>
          <w:rFonts w:ascii="Times New Roman" w:eastAsia="Times New Roman" w:hAnsi="Times New Roman" w:cs="Times New Roman"/>
          <w:b/>
          <w:bCs/>
          <w:i/>
          <w:iCs/>
          <w:sz w:val="32"/>
          <w:szCs w:val="28"/>
          <w:u w:val="single"/>
          <w:lang w:eastAsia="hr-HR"/>
        </w:rPr>
      </w:pPr>
    </w:p>
    <w:p w:rsidR="00AC5F95" w:rsidRPr="002217A2" w:rsidRDefault="00AC5F95" w:rsidP="001D0435">
      <w:pPr>
        <w:suppressAutoHyphens/>
        <w:spacing w:after="0" w:line="240" w:lineRule="auto"/>
        <w:ind w:left="360"/>
        <w:rPr>
          <w:rFonts w:ascii="Times New Roman" w:eastAsia="Times New Roman" w:hAnsi="Times New Roman" w:cs="Times New Roman"/>
          <w:b/>
          <w:bCs/>
          <w:i/>
          <w:iCs/>
          <w:sz w:val="32"/>
          <w:szCs w:val="28"/>
          <w:u w:val="single"/>
          <w:lang w:eastAsia="hr-HR"/>
        </w:rPr>
      </w:pPr>
      <w:r>
        <w:rPr>
          <w:rFonts w:ascii="Times New Roman" w:eastAsia="Times New Roman" w:hAnsi="Times New Roman" w:cs="Times New Roman"/>
          <w:b/>
          <w:bCs/>
          <w:i/>
          <w:iCs/>
          <w:sz w:val="32"/>
          <w:szCs w:val="28"/>
          <w:u w:val="single"/>
          <w:lang w:eastAsia="hr-HR"/>
        </w:rPr>
        <w:t>1.</w:t>
      </w:r>
    </w:p>
    <w:p w:rsidR="001D0435" w:rsidRDefault="001D043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AC5F95">
      <w:r>
        <w:t xml:space="preserve">           </w:t>
      </w:r>
      <w:r>
        <w:rPr>
          <w:noProof/>
          <w:lang w:eastAsia="hr-HR"/>
        </w:rPr>
        <w:drawing>
          <wp:inline distT="0" distB="0" distL="0" distR="0">
            <wp:extent cx="495300" cy="657225"/>
            <wp:effectExtent l="0" t="0" r="0" b="9525"/>
            <wp:docPr id="92611076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1267210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657225"/>
                    </a:xfrm>
                    <a:prstGeom prst="rect">
                      <a:avLst/>
                    </a:prstGeom>
                    <a:noFill/>
                    <a:ln>
                      <a:noFill/>
                    </a:ln>
                  </pic:spPr>
                </pic:pic>
              </a:graphicData>
            </a:graphic>
          </wp:inline>
        </w:drawing>
      </w:r>
    </w:p>
    <w:p w:rsidR="00AC5F95" w:rsidRDefault="00AC5F95" w:rsidP="00AC5F95">
      <w:pPr>
        <w:pStyle w:val="Bezproreda"/>
        <w:rPr>
          <w:rFonts w:ascii="Times New Roman" w:hAnsi="Times New Roman"/>
        </w:rPr>
      </w:pPr>
      <w:r>
        <w:rPr>
          <w:rFonts w:ascii="Times New Roman" w:hAnsi="Times New Roman"/>
        </w:rPr>
        <w:t>R E P U B L I K A  H R V A T S K 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Trg hrvatskih branitelja 1</w:t>
      </w:r>
    </w:p>
    <w:p w:rsidR="00AC5F95" w:rsidRDefault="00AC5F95" w:rsidP="00AC5F95">
      <w:pPr>
        <w:pStyle w:val="Bezproreda"/>
        <w:rPr>
          <w:rFonts w:ascii="Times New Roman" w:hAnsi="Times New Roman"/>
        </w:rPr>
      </w:pPr>
      <w:r>
        <w:rPr>
          <w:rFonts w:ascii="Times New Roman" w:hAnsi="Times New Roman"/>
        </w:rPr>
        <w:t>BRODSKO – POSAVSKA ŽUPANIJA</w:t>
      </w:r>
      <w:r>
        <w:rPr>
          <w:rFonts w:ascii="Times New Roman" w:hAnsi="Times New Roman"/>
        </w:rPr>
        <w:tab/>
      </w:r>
      <w:r>
        <w:rPr>
          <w:rFonts w:ascii="Times New Roman" w:hAnsi="Times New Roman"/>
        </w:rPr>
        <w:tab/>
        <w:t xml:space="preserve">                               </w:t>
      </w:r>
      <w:r>
        <w:rPr>
          <w:rFonts w:ascii="Times New Roman" w:hAnsi="Times New Roman"/>
          <w:sz w:val="20"/>
          <w:szCs w:val="20"/>
        </w:rPr>
        <w:t xml:space="preserve">35429 Gornji </w:t>
      </w:r>
      <w:proofErr w:type="spellStart"/>
      <w:r>
        <w:rPr>
          <w:rFonts w:ascii="Times New Roman" w:hAnsi="Times New Roman"/>
          <w:sz w:val="20"/>
          <w:szCs w:val="20"/>
        </w:rPr>
        <w:t>Bogićevci</w:t>
      </w:r>
      <w:proofErr w:type="spellEnd"/>
    </w:p>
    <w:p w:rsidR="00AC5F95" w:rsidRDefault="00AC5F95" w:rsidP="00AC5F95">
      <w:pPr>
        <w:pStyle w:val="Bezproreda"/>
        <w:rPr>
          <w:rFonts w:ascii="Times New Roman" w:hAnsi="Times New Roman"/>
          <w:b/>
          <w:bCs/>
          <w:sz w:val="18"/>
          <w:szCs w:val="18"/>
        </w:rPr>
      </w:pPr>
      <w:r>
        <w:rPr>
          <w:rFonts w:ascii="Times New Roman" w:hAnsi="Times New Roman"/>
          <w:b/>
        </w:rPr>
        <w:t>OPĆINA  G O R NJ I   B O G I Ć E V C I</w:t>
      </w:r>
      <w:r>
        <w:rPr>
          <w:rFonts w:ascii="Times New Roman" w:hAnsi="Times New Roman"/>
          <w:b/>
        </w:rPr>
        <w:tab/>
        <w:t xml:space="preserve">                      </w:t>
      </w:r>
      <w:r>
        <w:rPr>
          <w:rFonts w:ascii="Times New Roman" w:hAnsi="Times New Roman"/>
          <w:b/>
          <w:sz w:val="18"/>
          <w:szCs w:val="18"/>
        </w:rPr>
        <w:t>e-mail:opcinagbnacelnik@gmail.com</w:t>
      </w:r>
    </w:p>
    <w:p w:rsidR="00AC5F95" w:rsidRDefault="00AC5F95" w:rsidP="00AC5F95">
      <w:pPr>
        <w:pStyle w:val="Bezproreda"/>
        <w:rPr>
          <w:rFonts w:ascii="Times New Roman" w:hAnsi="Times New Roman"/>
          <w:b/>
          <w:i/>
          <w:sz w:val="20"/>
          <w:szCs w:val="20"/>
        </w:rPr>
      </w:pPr>
      <w:r>
        <w:rPr>
          <w:rFonts w:ascii="Times New Roman" w:hAnsi="Times New Roman"/>
        </w:rPr>
        <w:t xml:space="preserve">         </w:t>
      </w:r>
      <w:r>
        <w:rPr>
          <w:rFonts w:ascii="Times New Roman" w:hAnsi="Times New Roman"/>
        </w:rPr>
        <w:tab/>
        <w:t xml:space="preserve">             </w:t>
      </w:r>
      <w:r>
        <w:rPr>
          <w:rFonts w:ascii="Times New Roman" w:hAnsi="Times New Roman"/>
          <w:b/>
        </w:rPr>
        <w:t>Načelnik</w:t>
      </w:r>
      <w:r>
        <w:rPr>
          <w:rFonts w:ascii="Times New Roman" w:hAnsi="Times New Roman"/>
          <w:b/>
          <w:i/>
        </w:rPr>
        <w:t xml:space="preserve"> </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t xml:space="preserve">         </w:t>
      </w:r>
      <w:proofErr w:type="spellStart"/>
      <w:r>
        <w:rPr>
          <w:rFonts w:ascii="Times New Roman" w:hAnsi="Times New Roman"/>
          <w:b/>
          <w:i/>
          <w:sz w:val="20"/>
          <w:szCs w:val="20"/>
        </w:rPr>
        <w:t>Tel</w:t>
      </w:r>
      <w:proofErr w:type="spellEnd"/>
      <w:r>
        <w:rPr>
          <w:rFonts w:ascii="Times New Roman" w:hAnsi="Times New Roman"/>
          <w:b/>
          <w:i/>
          <w:sz w:val="20"/>
          <w:szCs w:val="20"/>
        </w:rPr>
        <w:t>/</w:t>
      </w:r>
      <w:proofErr w:type="spellStart"/>
      <w:r>
        <w:rPr>
          <w:rFonts w:ascii="Times New Roman" w:hAnsi="Times New Roman"/>
          <w:b/>
          <w:i/>
          <w:sz w:val="20"/>
          <w:szCs w:val="20"/>
        </w:rPr>
        <w:t>fax</w:t>
      </w:r>
      <w:proofErr w:type="spellEnd"/>
      <w:r>
        <w:rPr>
          <w:rFonts w:ascii="Times New Roman" w:hAnsi="Times New Roman"/>
          <w:b/>
          <w:i/>
          <w:sz w:val="20"/>
          <w:szCs w:val="20"/>
        </w:rPr>
        <w:t xml:space="preserve">  035/375-056, 099/584-8456</w:t>
      </w:r>
    </w:p>
    <w:p w:rsidR="00AC5F95" w:rsidRDefault="00AC5F95" w:rsidP="00AC5F95">
      <w:pPr>
        <w:rPr>
          <w:rFonts w:ascii="Arial" w:hAnsi="Arial" w:cs="Arial"/>
        </w:rPr>
      </w:pPr>
      <w:r>
        <w:t>-----------------------------------------------------------</w:t>
      </w:r>
      <w:r>
        <w:tab/>
      </w:r>
      <w:r>
        <w:tab/>
      </w:r>
      <w:r>
        <w:rPr>
          <w:b/>
          <w:i/>
          <w:sz w:val="20"/>
          <w:szCs w:val="20"/>
        </w:rPr>
        <w:t xml:space="preserve">MB: 2704609, OIB:89414039518     </w:t>
      </w:r>
    </w:p>
    <w:p w:rsidR="00AC5F95" w:rsidRDefault="00AC5F95" w:rsidP="00AC5F95">
      <w:pPr>
        <w:rPr>
          <w:rFonts w:ascii="Times New Roman" w:hAnsi="Times New Roman" w:cs="Times New Roman"/>
          <w:sz w:val="24"/>
          <w:szCs w:val="24"/>
        </w:rPr>
      </w:pPr>
      <w:r>
        <w:t>KLASA: 351-01/24-01/02</w:t>
      </w:r>
    </w:p>
    <w:p w:rsidR="00AC5F95" w:rsidRDefault="00AC5F95" w:rsidP="00AC5F95">
      <w:r>
        <w:t>URBROJ: 2178-22-01/24-39</w:t>
      </w:r>
    </w:p>
    <w:p w:rsidR="00AC5F95" w:rsidRDefault="00AC5F95" w:rsidP="00AC5F95"/>
    <w:p w:rsidR="00AC5F95" w:rsidRDefault="00AC5F95" w:rsidP="00AC5F95">
      <w:r>
        <w:t xml:space="preserve">U Gornjim </w:t>
      </w:r>
      <w:proofErr w:type="spellStart"/>
      <w:r>
        <w:t>Bogićevcima</w:t>
      </w:r>
      <w:proofErr w:type="spellEnd"/>
      <w:r>
        <w:t>, 27.12.2024. godine</w:t>
      </w:r>
    </w:p>
    <w:p w:rsidR="00AC5F95" w:rsidRDefault="00AC5F95" w:rsidP="00AC5F95">
      <w:pPr>
        <w:jc w:val="both"/>
        <w:rPr>
          <w:rFonts w:ascii="Liberation Serif" w:hAnsi="Liberation Serif"/>
        </w:rPr>
      </w:pPr>
    </w:p>
    <w:p w:rsidR="00AC5F95" w:rsidRDefault="00AC5F95" w:rsidP="00AC5F95">
      <w:pPr>
        <w:jc w:val="both"/>
        <w:rPr>
          <w:rFonts w:ascii="Liberation Serif" w:hAnsi="Liberation Serif"/>
        </w:rPr>
      </w:pPr>
      <w:r>
        <w:rPr>
          <w:rFonts w:ascii="Liberation Serif" w:hAnsi="Liberation Serif"/>
        </w:rPr>
        <w:t xml:space="preserve">Na temelju stavka 3. članka 105. Zakona o prostornom uređenju (''NN'', broj 153/13, 65/17, 114/18,  39/19 i 67/23) i članka 40. Statuta Općine Gornji </w:t>
      </w:r>
      <w:proofErr w:type="spellStart"/>
      <w:r>
        <w:rPr>
          <w:rFonts w:ascii="Liberation Serif" w:hAnsi="Liberation Serif"/>
        </w:rPr>
        <w:t>Bogićevci</w:t>
      </w:r>
      <w:proofErr w:type="spellEnd"/>
      <w:r>
        <w:rPr>
          <w:rFonts w:ascii="Liberation Serif" w:hAnsi="Liberation Serif"/>
        </w:rPr>
        <w:t xml:space="preserve"> (''Službeni glasnik'' br. 01/21), dana 27.12. 2024. godine, općinski načelnik Općine Gornji </w:t>
      </w:r>
      <w:proofErr w:type="spellStart"/>
      <w:r>
        <w:rPr>
          <w:rFonts w:ascii="Liberation Serif" w:hAnsi="Liberation Serif"/>
        </w:rPr>
        <w:t>Bogićevci</w:t>
      </w:r>
      <w:proofErr w:type="spellEnd"/>
      <w:r>
        <w:rPr>
          <w:rFonts w:ascii="Liberation Serif" w:hAnsi="Liberation Serif"/>
        </w:rPr>
        <w:t xml:space="preserve"> donosi sljedeći </w:t>
      </w:r>
    </w:p>
    <w:p w:rsidR="00AC5F95" w:rsidRDefault="00AC5F95" w:rsidP="00AC5F95">
      <w:pPr>
        <w:jc w:val="both"/>
        <w:rPr>
          <w:rFonts w:ascii="Liberation Serif" w:hAnsi="Liberation Serif"/>
        </w:rPr>
      </w:pPr>
    </w:p>
    <w:p w:rsidR="00AC5F95" w:rsidRDefault="00AC5F95" w:rsidP="00AC5F95">
      <w:pPr>
        <w:jc w:val="center"/>
        <w:rPr>
          <w:rFonts w:ascii="Liberation Serif" w:hAnsi="Liberation Serif"/>
        </w:rPr>
      </w:pPr>
      <w:r>
        <w:rPr>
          <w:rFonts w:ascii="Liberation Serif" w:hAnsi="Liberation Serif"/>
        </w:rPr>
        <w:t>ZAKLJUČAK</w:t>
      </w:r>
    </w:p>
    <w:p w:rsidR="00AC5F95" w:rsidRDefault="00AC5F95" w:rsidP="00AC5F95">
      <w:pPr>
        <w:jc w:val="center"/>
        <w:rPr>
          <w:rFonts w:ascii="Liberation Serif" w:hAnsi="Liberation Serif"/>
        </w:rPr>
      </w:pPr>
      <w:r>
        <w:rPr>
          <w:rFonts w:ascii="Liberation Serif" w:hAnsi="Liberation Serif"/>
        </w:rPr>
        <w:t xml:space="preserve">O UTVRĐIVANJU KONAČNOG PRIJEDLOGA II. IZMJENA I DOPUNA </w:t>
      </w:r>
    </w:p>
    <w:p w:rsidR="00AC5F95" w:rsidRDefault="00AC5F95" w:rsidP="00AC5F95">
      <w:pPr>
        <w:jc w:val="center"/>
        <w:rPr>
          <w:rFonts w:ascii="Liberation Serif" w:hAnsi="Liberation Serif"/>
        </w:rPr>
      </w:pPr>
      <w:r>
        <w:rPr>
          <w:rFonts w:ascii="Liberation Serif" w:hAnsi="Liberation Serif"/>
        </w:rPr>
        <w:t>PROSTORNOG PLANA UREĐENJA OPĆINE GORNJI BOGIĆEVCI</w:t>
      </w:r>
    </w:p>
    <w:p w:rsidR="00AC5F95" w:rsidRDefault="00AC5F95" w:rsidP="00AC5F95">
      <w:pPr>
        <w:jc w:val="center"/>
        <w:rPr>
          <w:rFonts w:ascii="Liberation Serif" w:hAnsi="Liberation Serif"/>
        </w:rPr>
      </w:pPr>
    </w:p>
    <w:p w:rsidR="00AC5F95" w:rsidRDefault="00AC5F95" w:rsidP="00AC5F95">
      <w:pPr>
        <w:jc w:val="center"/>
        <w:rPr>
          <w:rFonts w:ascii="Liberation Serif" w:hAnsi="Liberation Serif"/>
        </w:rPr>
      </w:pPr>
      <w:r>
        <w:rPr>
          <w:rFonts w:ascii="Liberation Serif" w:hAnsi="Liberation Serif"/>
        </w:rPr>
        <w:t>Članak 1.</w:t>
      </w:r>
    </w:p>
    <w:p w:rsidR="00AC5F95" w:rsidRDefault="00AC5F95" w:rsidP="00AC5F95">
      <w:pPr>
        <w:jc w:val="both"/>
        <w:rPr>
          <w:rFonts w:ascii="Liberation Serif" w:hAnsi="Liberation Serif"/>
        </w:rPr>
      </w:pPr>
      <w:r>
        <w:rPr>
          <w:rFonts w:ascii="Liberation Serif" w:hAnsi="Liberation Serif"/>
        </w:rPr>
        <w:t xml:space="preserve">Prihvaća se Nacrt konačnog prijedloga II. Izmjena i dopuna Prostornog plana uređenja Općine Gornji </w:t>
      </w:r>
      <w:proofErr w:type="spellStart"/>
      <w:r>
        <w:rPr>
          <w:rFonts w:ascii="Liberation Serif" w:hAnsi="Liberation Serif"/>
        </w:rPr>
        <w:t>Bogićevci</w:t>
      </w:r>
      <w:proofErr w:type="spellEnd"/>
      <w:r>
        <w:rPr>
          <w:rFonts w:ascii="Liberation Serif" w:hAnsi="Liberation Serif"/>
        </w:rPr>
        <w:t xml:space="preserve"> i </w:t>
      </w:r>
      <w:r>
        <w:t xml:space="preserve">Izvješće o javnoj raspravi i </w:t>
      </w:r>
      <w:r>
        <w:rPr>
          <w:rFonts w:ascii="Liberation Serif" w:hAnsi="Liberation Serif"/>
        </w:rPr>
        <w:t xml:space="preserve">utvrđuje se Konačni prijedlog II. Izmjena i dopuna Prostornog plana uređenja Općine Gornji </w:t>
      </w:r>
      <w:proofErr w:type="spellStart"/>
      <w:r>
        <w:rPr>
          <w:rFonts w:ascii="Liberation Serif" w:hAnsi="Liberation Serif"/>
        </w:rPr>
        <w:t>Bogićevci</w:t>
      </w:r>
      <w:proofErr w:type="spellEnd"/>
      <w:r>
        <w:rPr>
          <w:rFonts w:ascii="Liberation Serif" w:hAnsi="Liberation Serif"/>
        </w:rPr>
        <w:t>.</w:t>
      </w:r>
    </w:p>
    <w:p w:rsidR="00AC5F95" w:rsidRDefault="00AC5F95" w:rsidP="00AC5F95">
      <w:pPr>
        <w:jc w:val="both"/>
        <w:rPr>
          <w:rFonts w:ascii="Liberation Serif" w:hAnsi="Liberation Serif"/>
        </w:rPr>
      </w:pPr>
    </w:p>
    <w:p w:rsidR="00AC5F95" w:rsidRDefault="00AC5F95" w:rsidP="00AC5F95">
      <w:pPr>
        <w:jc w:val="center"/>
        <w:rPr>
          <w:rFonts w:ascii="Liberation Serif" w:hAnsi="Liberation Serif"/>
        </w:rPr>
      </w:pPr>
      <w:r>
        <w:rPr>
          <w:rFonts w:ascii="Liberation Serif" w:hAnsi="Liberation Serif"/>
        </w:rPr>
        <w:t>Članak 2.</w:t>
      </w:r>
    </w:p>
    <w:p w:rsidR="00AC5F95" w:rsidRDefault="00AC5F95" w:rsidP="00AC5F95">
      <w:pPr>
        <w:jc w:val="both"/>
        <w:rPr>
          <w:rFonts w:ascii="Liberation Serif" w:hAnsi="Liberation Serif"/>
        </w:rPr>
      </w:pPr>
      <w:r>
        <w:rPr>
          <w:rFonts w:ascii="Liberation Serif" w:hAnsi="Liberation Serif"/>
        </w:rPr>
        <w:t xml:space="preserve">Konačni prijedlog II. Izmjena i dopuna Prostornog plana uređenja Općine Gornji </w:t>
      </w:r>
      <w:proofErr w:type="spellStart"/>
      <w:r>
        <w:rPr>
          <w:rFonts w:ascii="Liberation Serif" w:hAnsi="Liberation Serif"/>
        </w:rPr>
        <w:t>Bogićevci</w:t>
      </w:r>
      <w:proofErr w:type="spellEnd"/>
      <w:r>
        <w:rPr>
          <w:rFonts w:ascii="Liberation Serif" w:hAnsi="Liberation Serif"/>
        </w:rPr>
        <w:t xml:space="preserve"> dostavit će se Javnoj ustanovi Zavodu za prostorno uređenje Brodsko-posavske županije radi davanja mišljenja.</w:t>
      </w:r>
    </w:p>
    <w:p w:rsidR="00AC5F95" w:rsidRDefault="00AC5F95" w:rsidP="00AC5F95">
      <w:pPr>
        <w:jc w:val="both"/>
        <w:rPr>
          <w:rFonts w:ascii="Liberation Serif" w:hAnsi="Liberation Serif"/>
        </w:rPr>
      </w:pPr>
    </w:p>
    <w:p w:rsidR="00AC5F95" w:rsidRDefault="00AC5F95" w:rsidP="00AC5F95">
      <w:pPr>
        <w:jc w:val="center"/>
        <w:rPr>
          <w:rFonts w:ascii="Liberation Serif" w:hAnsi="Liberation Serif"/>
        </w:rPr>
      </w:pPr>
      <w:r>
        <w:rPr>
          <w:rFonts w:ascii="Liberation Serif" w:hAnsi="Liberation Serif"/>
        </w:rPr>
        <w:t>Članak 3.</w:t>
      </w:r>
    </w:p>
    <w:p w:rsidR="00AC5F95" w:rsidRDefault="00AC5F95" w:rsidP="00AC5F95">
      <w:pPr>
        <w:jc w:val="both"/>
        <w:rPr>
          <w:rFonts w:ascii="Liberation Serif" w:hAnsi="Liberation Serif"/>
        </w:rPr>
      </w:pPr>
      <w:r>
        <w:rPr>
          <w:rFonts w:ascii="Liberation Serif" w:hAnsi="Liberation Serif"/>
        </w:rPr>
        <w:t xml:space="preserve">Nakon dobivenog mišljenja Konačni prijedlog II. Izmjena i dopuna Prostornog plana uređenja Općine Gornji </w:t>
      </w:r>
      <w:proofErr w:type="spellStart"/>
      <w:r>
        <w:rPr>
          <w:rFonts w:ascii="Liberation Serif" w:hAnsi="Liberation Serif"/>
        </w:rPr>
        <w:t>Bogićevci</w:t>
      </w:r>
      <w:proofErr w:type="spellEnd"/>
      <w:r>
        <w:rPr>
          <w:rFonts w:ascii="Liberation Serif" w:hAnsi="Liberation Serif"/>
        </w:rPr>
        <w:t xml:space="preserve"> dostavit će se Općinskom vijeću na usvajanje.</w:t>
      </w:r>
    </w:p>
    <w:p w:rsidR="00AC5F95" w:rsidRDefault="00AC5F95" w:rsidP="00AC5F95">
      <w:pPr>
        <w:jc w:val="both"/>
        <w:rPr>
          <w:rFonts w:ascii="Liberation Serif" w:hAnsi="Liberation Serif"/>
        </w:rPr>
      </w:pPr>
    </w:p>
    <w:p w:rsidR="00AC5F95" w:rsidRDefault="00AC5F95" w:rsidP="00AC5F95">
      <w:pPr>
        <w:jc w:val="center"/>
        <w:rPr>
          <w:rFonts w:ascii="Liberation Serif" w:hAnsi="Liberation Serif"/>
        </w:rPr>
      </w:pPr>
      <w:r>
        <w:rPr>
          <w:rFonts w:ascii="Liberation Serif" w:hAnsi="Liberation Serif"/>
        </w:rPr>
        <w:t>Članak 4.</w:t>
      </w:r>
    </w:p>
    <w:p w:rsidR="00AC5F95" w:rsidRDefault="00AC5F95" w:rsidP="00AC5F95">
      <w:pPr>
        <w:jc w:val="both"/>
        <w:rPr>
          <w:rFonts w:ascii="Liberation Serif" w:hAnsi="Liberation Serif"/>
        </w:rPr>
      </w:pPr>
      <w:r>
        <w:rPr>
          <w:rFonts w:ascii="Liberation Serif" w:hAnsi="Liberation Serif"/>
        </w:rPr>
        <w:t xml:space="preserve">Jedinstveni upravni odjel Općine Gornji </w:t>
      </w:r>
      <w:proofErr w:type="spellStart"/>
      <w:r>
        <w:rPr>
          <w:rFonts w:ascii="Liberation Serif" w:hAnsi="Liberation Serif"/>
        </w:rPr>
        <w:t>Bogićevci</w:t>
      </w:r>
      <w:proofErr w:type="spellEnd"/>
      <w:r>
        <w:rPr>
          <w:rFonts w:ascii="Liberation Serif" w:hAnsi="Liberation Serif"/>
        </w:rPr>
        <w:t xml:space="preserve"> provest će ovaj Zaključak.</w:t>
      </w:r>
    </w:p>
    <w:p w:rsidR="00AC5F95" w:rsidRDefault="00AC5F95" w:rsidP="00AC5F95">
      <w:pPr>
        <w:jc w:val="both"/>
        <w:rPr>
          <w:rFonts w:ascii="Liberation Serif" w:hAnsi="Liberation Serif"/>
        </w:rPr>
      </w:pPr>
    </w:p>
    <w:p w:rsidR="00AC5F95" w:rsidRDefault="00AC5F95" w:rsidP="00AC5F95">
      <w:pPr>
        <w:jc w:val="center"/>
        <w:rPr>
          <w:rFonts w:ascii="Liberation Serif" w:hAnsi="Liberation Serif"/>
        </w:rPr>
      </w:pPr>
      <w:r>
        <w:rPr>
          <w:rFonts w:ascii="Liberation Serif" w:hAnsi="Liberation Serif"/>
        </w:rPr>
        <w:t>Članak 5.</w:t>
      </w:r>
    </w:p>
    <w:p w:rsidR="00AC5F95" w:rsidRDefault="00AC5F95" w:rsidP="00AC5F95">
      <w:pPr>
        <w:jc w:val="both"/>
        <w:rPr>
          <w:rFonts w:ascii="Liberation Serif" w:hAnsi="Liberation Serif"/>
        </w:rPr>
      </w:pPr>
      <w:r>
        <w:rPr>
          <w:rFonts w:ascii="Liberation Serif" w:hAnsi="Liberation Serif"/>
        </w:rPr>
        <w:t>Ovaj Zaključak stupa na snagu danom donošenja.</w:t>
      </w:r>
    </w:p>
    <w:p w:rsidR="00AC5F95" w:rsidRDefault="00AC5F95" w:rsidP="00AC5F95">
      <w:pPr>
        <w:jc w:val="both"/>
        <w:rPr>
          <w:rFonts w:ascii="Liberation Serif" w:hAnsi="Liberation Serif"/>
        </w:rPr>
      </w:pPr>
    </w:p>
    <w:p w:rsidR="00AC5F95" w:rsidRDefault="00AC5F95" w:rsidP="00AC5F95">
      <w:pPr>
        <w:jc w:val="center"/>
        <w:rPr>
          <w:rFonts w:ascii="Liberation Serif" w:hAnsi="Liberation Serif"/>
        </w:rPr>
      </w:pPr>
      <w:r>
        <w:rPr>
          <w:rFonts w:ascii="Liberation Serif" w:hAnsi="Liberation Serif"/>
        </w:rPr>
        <w:t>Članak 6.</w:t>
      </w:r>
    </w:p>
    <w:p w:rsidR="00AC5F95" w:rsidRDefault="00AC5F95" w:rsidP="00AC5F95">
      <w:pPr>
        <w:jc w:val="both"/>
        <w:rPr>
          <w:rFonts w:ascii="Liberation Serif" w:hAnsi="Liberation Serif"/>
        </w:rPr>
      </w:pPr>
      <w:r>
        <w:rPr>
          <w:rFonts w:ascii="Liberation Serif" w:hAnsi="Liberation Serif"/>
        </w:rPr>
        <w:t xml:space="preserve">Ovaj Zaključak obvezno se objavljuje u ''Službenom glasniku'' Općine Gornji </w:t>
      </w:r>
      <w:proofErr w:type="spellStart"/>
      <w:r>
        <w:rPr>
          <w:rFonts w:ascii="Liberation Serif" w:hAnsi="Liberation Serif"/>
        </w:rPr>
        <w:t>Bogićevci</w:t>
      </w:r>
      <w:proofErr w:type="spellEnd"/>
      <w:r>
        <w:rPr>
          <w:rFonts w:ascii="Liberation Serif" w:hAnsi="Liberation Serif"/>
        </w:rPr>
        <w:t>.</w:t>
      </w:r>
    </w:p>
    <w:p w:rsidR="00AC5F95" w:rsidRDefault="00AC5F95" w:rsidP="00AC5F95">
      <w:pPr>
        <w:ind w:left="1416"/>
        <w:jc w:val="both"/>
        <w:rPr>
          <w:rFonts w:ascii="Liberation Serif" w:hAnsi="Liberation Serif"/>
        </w:rPr>
      </w:pPr>
    </w:p>
    <w:p w:rsidR="00AC5F95" w:rsidRDefault="00AC5F95" w:rsidP="00AC5F95">
      <w:pPr>
        <w:ind w:left="1416"/>
        <w:jc w:val="both"/>
        <w:rPr>
          <w:rFonts w:ascii="Liberation Serif" w:hAnsi="Liberation Serif"/>
        </w:rPr>
      </w:pPr>
    </w:p>
    <w:p w:rsidR="00AC5F95" w:rsidRDefault="00AC5F95" w:rsidP="00AC5F95">
      <w:pPr>
        <w:ind w:left="4956" w:firstLine="708"/>
        <w:rPr>
          <w:rFonts w:ascii="Liberation Serif" w:hAnsi="Liberation Serif"/>
        </w:rPr>
      </w:pPr>
      <w:r>
        <w:rPr>
          <w:rFonts w:ascii="Liberation Serif" w:hAnsi="Liberation Serif"/>
        </w:rPr>
        <w:t>OPĆINSKI NAČELNIK:</w:t>
      </w:r>
    </w:p>
    <w:p w:rsidR="00AC5F95" w:rsidRDefault="00AC5F95" w:rsidP="00AC5F95">
      <w:pPr>
        <w:ind w:left="5664"/>
        <w:rPr>
          <w:rFonts w:ascii="Liberation Serif" w:hAnsi="Liberation Serif"/>
        </w:rPr>
      </w:pPr>
      <w:r>
        <w:rPr>
          <w:rFonts w:ascii="Liberation Serif" w:hAnsi="Liberation Serif"/>
        </w:rPr>
        <w:t>Pavo Klarić,</w:t>
      </w:r>
      <w:proofErr w:type="spellStart"/>
      <w:r>
        <w:rPr>
          <w:rFonts w:ascii="Liberation Serif" w:hAnsi="Liberation Serif"/>
        </w:rPr>
        <w:t>dipl.oec</w:t>
      </w:r>
      <w:proofErr w:type="spellEnd"/>
      <w:r>
        <w:rPr>
          <w:rFonts w:ascii="Liberation Serif" w:hAnsi="Liberation Serif"/>
        </w:rPr>
        <w:t>.</w:t>
      </w:r>
    </w:p>
    <w:p w:rsidR="00AC5F95" w:rsidRDefault="00AC5F95" w:rsidP="00AC5F95">
      <w:pPr>
        <w:ind w:left="4956" w:firstLine="708"/>
      </w:pPr>
      <w:r>
        <w:rPr>
          <w:rFonts w:ascii="Liberation Serif" w:hAnsi="Liberation Serif"/>
        </w:rPr>
        <w:t>____________________</w:t>
      </w:r>
    </w:p>
    <w:p w:rsidR="00AC5F95" w:rsidRDefault="00AC5F95" w:rsidP="00AC5F95"/>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AC5F95" w:rsidRDefault="00AC5F95" w:rsidP="001D0435">
      <w:pPr>
        <w:suppressAutoHyphens/>
        <w:spacing w:after="200" w:line="276" w:lineRule="auto"/>
        <w:contextualSpacing/>
        <w:jc w:val="both"/>
        <w:rPr>
          <w:rFonts w:ascii="Times New Roman" w:eastAsia="Times New Roman" w:hAnsi="Times New Roman" w:cs="Times New Roman"/>
          <w:sz w:val="24"/>
          <w:szCs w:val="24"/>
          <w:lang w:eastAsia="hr-HR"/>
        </w:rPr>
      </w:pPr>
    </w:p>
    <w:p w:rsidR="002217A2" w:rsidRPr="00B863A6" w:rsidRDefault="002217A2"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C1602B" w:rsidRPr="00E73ADF" w:rsidRDefault="00C1602B" w:rsidP="00C1602B">
      <w:pPr>
        <w:ind w:firstLine="708"/>
        <w:rPr>
          <w:rFonts w:ascii="Calibri" w:eastAsia="Calibri" w:hAnsi="Calibri" w:cs="Times New Roman"/>
        </w:rPr>
      </w:pPr>
      <w:r w:rsidRPr="00063DF0">
        <w:rPr>
          <w:rFonts w:cstheme="minorHAnsi"/>
        </w:rPr>
        <w:lastRenderedPageBreak/>
        <w:t>Na temelju članka 10. stavka 2. Zakona o službenicima i namještenicima u lokalnoj i područnoj (regionalnoj) samoupravi („Narodne novine“, broj 86/08, 61/11, 4/18 i 112/19) i</w:t>
      </w:r>
      <w:r>
        <w:rPr>
          <w:rFonts w:ascii="Times New Roman" w:hAnsi="Times New Roman" w:cs="Times New Roman"/>
          <w:sz w:val="24"/>
          <w:szCs w:val="24"/>
        </w:rPr>
        <w:t xml:space="preserve"> </w:t>
      </w:r>
      <w:r>
        <w:rPr>
          <w:rFonts w:ascii="Calibri" w:eastAsia="Calibri" w:hAnsi="Calibri" w:cs="Times New Roman"/>
        </w:rPr>
        <w:t xml:space="preserve">na </w:t>
      </w:r>
      <w:r w:rsidRPr="00E73ADF">
        <w:rPr>
          <w:rFonts w:ascii="Calibri" w:eastAsia="Calibri" w:hAnsi="Calibri" w:cs="Times New Roman"/>
        </w:rPr>
        <w:t xml:space="preserve">temelju članka 60. Statuta Općine Gornji </w:t>
      </w:r>
      <w:proofErr w:type="spellStart"/>
      <w:r w:rsidRPr="00E73ADF">
        <w:rPr>
          <w:rFonts w:ascii="Calibri" w:eastAsia="Calibri" w:hAnsi="Calibri" w:cs="Times New Roman"/>
        </w:rPr>
        <w:t>Bogićevci</w:t>
      </w:r>
      <w:proofErr w:type="spellEnd"/>
      <w:r w:rsidRPr="00E73ADF">
        <w:rPr>
          <w:rFonts w:ascii="Calibri" w:eastAsia="Calibri" w:hAnsi="Calibri" w:cs="Times New Roman"/>
        </w:rPr>
        <w:t xml:space="preserve"> ( Sl</w:t>
      </w:r>
      <w:r>
        <w:rPr>
          <w:rFonts w:ascii="Calibri" w:eastAsia="Calibri" w:hAnsi="Calibri" w:cs="Times New Roman"/>
        </w:rPr>
        <w:t xml:space="preserve">užbeni </w:t>
      </w:r>
      <w:r w:rsidRPr="00E73ADF">
        <w:rPr>
          <w:rFonts w:ascii="Calibri" w:eastAsia="Calibri" w:hAnsi="Calibri" w:cs="Times New Roman"/>
        </w:rPr>
        <w:t xml:space="preserve">glasnik Općine Gornji </w:t>
      </w:r>
      <w:proofErr w:type="spellStart"/>
      <w:r w:rsidRPr="00E73ADF">
        <w:rPr>
          <w:rFonts w:ascii="Calibri" w:eastAsia="Calibri" w:hAnsi="Calibri" w:cs="Times New Roman"/>
        </w:rPr>
        <w:t>Bogićevci</w:t>
      </w:r>
      <w:proofErr w:type="spellEnd"/>
      <w:r w:rsidRPr="00E73ADF">
        <w:rPr>
          <w:rFonts w:ascii="Calibri" w:eastAsia="Calibri" w:hAnsi="Calibri" w:cs="Times New Roman"/>
        </w:rPr>
        <w:t xml:space="preserve"> br. 01/21 ), Općinski načelnik donosi</w:t>
      </w:r>
    </w:p>
    <w:p w:rsidR="00C1602B" w:rsidRDefault="00C1602B" w:rsidP="00C1602B">
      <w:pPr>
        <w:ind w:left="708" w:firstLine="708"/>
      </w:pPr>
      <w:r>
        <w:t>PLAN PRIJMA U SLUŽBU U OPĆINU GORNJI BOGIĆEVCI  ZA 2025. GODINU</w:t>
      </w:r>
    </w:p>
    <w:p w:rsidR="00C1602B" w:rsidRDefault="00C1602B" w:rsidP="00C1602B">
      <w:r>
        <w:t>I.</w:t>
      </w:r>
    </w:p>
    <w:p w:rsidR="00C1602B" w:rsidRDefault="00C1602B" w:rsidP="00C1602B">
      <w:r>
        <w:t xml:space="preserve">Ovim Planom prijma u službu u Općinu Gornji </w:t>
      </w:r>
      <w:proofErr w:type="spellStart"/>
      <w:r>
        <w:t>Bogićevci</w:t>
      </w:r>
      <w:proofErr w:type="spellEnd"/>
      <w:r>
        <w:t xml:space="preserve"> za 2025. godinu (dalje: u tekstu: Plan ) utvrđuje se prijam službenika i namještenika u Jedinstveni upravni odjel Općine Gornji </w:t>
      </w:r>
      <w:proofErr w:type="spellStart"/>
      <w:r>
        <w:t>Bogićevci</w:t>
      </w:r>
      <w:proofErr w:type="spellEnd"/>
      <w:r>
        <w:t xml:space="preserve"> u 2024.godini.</w:t>
      </w:r>
    </w:p>
    <w:p w:rsidR="00C1602B" w:rsidRDefault="00C1602B" w:rsidP="00C1602B">
      <w:r>
        <w:t>II.</w:t>
      </w:r>
    </w:p>
    <w:p w:rsidR="00C1602B" w:rsidRDefault="00C1602B" w:rsidP="00C1602B">
      <w:r>
        <w:t>Riječi i pojmovi koji imaju rodno značenje korišteni u ovom Planu odnose se jednako na muški i ženski</w:t>
      </w:r>
    </w:p>
    <w:p w:rsidR="00C1602B" w:rsidRDefault="00C1602B" w:rsidP="00C1602B">
      <w:r>
        <w:t>rod, bez obzira jesu li korišteni u muškom ili ženskom rodu.</w:t>
      </w:r>
    </w:p>
    <w:p w:rsidR="00C1602B" w:rsidRDefault="00C1602B" w:rsidP="00C1602B">
      <w:r>
        <w:t>III.</w:t>
      </w:r>
    </w:p>
    <w:p w:rsidR="00C1602B" w:rsidRDefault="00C1602B" w:rsidP="00C1602B">
      <w:r>
        <w:t>Ovim Planom utvrđuje se:</w:t>
      </w:r>
    </w:p>
    <w:p w:rsidR="00C1602B" w:rsidRDefault="00C1602B" w:rsidP="00C1602B">
      <w:r>
        <w:t>- stvarno stanje popunjenosti radnih mjesta u upravnom tijelu</w:t>
      </w:r>
    </w:p>
    <w:p w:rsidR="00C1602B" w:rsidRDefault="00C1602B" w:rsidP="00C1602B">
      <w:r>
        <w:t>- potreban broj službenika na neodređeno vrijeme.</w:t>
      </w:r>
    </w:p>
    <w:p w:rsidR="00C1602B" w:rsidRDefault="00C1602B" w:rsidP="00C1602B">
      <w:r>
        <w:t>IV.</w:t>
      </w:r>
    </w:p>
    <w:p w:rsidR="00C1602B" w:rsidRDefault="00C1602B" w:rsidP="00C1602B">
      <w:r>
        <w:t xml:space="preserve">Pravilnikom o unutarnjem redu Jedinstvenog upravnog odjela Općine Gornji </w:t>
      </w:r>
      <w:proofErr w:type="spellStart"/>
      <w:r>
        <w:t>Bogićevci</w:t>
      </w:r>
      <w:proofErr w:type="spellEnd"/>
      <w:r>
        <w:t xml:space="preserve"> sistematizirana je 8 radnih mjesta, od kojih je popunjeno 6 radnih mjesta na neodređeno vrijeme.</w:t>
      </w:r>
    </w:p>
    <w:p w:rsidR="00C1602B" w:rsidRDefault="00C1602B" w:rsidP="00C1602B">
      <w:r>
        <w:t>V.</w:t>
      </w:r>
    </w:p>
    <w:p w:rsidR="00C1602B" w:rsidRDefault="00C1602B" w:rsidP="00C1602B">
      <w:r>
        <w:t xml:space="preserve">U Jedinstvenom upravnom odjelu Općine Gornji </w:t>
      </w:r>
      <w:proofErr w:type="spellStart"/>
      <w:r>
        <w:t>Bogićevci</w:t>
      </w:r>
      <w:proofErr w:type="spellEnd"/>
      <w:r>
        <w:t xml:space="preserve"> u 2024.g. planira se prijam službenika na radno mjesto pročelnik jedinstvenog upravnog odjela.</w:t>
      </w:r>
    </w:p>
    <w:p w:rsidR="00C1602B" w:rsidRDefault="00C1602B" w:rsidP="00C1602B">
      <w:r>
        <w:t>VI.</w:t>
      </w:r>
    </w:p>
    <w:p w:rsidR="00C1602B" w:rsidRDefault="00C1602B" w:rsidP="00C1602B">
      <w:r>
        <w:t xml:space="preserve">U 2024. godini Općina Gornji </w:t>
      </w:r>
      <w:proofErr w:type="spellStart"/>
      <w:r>
        <w:t>Bogićevci</w:t>
      </w:r>
      <w:proofErr w:type="spellEnd"/>
      <w:r>
        <w:t xml:space="preserve"> planira zaposliti radnike na javnim radovima, prema posebnom „Programu javnih radova“ u suradnji sa Hrvatskim zavodom za zapošljavanje putem kojeg će se osigurati sredstva za zapošljavanje. </w:t>
      </w:r>
    </w:p>
    <w:p w:rsidR="00C1602B" w:rsidRDefault="00C1602B" w:rsidP="00C1602B">
      <w:r>
        <w:t>VI.</w:t>
      </w:r>
    </w:p>
    <w:p w:rsidR="00C1602B" w:rsidRDefault="00C1602B" w:rsidP="00C1602B">
      <w:r>
        <w:t>Plan prijma u službu stupa na snagu osmog dana od dana objave  u „Službenom glasniku“ broj 01/2024 od 8.2.2024. godine.</w:t>
      </w:r>
    </w:p>
    <w:p w:rsidR="00C1602B" w:rsidRDefault="00C1602B" w:rsidP="00C1602B"/>
    <w:tbl>
      <w:tblPr>
        <w:tblStyle w:val="Reetkatablice"/>
        <w:tblW w:w="0" w:type="auto"/>
        <w:tblLook w:val="04A0"/>
      </w:tblPr>
      <w:tblGrid>
        <w:gridCol w:w="1812"/>
        <w:gridCol w:w="1812"/>
        <w:gridCol w:w="1812"/>
        <w:gridCol w:w="1813"/>
        <w:gridCol w:w="1813"/>
      </w:tblGrid>
      <w:tr w:rsidR="00C1602B" w:rsidTr="005F2FD6">
        <w:tc>
          <w:tcPr>
            <w:tcW w:w="1812" w:type="dxa"/>
          </w:tcPr>
          <w:p w:rsidR="00C1602B" w:rsidRDefault="00C1602B" w:rsidP="005F2FD6">
            <w:r>
              <w:t>RBR.</w:t>
            </w:r>
          </w:p>
        </w:tc>
        <w:tc>
          <w:tcPr>
            <w:tcW w:w="1812" w:type="dxa"/>
          </w:tcPr>
          <w:p w:rsidR="00C1602B" w:rsidRDefault="00C1602B" w:rsidP="005F2FD6">
            <w:r>
              <w:t>NAZIV RADNOG MJESTA</w:t>
            </w:r>
          </w:p>
        </w:tc>
        <w:tc>
          <w:tcPr>
            <w:tcW w:w="1812" w:type="dxa"/>
          </w:tcPr>
          <w:p w:rsidR="00C1602B" w:rsidRDefault="00C1602B" w:rsidP="005F2FD6">
            <w:r>
              <w:t>BROJ SISTEMATIZIRANIH RADNIH MJESTA</w:t>
            </w:r>
          </w:p>
        </w:tc>
        <w:tc>
          <w:tcPr>
            <w:tcW w:w="1813" w:type="dxa"/>
          </w:tcPr>
          <w:p w:rsidR="00C1602B" w:rsidRDefault="00C1602B" w:rsidP="005F2FD6">
            <w:r>
              <w:t>STVARNO STANJE POPUNJENOSTI NA NEODREĐENO VRIJEME</w:t>
            </w:r>
          </w:p>
        </w:tc>
        <w:tc>
          <w:tcPr>
            <w:tcW w:w="1813" w:type="dxa"/>
          </w:tcPr>
          <w:p w:rsidR="00C1602B" w:rsidRDefault="00C1602B" w:rsidP="005F2FD6">
            <w:r>
              <w:t>POTREBAN BROJ SLUŽBENIKA U 2025.G</w:t>
            </w:r>
          </w:p>
        </w:tc>
      </w:tr>
      <w:tr w:rsidR="00C1602B" w:rsidTr="005F2FD6">
        <w:tc>
          <w:tcPr>
            <w:tcW w:w="1812" w:type="dxa"/>
          </w:tcPr>
          <w:p w:rsidR="00C1602B" w:rsidRDefault="00C1602B" w:rsidP="005F2FD6">
            <w:r>
              <w:t>1.</w:t>
            </w:r>
          </w:p>
        </w:tc>
        <w:tc>
          <w:tcPr>
            <w:tcW w:w="1812" w:type="dxa"/>
          </w:tcPr>
          <w:p w:rsidR="00C1602B" w:rsidRDefault="00C1602B" w:rsidP="005F2FD6">
            <w:proofErr w:type="spellStart"/>
            <w:r>
              <w:t>Pročelnik</w:t>
            </w:r>
            <w:proofErr w:type="spellEnd"/>
            <w:r>
              <w:t xml:space="preserve"> JUO</w:t>
            </w:r>
          </w:p>
        </w:tc>
        <w:tc>
          <w:tcPr>
            <w:tcW w:w="1812" w:type="dxa"/>
          </w:tcPr>
          <w:p w:rsidR="00C1602B" w:rsidRDefault="00C1602B" w:rsidP="005F2FD6">
            <w:r>
              <w:t>1</w:t>
            </w:r>
          </w:p>
        </w:tc>
        <w:tc>
          <w:tcPr>
            <w:tcW w:w="1813" w:type="dxa"/>
          </w:tcPr>
          <w:p w:rsidR="00C1602B" w:rsidRDefault="00C1602B" w:rsidP="005F2FD6">
            <w:r>
              <w:t>1</w:t>
            </w:r>
          </w:p>
        </w:tc>
        <w:tc>
          <w:tcPr>
            <w:tcW w:w="1813" w:type="dxa"/>
          </w:tcPr>
          <w:p w:rsidR="00C1602B" w:rsidRDefault="00C1602B" w:rsidP="005F2FD6">
            <w:r>
              <w:t>0</w:t>
            </w:r>
          </w:p>
        </w:tc>
      </w:tr>
      <w:tr w:rsidR="00C1602B" w:rsidTr="005F2FD6">
        <w:tc>
          <w:tcPr>
            <w:tcW w:w="1812" w:type="dxa"/>
          </w:tcPr>
          <w:p w:rsidR="00C1602B" w:rsidRDefault="00C1602B" w:rsidP="005F2FD6">
            <w:r>
              <w:t>2.</w:t>
            </w:r>
          </w:p>
        </w:tc>
        <w:tc>
          <w:tcPr>
            <w:tcW w:w="1812" w:type="dxa"/>
          </w:tcPr>
          <w:p w:rsidR="00C1602B" w:rsidRDefault="00C1602B" w:rsidP="005F2FD6">
            <w:proofErr w:type="spellStart"/>
            <w:r>
              <w:t>Administrativni</w:t>
            </w:r>
            <w:proofErr w:type="spellEnd"/>
            <w:r>
              <w:t xml:space="preserve"> </w:t>
            </w:r>
            <w:proofErr w:type="spellStart"/>
            <w:r>
              <w:t>tajnik</w:t>
            </w:r>
            <w:proofErr w:type="spellEnd"/>
          </w:p>
        </w:tc>
        <w:tc>
          <w:tcPr>
            <w:tcW w:w="1812" w:type="dxa"/>
          </w:tcPr>
          <w:p w:rsidR="00C1602B" w:rsidRDefault="00C1602B" w:rsidP="005F2FD6">
            <w:r>
              <w:t>1</w:t>
            </w:r>
          </w:p>
        </w:tc>
        <w:tc>
          <w:tcPr>
            <w:tcW w:w="1813" w:type="dxa"/>
          </w:tcPr>
          <w:p w:rsidR="00C1602B" w:rsidRDefault="00C1602B" w:rsidP="005F2FD6">
            <w:r>
              <w:t>0</w:t>
            </w:r>
          </w:p>
        </w:tc>
        <w:tc>
          <w:tcPr>
            <w:tcW w:w="1813" w:type="dxa"/>
          </w:tcPr>
          <w:p w:rsidR="00C1602B" w:rsidRDefault="00C1602B" w:rsidP="005F2FD6">
            <w:r>
              <w:t>0</w:t>
            </w:r>
          </w:p>
        </w:tc>
      </w:tr>
      <w:tr w:rsidR="00C1602B" w:rsidTr="005F2FD6">
        <w:tc>
          <w:tcPr>
            <w:tcW w:w="1812" w:type="dxa"/>
          </w:tcPr>
          <w:p w:rsidR="00C1602B" w:rsidRDefault="00C1602B" w:rsidP="005F2FD6">
            <w:r>
              <w:t>3.</w:t>
            </w:r>
          </w:p>
        </w:tc>
        <w:tc>
          <w:tcPr>
            <w:tcW w:w="1812" w:type="dxa"/>
          </w:tcPr>
          <w:p w:rsidR="00C1602B" w:rsidRDefault="00C1602B" w:rsidP="005F2FD6">
            <w:proofErr w:type="spellStart"/>
            <w:r>
              <w:t>Viši</w:t>
            </w:r>
            <w:proofErr w:type="spellEnd"/>
            <w:r>
              <w:t xml:space="preserve"> referent </w:t>
            </w:r>
            <w:proofErr w:type="spellStart"/>
            <w:r>
              <w:t>za</w:t>
            </w:r>
            <w:proofErr w:type="spellEnd"/>
            <w:r>
              <w:t xml:space="preserve"> </w:t>
            </w:r>
            <w:proofErr w:type="spellStart"/>
            <w:r>
              <w:lastRenderedPageBreak/>
              <w:t>financije</w:t>
            </w:r>
            <w:proofErr w:type="spellEnd"/>
            <w:r>
              <w:t xml:space="preserve"> </w:t>
            </w:r>
            <w:proofErr w:type="spellStart"/>
            <w:r>
              <w:t>i</w:t>
            </w:r>
            <w:proofErr w:type="spellEnd"/>
            <w:r>
              <w:t xml:space="preserve"> </w:t>
            </w:r>
            <w:proofErr w:type="spellStart"/>
            <w:r>
              <w:t>proračun</w:t>
            </w:r>
            <w:proofErr w:type="spellEnd"/>
          </w:p>
        </w:tc>
        <w:tc>
          <w:tcPr>
            <w:tcW w:w="1812" w:type="dxa"/>
          </w:tcPr>
          <w:p w:rsidR="00C1602B" w:rsidRDefault="00C1602B" w:rsidP="005F2FD6">
            <w:r>
              <w:lastRenderedPageBreak/>
              <w:t>1</w:t>
            </w:r>
          </w:p>
        </w:tc>
        <w:tc>
          <w:tcPr>
            <w:tcW w:w="1813" w:type="dxa"/>
          </w:tcPr>
          <w:p w:rsidR="00C1602B" w:rsidRDefault="00C1602B" w:rsidP="005F2FD6">
            <w:r>
              <w:t>2</w:t>
            </w:r>
          </w:p>
        </w:tc>
        <w:tc>
          <w:tcPr>
            <w:tcW w:w="1813" w:type="dxa"/>
          </w:tcPr>
          <w:p w:rsidR="00C1602B" w:rsidRDefault="00C1602B" w:rsidP="005F2FD6">
            <w:r>
              <w:t>0</w:t>
            </w:r>
          </w:p>
        </w:tc>
      </w:tr>
      <w:tr w:rsidR="00C1602B" w:rsidTr="005F2FD6">
        <w:tc>
          <w:tcPr>
            <w:tcW w:w="1812" w:type="dxa"/>
          </w:tcPr>
          <w:p w:rsidR="00C1602B" w:rsidRDefault="00C1602B" w:rsidP="005F2FD6">
            <w:r>
              <w:lastRenderedPageBreak/>
              <w:t>4.</w:t>
            </w:r>
          </w:p>
        </w:tc>
        <w:tc>
          <w:tcPr>
            <w:tcW w:w="1812" w:type="dxa"/>
          </w:tcPr>
          <w:p w:rsidR="00C1602B" w:rsidRDefault="00C1602B" w:rsidP="005F2FD6">
            <w:proofErr w:type="spellStart"/>
            <w:r>
              <w:t>Komunalni</w:t>
            </w:r>
            <w:proofErr w:type="spellEnd"/>
            <w:r>
              <w:t xml:space="preserve"> </w:t>
            </w:r>
            <w:proofErr w:type="spellStart"/>
            <w:r>
              <w:t>djelatnik</w:t>
            </w:r>
            <w:proofErr w:type="spellEnd"/>
            <w:r>
              <w:t xml:space="preserve"> </w:t>
            </w:r>
          </w:p>
        </w:tc>
        <w:tc>
          <w:tcPr>
            <w:tcW w:w="1812" w:type="dxa"/>
          </w:tcPr>
          <w:p w:rsidR="00C1602B" w:rsidRDefault="00C1602B" w:rsidP="005F2FD6">
            <w:r>
              <w:t>3</w:t>
            </w:r>
          </w:p>
        </w:tc>
        <w:tc>
          <w:tcPr>
            <w:tcW w:w="1813" w:type="dxa"/>
          </w:tcPr>
          <w:p w:rsidR="00C1602B" w:rsidRDefault="00C1602B" w:rsidP="005F2FD6">
            <w:r>
              <w:t>3</w:t>
            </w:r>
          </w:p>
        </w:tc>
        <w:tc>
          <w:tcPr>
            <w:tcW w:w="1813" w:type="dxa"/>
          </w:tcPr>
          <w:p w:rsidR="00C1602B" w:rsidRDefault="00C1602B" w:rsidP="005F2FD6">
            <w:r>
              <w:t>0</w:t>
            </w:r>
          </w:p>
        </w:tc>
      </w:tr>
      <w:tr w:rsidR="00C1602B" w:rsidTr="005F2FD6">
        <w:tc>
          <w:tcPr>
            <w:tcW w:w="1812" w:type="dxa"/>
          </w:tcPr>
          <w:p w:rsidR="00C1602B" w:rsidRDefault="00C1602B" w:rsidP="005F2FD6">
            <w:r>
              <w:t>5.</w:t>
            </w:r>
          </w:p>
        </w:tc>
        <w:tc>
          <w:tcPr>
            <w:tcW w:w="1812" w:type="dxa"/>
          </w:tcPr>
          <w:p w:rsidR="00C1602B" w:rsidRDefault="00C1602B" w:rsidP="005F2FD6">
            <w:proofErr w:type="spellStart"/>
            <w:r>
              <w:t>Voditelj</w:t>
            </w:r>
            <w:proofErr w:type="spellEnd"/>
            <w:r>
              <w:t xml:space="preserve"> </w:t>
            </w:r>
            <w:proofErr w:type="spellStart"/>
            <w:r>
              <w:t>komunalnog</w:t>
            </w:r>
            <w:proofErr w:type="spellEnd"/>
            <w:r>
              <w:t xml:space="preserve"> </w:t>
            </w:r>
            <w:proofErr w:type="spellStart"/>
            <w:r>
              <w:t>pogona</w:t>
            </w:r>
            <w:proofErr w:type="spellEnd"/>
          </w:p>
        </w:tc>
        <w:tc>
          <w:tcPr>
            <w:tcW w:w="1812" w:type="dxa"/>
          </w:tcPr>
          <w:p w:rsidR="00C1602B" w:rsidRDefault="00C1602B" w:rsidP="005F2FD6">
            <w:r>
              <w:t>1</w:t>
            </w:r>
          </w:p>
        </w:tc>
        <w:tc>
          <w:tcPr>
            <w:tcW w:w="1813" w:type="dxa"/>
          </w:tcPr>
          <w:p w:rsidR="00C1602B" w:rsidRDefault="00C1602B" w:rsidP="005F2FD6">
            <w:r>
              <w:t>1</w:t>
            </w:r>
          </w:p>
        </w:tc>
        <w:tc>
          <w:tcPr>
            <w:tcW w:w="1813" w:type="dxa"/>
          </w:tcPr>
          <w:p w:rsidR="00C1602B" w:rsidRDefault="00C1602B" w:rsidP="005F2FD6">
            <w:r>
              <w:t>0</w:t>
            </w:r>
          </w:p>
        </w:tc>
      </w:tr>
    </w:tbl>
    <w:p w:rsidR="00C1602B" w:rsidRDefault="00C1602B" w:rsidP="00C1602B"/>
    <w:p w:rsidR="00C1602B" w:rsidRDefault="00C1602B" w:rsidP="00C1602B"/>
    <w:p w:rsidR="00C1602B" w:rsidRDefault="00C1602B" w:rsidP="00C1602B">
      <w:pPr>
        <w:jc w:val="center"/>
      </w:pPr>
    </w:p>
    <w:p w:rsidR="00C1602B" w:rsidRDefault="00C1602B" w:rsidP="00C1602B">
      <w:pPr>
        <w:jc w:val="center"/>
      </w:pPr>
      <w:r>
        <w:t>REPUBLIKA HRVATSKA</w:t>
      </w:r>
    </w:p>
    <w:p w:rsidR="00C1602B" w:rsidRDefault="00C1602B" w:rsidP="00C1602B">
      <w:pPr>
        <w:jc w:val="center"/>
      </w:pPr>
      <w:r>
        <w:t>BRODSKO-POSAVSKA ŽUPANIJA</w:t>
      </w:r>
    </w:p>
    <w:p w:rsidR="00C1602B" w:rsidRDefault="00C1602B" w:rsidP="00C1602B">
      <w:pPr>
        <w:jc w:val="center"/>
      </w:pPr>
      <w:r>
        <w:t>OPĆINA GORNJI BOGIĆEVCI</w:t>
      </w:r>
    </w:p>
    <w:p w:rsidR="00C1602B" w:rsidRDefault="00C1602B" w:rsidP="00C1602B">
      <w:pPr>
        <w:jc w:val="center"/>
      </w:pPr>
      <w:r>
        <w:t>OPĆINSKI NAČELNIK</w:t>
      </w:r>
    </w:p>
    <w:p w:rsidR="00C1602B" w:rsidRDefault="00C1602B" w:rsidP="00C1602B"/>
    <w:p w:rsidR="00C1602B" w:rsidRDefault="00C1602B" w:rsidP="00C1602B"/>
    <w:p w:rsidR="00C1602B" w:rsidRDefault="00C1602B" w:rsidP="00C1602B">
      <w:r>
        <w:t>KLASA: 112-01/25-01/1</w:t>
      </w:r>
    </w:p>
    <w:p w:rsidR="00C1602B" w:rsidRDefault="00C1602B" w:rsidP="00C1602B">
      <w:r>
        <w:t>URBROJ: 2178-22-01-25-1</w:t>
      </w:r>
    </w:p>
    <w:p w:rsidR="00C1602B" w:rsidRDefault="00C1602B" w:rsidP="00C1602B">
      <w:r>
        <w:t xml:space="preserve">Gornji </w:t>
      </w:r>
      <w:proofErr w:type="spellStart"/>
      <w:r>
        <w:t>Bogićevci</w:t>
      </w:r>
      <w:proofErr w:type="spellEnd"/>
      <w:r>
        <w:t>, 24.01.2025.</w:t>
      </w:r>
    </w:p>
    <w:p w:rsidR="00C1602B" w:rsidRDefault="00C1602B" w:rsidP="00C1602B">
      <w:pPr>
        <w:ind w:left="6372" w:firstLine="708"/>
      </w:pPr>
    </w:p>
    <w:p w:rsidR="00C1602B" w:rsidRDefault="00C1602B" w:rsidP="00C1602B">
      <w:pPr>
        <w:ind w:left="6372" w:firstLine="708"/>
      </w:pPr>
      <w:r>
        <w:t>OPĆINSKI NAČELNIK</w:t>
      </w:r>
    </w:p>
    <w:p w:rsidR="00D72172" w:rsidRDefault="00D72172"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D72172" w:rsidRDefault="00D72172"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D72172" w:rsidRDefault="00D72172"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C1602B" w:rsidRDefault="00C1602B"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D72172" w:rsidRDefault="00D72172"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p>
    <w:p w:rsidR="00B863A6" w:rsidRDefault="00B863A6"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Pr>
          <w:rFonts w:ascii="Arial" w:eastAsia="Times New Roman" w:hAnsi="Arial" w:cs="Arial"/>
          <w:b/>
          <w:sz w:val="36"/>
          <w:szCs w:val="36"/>
          <w:lang w:eastAsia="hr-HR"/>
        </w:rPr>
        <w:lastRenderedPageBreak/>
        <w:t>Bilješke:</w:t>
      </w:r>
    </w:p>
    <w:p w:rsidR="00B863A6" w:rsidRDefault="00B863A6" w:rsidP="00B863A6">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B863A6" w:rsidRDefault="00B863A6" w:rsidP="00B863A6">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B863A6" w:rsidRDefault="00B863A6" w:rsidP="00B863A6">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4A0"/>
      </w:tblPr>
      <w:tblGrid>
        <w:gridCol w:w="7560"/>
      </w:tblGrid>
      <w:tr w:rsidR="00B863A6" w:rsidTr="001C3F75">
        <w:trPr>
          <w:trHeight w:val="1620"/>
        </w:trPr>
        <w:tc>
          <w:tcPr>
            <w:tcW w:w="7560" w:type="dxa"/>
            <w:tcBorders>
              <w:top w:val="double" w:sz="4" w:space="0" w:color="000000"/>
              <w:left w:val="double" w:sz="4" w:space="0" w:color="000000"/>
              <w:bottom w:val="double" w:sz="4" w:space="0" w:color="000000"/>
              <w:right w:val="double" w:sz="4" w:space="0" w:color="000000"/>
            </w:tcBorders>
          </w:tcPr>
          <w:p w:rsidR="00B863A6" w:rsidRDefault="00B863A6" w:rsidP="001C3F75">
            <w:pPr>
              <w:widowControl w:val="0"/>
              <w:suppressAutoHyphens/>
              <w:spacing w:after="0" w:line="240" w:lineRule="auto"/>
              <w:ind w:left="168"/>
              <w:rPr>
                <w:rFonts w:ascii="Arial" w:eastAsia="Times New Roman" w:hAnsi="Arial" w:cs="Arial"/>
                <w:sz w:val="24"/>
                <w:szCs w:val="24"/>
                <w:lang w:eastAsia="hr-HR"/>
              </w:rPr>
            </w:pPr>
          </w:p>
          <w:p w:rsidR="00B863A6" w:rsidRDefault="00B863A6" w:rsidP="001C3F75">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Izdaje Jedinstveni upravni odjel općine Gornji </w:t>
            </w:r>
            <w:proofErr w:type="spellStart"/>
            <w:r>
              <w:rPr>
                <w:rFonts w:ascii="Arial" w:eastAsia="Times New Roman" w:hAnsi="Arial" w:cs="Arial"/>
                <w:b/>
                <w:sz w:val="24"/>
                <w:szCs w:val="24"/>
                <w:lang w:eastAsia="hr-HR"/>
              </w:rPr>
              <w:t>Bogićevci</w:t>
            </w:r>
            <w:proofErr w:type="spellEnd"/>
          </w:p>
          <w:p w:rsidR="00B863A6" w:rsidRDefault="00B863A6" w:rsidP="001C3F75">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Odgovorni urednik: Pavo Klarić, </w:t>
            </w:r>
            <w:proofErr w:type="spellStart"/>
            <w:r>
              <w:rPr>
                <w:rFonts w:ascii="Arial" w:eastAsia="Times New Roman" w:hAnsi="Arial" w:cs="Arial"/>
                <w:b/>
                <w:sz w:val="24"/>
                <w:szCs w:val="24"/>
                <w:lang w:eastAsia="hr-HR"/>
              </w:rPr>
              <w:t>dipl.oec</w:t>
            </w:r>
            <w:proofErr w:type="spellEnd"/>
            <w:r>
              <w:rPr>
                <w:rFonts w:ascii="Arial" w:eastAsia="Times New Roman" w:hAnsi="Arial" w:cs="Arial"/>
                <w:b/>
                <w:sz w:val="24"/>
                <w:szCs w:val="24"/>
                <w:lang w:eastAsia="hr-HR"/>
              </w:rPr>
              <w:t>.,</w:t>
            </w:r>
          </w:p>
          <w:p w:rsidR="00B863A6" w:rsidRDefault="00B863A6" w:rsidP="001C3F75">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Trg hrvatskih branitelja 1</w:t>
            </w:r>
          </w:p>
          <w:p w:rsidR="00B863A6" w:rsidRDefault="00B863A6" w:rsidP="001C3F75">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Telefon: 035/375-056</w:t>
            </w:r>
          </w:p>
          <w:p w:rsidR="00B863A6" w:rsidRDefault="00B863A6" w:rsidP="001C3F75">
            <w:pPr>
              <w:widowControl w:val="0"/>
              <w:suppressAutoHyphens/>
              <w:spacing w:after="0" w:line="240" w:lineRule="auto"/>
              <w:ind w:left="168"/>
              <w:jc w:val="center"/>
              <w:rPr>
                <w:rFonts w:ascii="Arial" w:eastAsia="Times New Roman" w:hAnsi="Arial" w:cs="Arial"/>
                <w:sz w:val="24"/>
                <w:szCs w:val="24"/>
                <w:lang w:eastAsia="hr-HR"/>
              </w:rPr>
            </w:pPr>
            <w:r>
              <w:rPr>
                <w:rFonts w:ascii="Arial" w:eastAsia="Times New Roman" w:hAnsi="Arial" w:cs="Arial"/>
                <w:b/>
                <w:sz w:val="24"/>
                <w:szCs w:val="24"/>
                <w:lang w:eastAsia="hr-HR"/>
              </w:rPr>
              <w:t xml:space="preserve">Glasnik izlazi po potrebi općine Gornji </w:t>
            </w:r>
            <w:proofErr w:type="spellStart"/>
            <w:r>
              <w:rPr>
                <w:rFonts w:ascii="Arial" w:eastAsia="Times New Roman" w:hAnsi="Arial" w:cs="Arial"/>
                <w:b/>
                <w:sz w:val="24"/>
                <w:szCs w:val="24"/>
                <w:lang w:eastAsia="hr-HR"/>
              </w:rPr>
              <w:t>Bogićevci</w:t>
            </w:r>
            <w:proofErr w:type="spellEnd"/>
            <w:r>
              <w:rPr>
                <w:rFonts w:ascii="Arial" w:eastAsia="Times New Roman" w:hAnsi="Arial" w:cs="Arial"/>
                <w:sz w:val="24"/>
                <w:szCs w:val="24"/>
                <w:lang w:eastAsia="hr-HR"/>
              </w:rPr>
              <w:t>.</w:t>
            </w:r>
          </w:p>
          <w:p w:rsidR="00B863A6" w:rsidRDefault="00B863A6" w:rsidP="001C3F75">
            <w:pPr>
              <w:widowControl w:val="0"/>
              <w:suppressAutoHyphens/>
              <w:spacing w:after="0" w:line="240" w:lineRule="auto"/>
              <w:jc w:val="both"/>
              <w:rPr>
                <w:rFonts w:ascii="Arial" w:eastAsia="Times New Roman" w:hAnsi="Arial" w:cs="Arial"/>
                <w:sz w:val="24"/>
                <w:szCs w:val="24"/>
                <w:lang w:eastAsia="hr-HR"/>
              </w:rPr>
            </w:pPr>
          </w:p>
        </w:tc>
      </w:tr>
    </w:tbl>
    <w:p w:rsidR="00B863A6" w:rsidRDefault="00B863A6"/>
    <w:sectPr w:rsidR="00B863A6" w:rsidSect="005171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Aldine401 BT">
    <w:altName w:val="Times New Roman"/>
    <w:charset w:val="00"/>
    <w:family w:val="roman"/>
    <w:pitch w:val="variable"/>
    <w:sig w:usb0="00000000" w:usb1="00000000" w:usb2="00000000" w:usb3="00000000" w:csb0="00000000" w:csb1="00000000"/>
  </w:font>
  <w:font w:name="Futura Md BT">
    <w:altName w:val="Arial"/>
    <w:charset w:val="00"/>
    <w:family w:val="swiss"/>
    <w:pitch w:val="variable"/>
    <w:sig w:usb0="00000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284"/>
        </w:tabs>
        <w:ind w:left="284" w:hanging="284"/>
      </w:pPr>
      <w:rPr>
        <w:b w:val="0"/>
      </w:rPr>
    </w:lvl>
  </w:abstractNum>
  <w:abstractNum w:abstractNumId="1">
    <w:nsid w:val="00000003"/>
    <w:multiLevelType w:val="singleLevel"/>
    <w:tmpl w:val="00000003"/>
    <w:name w:val="WW8Num3"/>
    <w:lvl w:ilvl="0">
      <w:start w:val="4"/>
      <w:numFmt w:val="decimal"/>
      <w:lvlText w:val="Članak %1."/>
      <w:lvlJc w:val="left"/>
      <w:pPr>
        <w:tabs>
          <w:tab w:val="num" w:pos="708"/>
        </w:tabs>
        <w:ind w:left="720" w:hanging="360"/>
      </w:pPr>
      <w:rPr>
        <w:rFonts w:hint="default"/>
        <w:color w:val="000000"/>
      </w:rPr>
    </w:lvl>
  </w:abstractNum>
  <w:abstractNum w:abstractNumId="2">
    <w:nsid w:val="00000004"/>
    <w:multiLevelType w:val="singleLevel"/>
    <w:tmpl w:val="00000004"/>
    <w:name w:val="WW8Num4"/>
    <w:lvl w:ilvl="0">
      <w:start w:val="1"/>
      <w:numFmt w:val="upperRoman"/>
      <w:lvlText w:val="%1."/>
      <w:lvlJc w:val="left"/>
      <w:pPr>
        <w:tabs>
          <w:tab w:val="num" w:pos="708"/>
        </w:tabs>
        <w:ind w:left="1080" w:hanging="720"/>
      </w:pPr>
      <w:rPr>
        <w:rFonts w:hint="default"/>
      </w:rPr>
    </w:lvl>
  </w:abstractNum>
  <w:abstractNum w:abstractNumId="3">
    <w:nsid w:val="00000005"/>
    <w:multiLevelType w:val="singleLevel"/>
    <w:tmpl w:val="00000005"/>
    <w:name w:val="WW8Num5"/>
    <w:lvl w:ilvl="0">
      <w:start w:val="1"/>
      <w:numFmt w:val="decimal"/>
      <w:lvlText w:val="Članak %1."/>
      <w:lvlJc w:val="left"/>
      <w:pPr>
        <w:tabs>
          <w:tab w:val="num" w:pos="1134"/>
        </w:tabs>
        <w:ind w:left="1134" w:hanging="594"/>
      </w:pPr>
      <w:rPr>
        <w:rFonts w:hint="default"/>
        <w:sz w:val="20"/>
        <w:szCs w:val="20"/>
      </w:rPr>
    </w:lvl>
  </w:abstractNum>
  <w:abstractNum w:abstractNumId="4">
    <w:nsid w:val="00000006"/>
    <w:multiLevelType w:val="singleLevel"/>
    <w:tmpl w:val="00000006"/>
    <w:name w:val="WW8Num6"/>
    <w:lvl w:ilvl="0">
      <w:start w:val="1"/>
      <w:numFmt w:val="decimal"/>
      <w:lvlText w:val="%1."/>
      <w:lvlJc w:val="left"/>
      <w:pPr>
        <w:tabs>
          <w:tab w:val="num" w:pos="284"/>
        </w:tabs>
        <w:ind w:left="284" w:hanging="284"/>
      </w:pPr>
      <w:rPr>
        <w:rFonts w:hint="default"/>
      </w:rPr>
    </w:lvl>
  </w:abstractNum>
  <w:abstractNum w:abstractNumId="5">
    <w:nsid w:val="00000007"/>
    <w:multiLevelType w:val="singleLevel"/>
    <w:tmpl w:val="00000007"/>
    <w:name w:val="WW8Num7"/>
    <w:lvl w:ilvl="0">
      <w:numFmt w:val="bullet"/>
      <w:lvlText w:val="-"/>
      <w:lvlJc w:val="left"/>
      <w:pPr>
        <w:tabs>
          <w:tab w:val="num" w:pos="1021"/>
        </w:tabs>
        <w:ind w:left="1021" w:hanging="284"/>
      </w:pPr>
      <w:rPr>
        <w:rFonts w:ascii="Times New Roman" w:hAnsi="Times New Roman" w:cs="Times New Roman" w:hint="default"/>
        <w:color w:val="000000"/>
        <w:sz w:val="20"/>
        <w:szCs w:val="20"/>
      </w:rPr>
    </w:lvl>
  </w:abstractNum>
  <w:abstractNum w:abstractNumId="6">
    <w:nsid w:val="00000008"/>
    <w:multiLevelType w:val="multilevel"/>
    <w:tmpl w:val="00000008"/>
    <w:name w:val="WW8Num8"/>
    <w:lvl w:ilvl="0">
      <w:start w:val="1"/>
      <w:numFmt w:val="decimal"/>
      <w:suff w:val="space"/>
      <w:lvlText w:val="%1."/>
      <w:lvlJc w:val="left"/>
      <w:pPr>
        <w:tabs>
          <w:tab w:val="num" w:pos="0"/>
        </w:tabs>
        <w:ind w:left="284" w:hanging="284"/>
      </w:pPr>
      <w:rPr>
        <w:rFonts w:hint="default"/>
        <w:b/>
        <w:sz w:val="24"/>
      </w:rPr>
    </w:lvl>
    <w:lvl w:ilvl="1">
      <w:start w:val="1"/>
      <w:numFmt w:val="decimal"/>
      <w:suff w:val="space"/>
      <w:lvlText w:val="%1.%2."/>
      <w:lvlJc w:val="left"/>
      <w:pPr>
        <w:tabs>
          <w:tab w:val="num" w:pos="0"/>
        </w:tabs>
        <w:ind w:left="851" w:hanging="491"/>
      </w:pPr>
      <w:rPr>
        <w:rFonts w:hint="default"/>
      </w:rPr>
    </w:lvl>
    <w:lvl w:ilvl="2">
      <w:start w:val="1"/>
      <w:numFmt w:val="decimal"/>
      <w:suff w:val="space"/>
      <w:lvlText w:val="%1.%2.%3."/>
      <w:lvlJc w:val="left"/>
      <w:pPr>
        <w:tabs>
          <w:tab w:val="num" w:pos="0"/>
        </w:tabs>
        <w:ind w:left="1418" w:hanging="698"/>
      </w:pPr>
      <w:rPr>
        <w:rFonts w:hint="default"/>
      </w:rPr>
    </w:lvl>
    <w:lvl w:ilvl="3">
      <w:start w:val="1"/>
      <w:numFmt w:val="decimal"/>
      <w:suff w:val="space"/>
      <w:lvlText w:val="%1.%2.%3.%4."/>
      <w:lvlJc w:val="left"/>
      <w:pPr>
        <w:tabs>
          <w:tab w:val="num" w:pos="0"/>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3562DF7"/>
    <w:multiLevelType w:val="hybridMultilevel"/>
    <w:tmpl w:val="E8C2EBAC"/>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9DA2FC6"/>
    <w:multiLevelType w:val="hybridMultilevel"/>
    <w:tmpl w:val="F0662998"/>
    <w:lvl w:ilvl="0" w:tplc="2F262DA8">
      <w:start w:val="1"/>
      <w:numFmt w:val="bullet"/>
      <w:lvlText w:val="-"/>
      <w:lvlJc w:val="left"/>
      <w:pPr>
        <w:tabs>
          <w:tab w:val="num" w:pos="227"/>
        </w:tabs>
        <w:ind w:left="227" w:hanging="227"/>
      </w:pPr>
      <w:rPr>
        <w:rFonts w:ascii="Arial" w:eastAsia="Times New Roman" w:hAnsi="Arial"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nsid w:val="0BD934F9"/>
    <w:multiLevelType w:val="hybridMultilevel"/>
    <w:tmpl w:val="6DDE5C36"/>
    <w:lvl w:ilvl="0" w:tplc="FFFFFFFF">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42D3B64"/>
    <w:multiLevelType w:val="hybridMultilevel"/>
    <w:tmpl w:val="C192A318"/>
    <w:lvl w:ilvl="0" w:tplc="554EE362">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BA66BC0"/>
    <w:multiLevelType w:val="hybridMultilevel"/>
    <w:tmpl w:val="C756BAF0"/>
    <w:lvl w:ilvl="0" w:tplc="351AB074">
      <w:start w:val="2"/>
      <w:numFmt w:val="bullet"/>
      <w:lvlText w:val="-"/>
      <w:lvlJc w:val="left"/>
      <w:pPr>
        <w:ind w:left="502"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F820370"/>
    <w:multiLevelType w:val="hybridMultilevel"/>
    <w:tmpl w:val="5FB4D5B8"/>
    <w:lvl w:ilvl="0" w:tplc="FFFFFFFF">
      <w:start w:val="2"/>
      <w:numFmt w:val="bullet"/>
      <w:lvlText w:val="-"/>
      <w:lvlJc w:val="left"/>
      <w:pPr>
        <w:tabs>
          <w:tab w:val="num" w:pos="3315"/>
        </w:tabs>
        <w:ind w:left="3315" w:hanging="360"/>
      </w:pPr>
      <w:rPr>
        <w:rFonts w:ascii="Times New Roman" w:eastAsia="Times New Roman" w:hAnsi="Times New Roman" w:cs="Times New Roman" w:hint="default"/>
      </w:rPr>
    </w:lvl>
    <w:lvl w:ilvl="1" w:tplc="FFFFFFFF">
      <w:start w:val="1"/>
      <w:numFmt w:val="bullet"/>
      <w:lvlText w:val="o"/>
      <w:lvlJc w:val="left"/>
      <w:pPr>
        <w:tabs>
          <w:tab w:val="num" w:pos="4035"/>
        </w:tabs>
        <w:ind w:left="4035" w:hanging="360"/>
      </w:pPr>
      <w:rPr>
        <w:rFonts w:ascii="Courier New" w:hAnsi="Courier New" w:hint="default"/>
      </w:rPr>
    </w:lvl>
    <w:lvl w:ilvl="2" w:tplc="FFFFFFFF" w:tentative="1">
      <w:start w:val="1"/>
      <w:numFmt w:val="bullet"/>
      <w:lvlText w:val=""/>
      <w:lvlJc w:val="left"/>
      <w:pPr>
        <w:tabs>
          <w:tab w:val="num" w:pos="4755"/>
        </w:tabs>
        <w:ind w:left="4755" w:hanging="360"/>
      </w:pPr>
      <w:rPr>
        <w:rFonts w:ascii="Wingdings" w:hAnsi="Wingdings" w:hint="default"/>
      </w:rPr>
    </w:lvl>
    <w:lvl w:ilvl="3" w:tplc="FFFFFFFF" w:tentative="1">
      <w:start w:val="1"/>
      <w:numFmt w:val="bullet"/>
      <w:lvlText w:val=""/>
      <w:lvlJc w:val="left"/>
      <w:pPr>
        <w:tabs>
          <w:tab w:val="num" w:pos="5475"/>
        </w:tabs>
        <w:ind w:left="5475" w:hanging="360"/>
      </w:pPr>
      <w:rPr>
        <w:rFonts w:ascii="Symbol" w:hAnsi="Symbol" w:hint="default"/>
      </w:rPr>
    </w:lvl>
    <w:lvl w:ilvl="4" w:tplc="FFFFFFFF" w:tentative="1">
      <w:start w:val="1"/>
      <w:numFmt w:val="bullet"/>
      <w:lvlText w:val="o"/>
      <w:lvlJc w:val="left"/>
      <w:pPr>
        <w:tabs>
          <w:tab w:val="num" w:pos="6195"/>
        </w:tabs>
        <w:ind w:left="6195" w:hanging="360"/>
      </w:pPr>
      <w:rPr>
        <w:rFonts w:ascii="Courier New" w:hAnsi="Courier New" w:hint="default"/>
      </w:rPr>
    </w:lvl>
    <w:lvl w:ilvl="5" w:tplc="FFFFFFFF" w:tentative="1">
      <w:start w:val="1"/>
      <w:numFmt w:val="bullet"/>
      <w:lvlText w:val=""/>
      <w:lvlJc w:val="left"/>
      <w:pPr>
        <w:tabs>
          <w:tab w:val="num" w:pos="6915"/>
        </w:tabs>
        <w:ind w:left="6915" w:hanging="360"/>
      </w:pPr>
      <w:rPr>
        <w:rFonts w:ascii="Wingdings" w:hAnsi="Wingdings" w:hint="default"/>
      </w:rPr>
    </w:lvl>
    <w:lvl w:ilvl="6" w:tplc="FFFFFFFF" w:tentative="1">
      <w:start w:val="1"/>
      <w:numFmt w:val="bullet"/>
      <w:lvlText w:val=""/>
      <w:lvlJc w:val="left"/>
      <w:pPr>
        <w:tabs>
          <w:tab w:val="num" w:pos="7635"/>
        </w:tabs>
        <w:ind w:left="7635" w:hanging="360"/>
      </w:pPr>
      <w:rPr>
        <w:rFonts w:ascii="Symbol" w:hAnsi="Symbol" w:hint="default"/>
      </w:rPr>
    </w:lvl>
    <w:lvl w:ilvl="7" w:tplc="FFFFFFFF" w:tentative="1">
      <w:start w:val="1"/>
      <w:numFmt w:val="bullet"/>
      <w:lvlText w:val="o"/>
      <w:lvlJc w:val="left"/>
      <w:pPr>
        <w:tabs>
          <w:tab w:val="num" w:pos="8355"/>
        </w:tabs>
        <w:ind w:left="8355" w:hanging="360"/>
      </w:pPr>
      <w:rPr>
        <w:rFonts w:ascii="Courier New" w:hAnsi="Courier New" w:hint="default"/>
      </w:rPr>
    </w:lvl>
    <w:lvl w:ilvl="8" w:tplc="FFFFFFFF" w:tentative="1">
      <w:start w:val="1"/>
      <w:numFmt w:val="bullet"/>
      <w:lvlText w:val=""/>
      <w:lvlJc w:val="left"/>
      <w:pPr>
        <w:tabs>
          <w:tab w:val="num" w:pos="9075"/>
        </w:tabs>
        <w:ind w:left="9075" w:hanging="360"/>
      </w:pPr>
      <w:rPr>
        <w:rFonts w:ascii="Wingdings" w:hAnsi="Wingdings" w:hint="default"/>
      </w:rPr>
    </w:lvl>
  </w:abstractNum>
  <w:abstractNum w:abstractNumId="13">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954A50"/>
    <w:multiLevelType w:val="hybridMultilevel"/>
    <w:tmpl w:val="A220333E"/>
    <w:lvl w:ilvl="0" w:tplc="9952657C">
      <w:start w:val="4"/>
      <w:numFmt w:val="bullet"/>
      <w:lvlText w:val="-"/>
      <w:lvlJc w:val="left"/>
      <w:pPr>
        <w:ind w:left="1140" w:hanging="360"/>
      </w:pPr>
      <w:rPr>
        <w:rFonts w:ascii="Times New Roman" w:eastAsiaTheme="minorHAnsi"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5">
    <w:nsid w:val="335570C9"/>
    <w:multiLevelType w:val="hybridMultilevel"/>
    <w:tmpl w:val="B1905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64114D8"/>
    <w:multiLevelType w:val="hybridMultilevel"/>
    <w:tmpl w:val="8B8CF2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B340C70"/>
    <w:multiLevelType w:val="hybridMultilevel"/>
    <w:tmpl w:val="8086054E"/>
    <w:lvl w:ilvl="0" w:tplc="86E6AC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ED078E0"/>
    <w:multiLevelType w:val="multilevel"/>
    <w:tmpl w:val="28F240A4"/>
    <w:lvl w:ilvl="0">
      <w:start w:val="1"/>
      <w:numFmt w:val="decimal"/>
      <w:pStyle w:val="N1Cha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14C3872"/>
    <w:multiLevelType w:val="hybridMultilevel"/>
    <w:tmpl w:val="658E830C"/>
    <w:lvl w:ilvl="0" w:tplc="2E14289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CB04DF5"/>
    <w:multiLevelType w:val="multilevel"/>
    <w:tmpl w:val="B90A2E7E"/>
    <w:lvl w:ilvl="0">
      <w:start w:val="1"/>
      <w:numFmt w:val="decimal"/>
      <w:lvlText w:val="%1."/>
      <w:lvlJc w:val="left"/>
      <w:pPr>
        <w:tabs>
          <w:tab w:val="num" w:pos="643"/>
        </w:tabs>
        <w:ind w:left="643" w:hanging="360"/>
      </w:pPr>
      <w:rPr>
        <w:b/>
        <w:bCs/>
        <w:sz w:val="32"/>
        <w:szCs w:val="32"/>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6D33189"/>
    <w:multiLevelType w:val="hybridMultilevel"/>
    <w:tmpl w:val="2C9830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nsid w:val="580045E9"/>
    <w:multiLevelType w:val="hybridMultilevel"/>
    <w:tmpl w:val="96D0535A"/>
    <w:lvl w:ilvl="0" w:tplc="7CF07F1A">
      <w:start w:val="1"/>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nsid w:val="60B67559"/>
    <w:multiLevelType w:val="multilevel"/>
    <w:tmpl w:val="8D464FD4"/>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rPr>
        <w:b w:val="0"/>
        <w:bCs/>
        <w:i w:val="0"/>
        <w:iCs/>
        <w:sz w:val="24"/>
        <w:szCs w:val="24"/>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96064D5"/>
    <w:multiLevelType w:val="multilevel"/>
    <w:tmpl w:val="F28EB304"/>
    <w:lvl w:ilvl="0">
      <w:start w:val="2"/>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nsid w:val="6BE34271"/>
    <w:multiLevelType w:val="hybridMultilevel"/>
    <w:tmpl w:val="191CBE6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nsid w:val="7E857D5C"/>
    <w:multiLevelType w:val="multilevel"/>
    <w:tmpl w:val="281C1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8"/>
  </w:num>
  <w:num w:numId="9">
    <w:abstractNumId w:val="16"/>
  </w:num>
  <w:num w:numId="10">
    <w:abstractNumId w:val="19"/>
  </w:num>
  <w:num w:numId="11">
    <w:abstractNumId w:val="7"/>
  </w:num>
  <w:num w:numId="12">
    <w:abstractNumId w:val="10"/>
  </w:num>
  <w:num w:numId="13">
    <w:abstractNumId w:val="2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7"/>
  </w:num>
  <w:num w:numId="17">
    <w:abstractNumId w:val="8"/>
  </w:num>
  <w:num w:numId="18">
    <w:abstractNumId w:val="12"/>
  </w:num>
  <w:num w:numId="19">
    <w:abstractNumId w:val="9"/>
  </w:num>
  <w:num w:numId="20">
    <w:abstractNumId w:val="21"/>
  </w:num>
  <w:num w:numId="21">
    <w:abstractNumId w:val="14"/>
  </w:num>
  <w:num w:numId="22">
    <w:abstractNumId w:val="26"/>
  </w:num>
  <w:num w:numId="23">
    <w:abstractNumId w:val="24"/>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0B2A"/>
    <w:rsid w:val="001048A3"/>
    <w:rsid w:val="001642E4"/>
    <w:rsid w:val="001B116A"/>
    <w:rsid w:val="001D0435"/>
    <w:rsid w:val="002217A2"/>
    <w:rsid w:val="002837C4"/>
    <w:rsid w:val="00357EE3"/>
    <w:rsid w:val="00401B8D"/>
    <w:rsid w:val="004409A1"/>
    <w:rsid w:val="00477A29"/>
    <w:rsid w:val="00482AE9"/>
    <w:rsid w:val="0050772C"/>
    <w:rsid w:val="00517104"/>
    <w:rsid w:val="006367B1"/>
    <w:rsid w:val="006C4E90"/>
    <w:rsid w:val="006E0AAD"/>
    <w:rsid w:val="007F0B2A"/>
    <w:rsid w:val="00836E3A"/>
    <w:rsid w:val="008704E2"/>
    <w:rsid w:val="008A203B"/>
    <w:rsid w:val="00A620C5"/>
    <w:rsid w:val="00AC5F95"/>
    <w:rsid w:val="00B675CA"/>
    <w:rsid w:val="00B863A6"/>
    <w:rsid w:val="00C1602B"/>
    <w:rsid w:val="00D72172"/>
    <w:rsid w:val="00DD379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2A"/>
    <w:rPr>
      <w:kern w:val="0"/>
    </w:rPr>
  </w:style>
  <w:style w:type="paragraph" w:styleId="Naslov2">
    <w:name w:val="heading 2"/>
    <w:basedOn w:val="Normal"/>
    <w:next w:val="Normal"/>
    <w:link w:val="Naslov2Char"/>
    <w:qFormat/>
    <w:rsid w:val="00B675CA"/>
    <w:pPr>
      <w:keepNext/>
      <w:spacing w:after="0" w:line="240" w:lineRule="auto"/>
      <w:ind w:left="5040"/>
      <w:jc w:val="both"/>
      <w:outlineLvl w:val="1"/>
    </w:pPr>
    <w:rPr>
      <w:rFonts w:ascii="Times New Roman" w:eastAsia="Times New Roman" w:hAnsi="Times New Roman" w:cs="Times New Roman"/>
      <w:b/>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F0B2A"/>
    <w:pPr>
      <w:ind w:left="720"/>
      <w:contextualSpacing/>
    </w:pPr>
  </w:style>
  <w:style w:type="character" w:styleId="Hiperveza">
    <w:name w:val="Hyperlink"/>
    <w:basedOn w:val="Zadanifontodlomka"/>
    <w:uiPriority w:val="99"/>
    <w:semiHidden/>
    <w:unhideWhenUsed/>
    <w:rsid w:val="007F0B2A"/>
    <w:rPr>
      <w:color w:val="0000FF"/>
      <w:u w:val="single"/>
    </w:rPr>
  </w:style>
  <w:style w:type="character" w:styleId="SlijeenaHiperveza">
    <w:name w:val="FollowedHyperlink"/>
    <w:basedOn w:val="Zadanifontodlomka"/>
    <w:uiPriority w:val="99"/>
    <w:semiHidden/>
    <w:unhideWhenUsed/>
    <w:rsid w:val="007F0B2A"/>
    <w:rPr>
      <w:color w:val="800080"/>
      <w:u w:val="single"/>
    </w:rPr>
  </w:style>
  <w:style w:type="paragraph" w:customStyle="1" w:styleId="msonormal0">
    <w:name w:val="msonormal"/>
    <w:basedOn w:val="Normal"/>
    <w:rsid w:val="007F0B2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7F0B2A"/>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6">
    <w:name w:val="font6"/>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font7">
    <w:name w:val="font7"/>
    <w:basedOn w:val="Normal"/>
    <w:rsid w:val="007F0B2A"/>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font8">
    <w:name w:val="font8"/>
    <w:basedOn w:val="Normal"/>
    <w:rsid w:val="007F0B2A"/>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9">
    <w:name w:val="font9"/>
    <w:basedOn w:val="Normal"/>
    <w:rsid w:val="007F0B2A"/>
    <w:pP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font10">
    <w:name w:val="font10"/>
    <w:basedOn w:val="Normal"/>
    <w:rsid w:val="007F0B2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font11">
    <w:name w:val="font11"/>
    <w:basedOn w:val="Normal"/>
    <w:rsid w:val="007F0B2A"/>
    <w:pPr>
      <w:spacing w:before="100" w:beforeAutospacing="1" w:after="100" w:afterAutospacing="1" w:line="240" w:lineRule="auto"/>
    </w:pPr>
    <w:rPr>
      <w:rFonts w:ascii="Arial" w:eastAsia="Times New Roman" w:hAnsi="Arial" w:cs="Arial"/>
      <w:color w:val="000000"/>
      <w:sz w:val="18"/>
      <w:szCs w:val="18"/>
      <w:u w:val="single"/>
      <w:lang w:eastAsia="hr-HR"/>
    </w:rPr>
  </w:style>
  <w:style w:type="paragraph" w:customStyle="1" w:styleId="xl66">
    <w:name w:val="xl66"/>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67">
    <w:name w:val="xl67"/>
    <w:basedOn w:val="Normal"/>
    <w:rsid w:val="007F0B2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8">
    <w:name w:val="xl68"/>
    <w:basedOn w:val="Normal"/>
    <w:rsid w:val="007F0B2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9">
    <w:name w:val="xl69"/>
    <w:basedOn w:val="Normal"/>
    <w:rsid w:val="007F0B2A"/>
    <w:pP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70">
    <w:name w:val="xl70"/>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71">
    <w:name w:val="xl7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72">
    <w:name w:val="xl7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73">
    <w:name w:val="xl7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74">
    <w:name w:val="xl74"/>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5">
    <w:name w:val="xl75"/>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76">
    <w:name w:val="xl7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7">
    <w:name w:val="xl7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8">
    <w:name w:val="xl7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9">
    <w:name w:val="xl7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80">
    <w:name w:val="xl80"/>
    <w:basedOn w:val="Normal"/>
    <w:rsid w:val="007F0B2A"/>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1">
    <w:name w:val="xl8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82">
    <w:name w:val="xl8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83">
    <w:name w:val="xl8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84">
    <w:name w:val="xl84"/>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85">
    <w:name w:val="xl85"/>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86">
    <w:name w:val="xl8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87">
    <w:name w:val="xl87"/>
    <w:basedOn w:val="Normal"/>
    <w:rsid w:val="007F0B2A"/>
    <w:pPr>
      <w:pBdr>
        <w:top w:val="single" w:sz="4"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88">
    <w:name w:val="xl88"/>
    <w:basedOn w:val="Normal"/>
    <w:rsid w:val="007F0B2A"/>
    <w:pPr>
      <w:pBdr>
        <w:top w:val="single" w:sz="4"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89">
    <w:name w:val="xl89"/>
    <w:basedOn w:val="Normal"/>
    <w:rsid w:val="007F0B2A"/>
    <w:pPr>
      <w:pBdr>
        <w:top w:val="single" w:sz="8" w:space="0" w:color="auto"/>
        <w:left w:val="single" w:sz="4" w:space="0" w:color="auto"/>
        <w:bottom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90">
    <w:name w:val="xl90"/>
    <w:basedOn w:val="Normal"/>
    <w:rsid w:val="007F0B2A"/>
    <w:pPr>
      <w:pBdr>
        <w:top w:val="single" w:sz="8" w:space="0" w:color="auto"/>
        <w:bottom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91">
    <w:name w:val="xl91"/>
    <w:basedOn w:val="Normal"/>
    <w:rsid w:val="007F0B2A"/>
    <w:pPr>
      <w:pBdr>
        <w:top w:val="single" w:sz="8" w:space="0" w:color="auto"/>
        <w:left w:val="single" w:sz="4"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0"/>
      <w:szCs w:val="20"/>
      <w:lang w:eastAsia="hr-HR"/>
    </w:rPr>
  </w:style>
  <w:style w:type="paragraph" w:customStyle="1" w:styleId="xl92">
    <w:name w:val="xl92"/>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93">
    <w:name w:val="xl93"/>
    <w:basedOn w:val="Normal"/>
    <w:rsid w:val="007F0B2A"/>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94">
    <w:name w:val="xl94"/>
    <w:basedOn w:val="Normal"/>
    <w:rsid w:val="007F0B2A"/>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95">
    <w:name w:val="xl9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96">
    <w:name w:val="xl96"/>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7">
    <w:name w:val="xl97"/>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8">
    <w:name w:val="xl98"/>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9">
    <w:name w:val="xl99"/>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100">
    <w:name w:val="xl10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1">
    <w:name w:val="xl101"/>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2">
    <w:name w:val="xl102"/>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03">
    <w:name w:val="xl103"/>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04">
    <w:name w:val="xl104"/>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5">
    <w:name w:val="xl105"/>
    <w:basedOn w:val="Normal"/>
    <w:rsid w:val="007F0B2A"/>
    <w:pPr>
      <w:pBdr>
        <w:top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106">
    <w:name w:val="xl106"/>
    <w:basedOn w:val="Normal"/>
    <w:rsid w:val="007F0B2A"/>
    <w:pPr>
      <w:pBdr>
        <w:top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0"/>
      <w:szCs w:val="20"/>
      <w:lang w:eastAsia="hr-HR"/>
    </w:rPr>
  </w:style>
  <w:style w:type="paragraph" w:customStyle="1" w:styleId="xl107">
    <w:name w:val="xl107"/>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8">
    <w:name w:val="xl108"/>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09">
    <w:name w:val="xl109"/>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color w:val="000000"/>
      <w:sz w:val="20"/>
      <w:szCs w:val="20"/>
      <w:lang w:eastAsia="hr-HR"/>
    </w:rPr>
  </w:style>
  <w:style w:type="paragraph" w:customStyle="1" w:styleId="xl110">
    <w:name w:val="xl11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11">
    <w:name w:val="xl11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112">
    <w:name w:val="xl11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13">
    <w:name w:val="xl11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114">
    <w:name w:val="xl114"/>
    <w:basedOn w:val="Normal"/>
    <w:rsid w:val="007F0B2A"/>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15">
    <w:name w:val="xl115"/>
    <w:basedOn w:val="Normal"/>
    <w:rsid w:val="007F0B2A"/>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16">
    <w:name w:val="xl116"/>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17">
    <w:name w:val="xl117"/>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18">
    <w:name w:val="xl11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119">
    <w:name w:val="xl119"/>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20">
    <w:name w:val="xl120"/>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21">
    <w:name w:val="xl121"/>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22">
    <w:name w:val="xl122"/>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23">
    <w:name w:val="xl123"/>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24">
    <w:name w:val="xl124"/>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25">
    <w:name w:val="xl12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20"/>
      <w:szCs w:val="20"/>
      <w:lang w:eastAsia="hr-HR"/>
    </w:rPr>
  </w:style>
  <w:style w:type="paragraph" w:customStyle="1" w:styleId="xl126">
    <w:name w:val="xl126"/>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7">
    <w:name w:val="xl127"/>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8">
    <w:name w:val="xl128"/>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9">
    <w:name w:val="xl12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130">
    <w:name w:val="xl130"/>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31">
    <w:name w:val="xl13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32">
    <w:name w:val="xl13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33">
    <w:name w:val="xl133"/>
    <w:basedOn w:val="Normal"/>
    <w:rsid w:val="007F0B2A"/>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34">
    <w:name w:val="xl134"/>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135">
    <w:name w:val="xl135"/>
    <w:basedOn w:val="Normal"/>
    <w:rsid w:val="007F0B2A"/>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136">
    <w:name w:val="xl136"/>
    <w:basedOn w:val="Normal"/>
    <w:rsid w:val="007F0B2A"/>
    <w:pPr>
      <w:spacing w:before="100" w:beforeAutospacing="1" w:after="100" w:afterAutospacing="1" w:line="240" w:lineRule="auto"/>
      <w:jc w:val="center"/>
    </w:pPr>
    <w:rPr>
      <w:rFonts w:ascii="Arial" w:eastAsia="Times New Roman" w:hAnsi="Arial" w:cs="Arial"/>
      <w:b/>
      <w:bCs/>
      <w:color w:val="000000"/>
      <w:sz w:val="20"/>
      <w:szCs w:val="20"/>
      <w:lang w:eastAsia="hr-HR"/>
    </w:rPr>
  </w:style>
  <w:style w:type="paragraph" w:customStyle="1" w:styleId="xl137">
    <w:name w:val="xl137"/>
    <w:basedOn w:val="Normal"/>
    <w:rsid w:val="007F0B2A"/>
    <w:pP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38">
    <w:name w:val="xl138"/>
    <w:basedOn w:val="Normal"/>
    <w:rsid w:val="007F0B2A"/>
    <w:pP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39">
    <w:name w:val="xl139"/>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40">
    <w:name w:val="xl140"/>
    <w:basedOn w:val="Normal"/>
    <w:rsid w:val="007F0B2A"/>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1">
    <w:name w:val="xl141"/>
    <w:basedOn w:val="Normal"/>
    <w:rsid w:val="007F0B2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2">
    <w:name w:val="xl14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3">
    <w:name w:val="xl143"/>
    <w:basedOn w:val="Normal"/>
    <w:rsid w:val="007F0B2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4">
    <w:name w:val="xl144"/>
    <w:basedOn w:val="Normal"/>
    <w:rsid w:val="007F0B2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5">
    <w:name w:val="xl145"/>
    <w:basedOn w:val="Normal"/>
    <w:rsid w:val="007F0B2A"/>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6">
    <w:name w:val="xl146"/>
    <w:basedOn w:val="Normal"/>
    <w:rsid w:val="007F0B2A"/>
    <w:pP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47">
    <w:name w:val="xl147"/>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48">
    <w:name w:val="xl148"/>
    <w:basedOn w:val="Normal"/>
    <w:rsid w:val="007F0B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49">
    <w:name w:val="xl149"/>
    <w:basedOn w:val="Normal"/>
    <w:rsid w:val="007F0B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50">
    <w:name w:val="xl150"/>
    <w:basedOn w:val="Normal"/>
    <w:rsid w:val="007F0B2A"/>
    <w:pP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151">
    <w:name w:val="xl151"/>
    <w:basedOn w:val="Normal"/>
    <w:rsid w:val="007F0B2A"/>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color w:val="000000"/>
      <w:sz w:val="36"/>
      <w:szCs w:val="36"/>
      <w:lang w:eastAsia="hr-HR"/>
    </w:rPr>
  </w:style>
  <w:style w:type="paragraph" w:customStyle="1" w:styleId="xl152">
    <w:name w:val="xl152"/>
    <w:basedOn w:val="Normal"/>
    <w:rsid w:val="007F0B2A"/>
    <w:pPr>
      <w:pBdr>
        <w:top w:val="single" w:sz="8" w:space="0" w:color="auto"/>
        <w:left w:val="single" w:sz="8" w:space="0" w:color="auto"/>
        <w:bottom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000000"/>
      <w:sz w:val="28"/>
      <w:szCs w:val="28"/>
      <w:lang w:eastAsia="hr-HR"/>
    </w:rPr>
  </w:style>
  <w:style w:type="paragraph" w:customStyle="1" w:styleId="xl153">
    <w:name w:val="xl153"/>
    <w:basedOn w:val="Normal"/>
    <w:rsid w:val="007F0B2A"/>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54">
    <w:name w:val="xl154"/>
    <w:basedOn w:val="Normal"/>
    <w:rsid w:val="007F0B2A"/>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color w:val="000000"/>
      <w:sz w:val="36"/>
      <w:szCs w:val="36"/>
      <w:lang w:eastAsia="hr-HR"/>
    </w:rPr>
  </w:style>
  <w:style w:type="paragraph" w:customStyle="1" w:styleId="xl155">
    <w:name w:val="xl155"/>
    <w:basedOn w:val="Normal"/>
    <w:rsid w:val="007F0B2A"/>
    <w:pPr>
      <w:pBdr>
        <w:top w:val="single" w:sz="8"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0"/>
      <w:szCs w:val="20"/>
      <w:lang w:eastAsia="hr-HR"/>
    </w:rPr>
  </w:style>
  <w:style w:type="paragraph" w:customStyle="1" w:styleId="xl156">
    <w:name w:val="xl156"/>
    <w:basedOn w:val="Normal"/>
    <w:rsid w:val="007F0B2A"/>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57">
    <w:name w:val="xl157"/>
    <w:basedOn w:val="Normal"/>
    <w:rsid w:val="007F0B2A"/>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58">
    <w:name w:val="xl15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59">
    <w:name w:val="xl15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60">
    <w:name w:val="xl160"/>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1">
    <w:name w:val="xl161"/>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2">
    <w:name w:val="xl162"/>
    <w:basedOn w:val="Normal"/>
    <w:rsid w:val="007F0B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3">
    <w:name w:val="xl163"/>
    <w:basedOn w:val="Normal"/>
    <w:rsid w:val="007F0B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4">
    <w:name w:val="xl164"/>
    <w:basedOn w:val="Normal"/>
    <w:rsid w:val="007F0B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pPr>
    <w:rPr>
      <w:rFonts w:ascii="Arial" w:eastAsia="Times New Roman" w:hAnsi="Arial" w:cs="Arial"/>
      <w:sz w:val="20"/>
      <w:szCs w:val="20"/>
      <w:lang w:eastAsia="hr-HR"/>
    </w:rPr>
  </w:style>
  <w:style w:type="paragraph" w:customStyle="1" w:styleId="xl165">
    <w:name w:val="xl165"/>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sz w:val="20"/>
      <w:szCs w:val="20"/>
      <w:lang w:eastAsia="hr-HR"/>
    </w:rPr>
  </w:style>
  <w:style w:type="paragraph" w:customStyle="1" w:styleId="xl166">
    <w:name w:val="xl166"/>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67">
    <w:name w:val="xl167"/>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68">
    <w:name w:val="xl16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69">
    <w:name w:val="xl16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70">
    <w:name w:val="xl170"/>
    <w:basedOn w:val="Normal"/>
    <w:rsid w:val="007F0B2A"/>
    <w:pPr>
      <w:shd w:val="clear" w:color="000000" w:fill="CCCCFF"/>
      <w:spacing w:before="100" w:beforeAutospacing="1" w:after="100" w:afterAutospacing="1" w:line="240" w:lineRule="auto"/>
    </w:pPr>
    <w:rPr>
      <w:rFonts w:ascii="Arial" w:eastAsia="Times New Roman" w:hAnsi="Arial" w:cs="Arial"/>
      <w:sz w:val="20"/>
      <w:szCs w:val="20"/>
      <w:lang w:eastAsia="hr-HR"/>
    </w:rPr>
  </w:style>
  <w:style w:type="paragraph" w:customStyle="1" w:styleId="xl171">
    <w:name w:val="xl171"/>
    <w:basedOn w:val="Normal"/>
    <w:rsid w:val="007F0B2A"/>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2">
    <w:name w:val="xl172"/>
    <w:basedOn w:val="Normal"/>
    <w:rsid w:val="007F0B2A"/>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3">
    <w:name w:val="xl173"/>
    <w:basedOn w:val="Normal"/>
    <w:rsid w:val="007F0B2A"/>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4">
    <w:name w:val="xl174"/>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175">
    <w:name w:val="xl175"/>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6">
    <w:name w:val="xl176"/>
    <w:basedOn w:val="Normal"/>
    <w:rsid w:val="007F0B2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7">
    <w:name w:val="xl177"/>
    <w:basedOn w:val="Normal"/>
    <w:rsid w:val="007F0B2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8">
    <w:name w:val="xl178"/>
    <w:basedOn w:val="Normal"/>
    <w:rsid w:val="007F0B2A"/>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9">
    <w:name w:val="xl179"/>
    <w:basedOn w:val="Normal"/>
    <w:rsid w:val="007F0B2A"/>
    <w:pPr>
      <w:pBdr>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0">
    <w:name w:val="xl180"/>
    <w:basedOn w:val="Normal"/>
    <w:rsid w:val="007F0B2A"/>
    <w:pPr>
      <w:pBdr>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1">
    <w:name w:val="xl181"/>
    <w:basedOn w:val="Normal"/>
    <w:rsid w:val="007F0B2A"/>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2">
    <w:name w:val="xl182"/>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3">
    <w:name w:val="xl183"/>
    <w:basedOn w:val="Normal"/>
    <w:rsid w:val="007F0B2A"/>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4">
    <w:name w:val="xl184"/>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5">
    <w:name w:val="xl185"/>
    <w:basedOn w:val="Normal"/>
    <w:rsid w:val="007F0B2A"/>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6">
    <w:name w:val="xl186"/>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7">
    <w:name w:val="xl187"/>
    <w:basedOn w:val="Normal"/>
    <w:rsid w:val="007F0B2A"/>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8">
    <w:name w:val="xl188"/>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9">
    <w:name w:val="xl189"/>
    <w:basedOn w:val="Normal"/>
    <w:rsid w:val="007F0B2A"/>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0">
    <w:name w:val="xl190"/>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1">
    <w:name w:val="xl191"/>
    <w:basedOn w:val="Normal"/>
    <w:rsid w:val="007F0B2A"/>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2">
    <w:name w:val="xl192"/>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3">
    <w:name w:val="xl193"/>
    <w:basedOn w:val="Normal"/>
    <w:rsid w:val="007F0B2A"/>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94">
    <w:name w:val="xl194"/>
    <w:basedOn w:val="Normal"/>
    <w:rsid w:val="007F0B2A"/>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5">
    <w:name w:val="xl195"/>
    <w:basedOn w:val="Normal"/>
    <w:rsid w:val="007F0B2A"/>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6">
    <w:name w:val="xl196"/>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sz w:val="20"/>
      <w:szCs w:val="20"/>
      <w:lang w:eastAsia="hr-HR"/>
    </w:rPr>
  </w:style>
  <w:style w:type="paragraph" w:customStyle="1" w:styleId="xl197">
    <w:name w:val="xl197"/>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0"/>
      <w:szCs w:val="20"/>
      <w:lang w:eastAsia="hr-HR"/>
    </w:rPr>
  </w:style>
  <w:style w:type="paragraph" w:customStyle="1" w:styleId="xl198">
    <w:name w:val="xl198"/>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0"/>
      <w:szCs w:val="20"/>
      <w:lang w:eastAsia="hr-HR"/>
    </w:rPr>
  </w:style>
  <w:style w:type="paragraph" w:customStyle="1" w:styleId="xl199">
    <w:name w:val="xl199"/>
    <w:basedOn w:val="Normal"/>
    <w:rsid w:val="007F0B2A"/>
    <w:pPr>
      <w:pBdr>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sz w:val="20"/>
      <w:szCs w:val="20"/>
      <w:lang w:eastAsia="hr-HR"/>
    </w:rPr>
  </w:style>
  <w:style w:type="paragraph" w:customStyle="1" w:styleId="xl200">
    <w:name w:val="xl200"/>
    <w:basedOn w:val="Normal"/>
    <w:rsid w:val="007F0B2A"/>
    <w:pPr>
      <w:pBdr>
        <w:top w:val="single" w:sz="8"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01">
    <w:name w:val="xl201"/>
    <w:basedOn w:val="Normal"/>
    <w:rsid w:val="007F0B2A"/>
    <w:pPr>
      <w:pBdr>
        <w:top w:val="single" w:sz="8"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sz w:val="20"/>
      <w:szCs w:val="20"/>
      <w:lang w:eastAsia="hr-HR"/>
    </w:rPr>
  </w:style>
  <w:style w:type="paragraph" w:customStyle="1" w:styleId="xl202">
    <w:name w:val="xl202"/>
    <w:basedOn w:val="Normal"/>
    <w:rsid w:val="007F0B2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3">
    <w:name w:val="xl203"/>
    <w:basedOn w:val="Normal"/>
    <w:rsid w:val="007F0B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4">
    <w:name w:val="xl204"/>
    <w:basedOn w:val="Normal"/>
    <w:rsid w:val="007F0B2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5">
    <w:name w:val="xl20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0"/>
      <w:szCs w:val="20"/>
      <w:lang w:eastAsia="hr-HR"/>
    </w:rPr>
  </w:style>
  <w:style w:type="paragraph" w:customStyle="1" w:styleId="xl206">
    <w:name w:val="xl206"/>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sz w:val="20"/>
      <w:szCs w:val="20"/>
      <w:lang w:eastAsia="hr-HR"/>
    </w:rPr>
  </w:style>
  <w:style w:type="paragraph" w:customStyle="1" w:styleId="xl207">
    <w:name w:val="xl207"/>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08">
    <w:name w:val="xl208"/>
    <w:basedOn w:val="Normal"/>
    <w:rsid w:val="007F0B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09">
    <w:name w:val="xl209"/>
    <w:basedOn w:val="Normal"/>
    <w:rsid w:val="007F0B2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10">
    <w:name w:val="xl21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1">
    <w:name w:val="xl211"/>
    <w:basedOn w:val="Normal"/>
    <w:rsid w:val="007F0B2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212">
    <w:name w:val="xl212"/>
    <w:basedOn w:val="Normal"/>
    <w:rsid w:val="007F0B2A"/>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3">
    <w:name w:val="xl213"/>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4">
    <w:name w:val="xl214"/>
    <w:basedOn w:val="Normal"/>
    <w:rsid w:val="007F0B2A"/>
    <w:pPr>
      <w:pBdr>
        <w:top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5">
    <w:name w:val="xl215"/>
    <w:basedOn w:val="Normal"/>
    <w:rsid w:val="007F0B2A"/>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6">
    <w:name w:val="xl21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7">
    <w:name w:val="xl217"/>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8">
    <w:name w:val="xl21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19">
    <w:name w:val="xl21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20">
    <w:name w:val="xl220"/>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221">
    <w:name w:val="xl22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222">
    <w:name w:val="xl22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0"/>
      <w:szCs w:val="20"/>
      <w:lang w:eastAsia="hr-HR"/>
    </w:rPr>
  </w:style>
  <w:style w:type="paragraph" w:customStyle="1" w:styleId="xl223">
    <w:name w:val="xl223"/>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224">
    <w:name w:val="xl224"/>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5">
    <w:name w:val="xl22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26">
    <w:name w:val="xl22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7">
    <w:name w:val="xl22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8">
    <w:name w:val="xl22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29">
    <w:name w:val="xl229"/>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30">
    <w:name w:val="xl230"/>
    <w:basedOn w:val="Normal"/>
    <w:rsid w:val="007F0B2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231">
    <w:name w:val="xl23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32">
    <w:name w:val="xl23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33">
    <w:name w:val="xl233"/>
    <w:basedOn w:val="Normal"/>
    <w:rsid w:val="007F0B2A"/>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4">
    <w:name w:val="xl234"/>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5">
    <w:name w:val="xl235"/>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236">
    <w:name w:val="xl23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37">
    <w:name w:val="xl237"/>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238">
    <w:name w:val="xl238"/>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9">
    <w:name w:val="xl23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40">
    <w:name w:val="xl240"/>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1">
    <w:name w:val="xl241"/>
    <w:basedOn w:val="Normal"/>
    <w:rsid w:val="007F0B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2">
    <w:name w:val="xl24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3">
    <w:name w:val="xl24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4">
    <w:name w:val="xl244"/>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5">
    <w:name w:val="xl24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6">
    <w:name w:val="xl246"/>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7">
    <w:name w:val="xl247"/>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8">
    <w:name w:val="xl24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9">
    <w:name w:val="xl24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50">
    <w:name w:val="xl250"/>
    <w:basedOn w:val="Normal"/>
    <w:rsid w:val="007F0B2A"/>
    <w:pP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1">
    <w:name w:val="xl251"/>
    <w:basedOn w:val="Normal"/>
    <w:rsid w:val="007F0B2A"/>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2">
    <w:name w:val="xl252"/>
    <w:basedOn w:val="Normal"/>
    <w:rsid w:val="007F0B2A"/>
    <w:pP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3">
    <w:name w:val="xl253"/>
    <w:basedOn w:val="Normal"/>
    <w:rsid w:val="007F0B2A"/>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4">
    <w:name w:val="xl254"/>
    <w:basedOn w:val="Normal"/>
    <w:rsid w:val="007F0B2A"/>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5">
    <w:name w:val="xl25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6">
    <w:name w:val="xl256"/>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7">
    <w:name w:val="xl257"/>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8">
    <w:name w:val="xl258"/>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9">
    <w:name w:val="xl259"/>
    <w:basedOn w:val="Normal"/>
    <w:rsid w:val="007F0B2A"/>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0">
    <w:name w:val="xl260"/>
    <w:basedOn w:val="Normal"/>
    <w:rsid w:val="007F0B2A"/>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1">
    <w:name w:val="xl261"/>
    <w:basedOn w:val="Normal"/>
    <w:rsid w:val="007F0B2A"/>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2">
    <w:name w:val="xl262"/>
    <w:basedOn w:val="Normal"/>
    <w:rsid w:val="007F0B2A"/>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3">
    <w:name w:val="xl263"/>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4">
    <w:name w:val="xl264"/>
    <w:basedOn w:val="Normal"/>
    <w:rsid w:val="007F0B2A"/>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5">
    <w:name w:val="xl265"/>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6">
    <w:name w:val="xl266"/>
    <w:basedOn w:val="Normal"/>
    <w:rsid w:val="007F0B2A"/>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7">
    <w:name w:val="xl267"/>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8">
    <w:name w:val="xl26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9">
    <w:name w:val="xl26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0">
    <w:name w:val="xl270"/>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1">
    <w:name w:val="xl271"/>
    <w:basedOn w:val="Normal"/>
    <w:rsid w:val="007F0B2A"/>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272">
    <w:name w:val="xl27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73">
    <w:name w:val="xl273"/>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hr-HR"/>
    </w:rPr>
  </w:style>
  <w:style w:type="paragraph" w:customStyle="1" w:styleId="xl274">
    <w:name w:val="xl27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75">
    <w:name w:val="xl27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276">
    <w:name w:val="xl276"/>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7">
    <w:name w:val="xl27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8">
    <w:name w:val="xl27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9">
    <w:name w:val="xl279"/>
    <w:basedOn w:val="Normal"/>
    <w:rsid w:val="007F0B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0">
    <w:name w:val="xl280"/>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81">
    <w:name w:val="xl28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82">
    <w:name w:val="xl282"/>
    <w:basedOn w:val="Normal"/>
    <w:rsid w:val="007F0B2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83">
    <w:name w:val="xl283"/>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eastAsia="hr-HR"/>
    </w:rPr>
  </w:style>
  <w:style w:type="paragraph" w:customStyle="1" w:styleId="xl284">
    <w:name w:val="xl28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85">
    <w:name w:val="xl285"/>
    <w:basedOn w:val="Normal"/>
    <w:rsid w:val="007F0B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86">
    <w:name w:val="xl28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7">
    <w:name w:val="xl28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88">
    <w:name w:val="xl28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89">
    <w:name w:val="xl289"/>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90">
    <w:name w:val="xl29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1">
    <w:name w:val="xl291"/>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2">
    <w:name w:val="xl292"/>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93">
    <w:name w:val="xl293"/>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4">
    <w:name w:val="xl294"/>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5">
    <w:name w:val="xl295"/>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96">
    <w:name w:val="xl296"/>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7">
    <w:name w:val="xl297"/>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8">
    <w:name w:val="xl298"/>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99">
    <w:name w:val="xl299"/>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0">
    <w:name w:val="xl300"/>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1">
    <w:name w:val="xl30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2">
    <w:name w:val="xl30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03">
    <w:name w:val="xl30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4">
    <w:name w:val="xl30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05">
    <w:name w:val="xl30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6">
    <w:name w:val="xl30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7">
    <w:name w:val="xl30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08">
    <w:name w:val="xl30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09">
    <w:name w:val="xl30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10">
    <w:name w:val="xl310"/>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11">
    <w:name w:val="xl311"/>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12">
    <w:name w:val="xl312"/>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13">
    <w:name w:val="xl31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14">
    <w:name w:val="xl314"/>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315">
    <w:name w:val="xl31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316">
    <w:name w:val="xl31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7">
    <w:name w:val="xl31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8">
    <w:name w:val="xl318"/>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319">
    <w:name w:val="xl31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20">
    <w:name w:val="xl320"/>
    <w:basedOn w:val="Normal"/>
    <w:rsid w:val="007F0B2A"/>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1">
    <w:name w:val="xl321"/>
    <w:basedOn w:val="Normal"/>
    <w:rsid w:val="007F0B2A"/>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22">
    <w:name w:val="xl322"/>
    <w:basedOn w:val="Normal"/>
    <w:rsid w:val="007F0B2A"/>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23">
    <w:name w:val="xl323"/>
    <w:basedOn w:val="Normal"/>
    <w:rsid w:val="007F0B2A"/>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24">
    <w:name w:val="xl324"/>
    <w:basedOn w:val="Normal"/>
    <w:rsid w:val="007F0B2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25">
    <w:name w:val="xl325"/>
    <w:basedOn w:val="Normal"/>
    <w:rsid w:val="007F0B2A"/>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26">
    <w:name w:val="xl326"/>
    <w:basedOn w:val="Normal"/>
    <w:rsid w:val="007F0B2A"/>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7">
    <w:name w:val="xl327"/>
    <w:basedOn w:val="Normal"/>
    <w:rsid w:val="007F0B2A"/>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28">
    <w:name w:val="xl328"/>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29">
    <w:name w:val="xl329"/>
    <w:basedOn w:val="Normal"/>
    <w:rsid w:val="007F0B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30">
    <w:name w:val="xl330"/>
    <w:basedOn w:val="Normal"/>
    <w:rsid w:val="007F0B2A"/>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31">
    <w:name w:val="xl331"/>
    <w:basedOn w:val="Normal"/>
    <w:rsid w:val="007F0B2A"/>
    <w:pPr>
      <w:shd w:val="clear" w:color="000000" w:fill="FFFFFF"/>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32">
    <w:name w:val="xl332"/>
    <w:basedOn w:val="Normal"/>
    <w:rsid w:val="007F0B2A"/>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33">
    <w:name w:val="xl333"/>
    <w:basedOn w:val="Normal"/>
    <w:rsid w:val="007F0B2A"/>
    <w:pPr>
      <w:pBdr>
        <w:top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34">
    <w:name w:val="xl334"/>
    <w:basedOn w:val="Normal"/>
    <w:rsid w:val="007F0B2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35">
    <w:name w:val="xl335"/>
    <w:basedOn w:val="Normal"/>
    <w:rsid w:val="007F0B2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36">
    <w:name w:val="xl336"/>
    <w:basedOn w:val="Normal"/>
    <w:rsid w:val="007F0B2A"/>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337">
    <w:name w:val="xl337"/>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38">
    <w:name w:val="xl338"/>
    <w:basedOn w:val="Normal"/>
    <w:rsid w:val="007F0B2A"/>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39">
    <w:name w:val="xl33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40">
    <w:name w:val="xl340"/>
    <w:basedOn w:val="Normal"/>
    <w:rsid w:val="007F0B2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1">
    <w:name w:val="xl341"/>
    <w:basedOn w:val="Normal"/>
    <w:rsid w:val="007F0B2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2">
    <w:name w:val="xl342"/>
    <w:basedOn w:val="Normal"/>
    <w:rsid w:val="007F0B2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43">
    <w:name w:val="xl343"/>
    <w:basedOn w:val="Normal"/>
    <w:rsid w:val="007F0B2A"/>
    <w:pPr>
      <w:pBdr>
        <w:top w:val="single" w:sz="8" w:space="0" w:color="auto"/>
      </w:pBdr>
      <w:shd w:val="clear" w:color="000000" w:fill="0000CC"/>
      <w:spacing w:before="100" w:beforeAutospacing="1" w:after="100" w:afterAutospacing="1" w:line="240" w:lineRule="auto"/>
    </w:pPr>
    <w:rPr>
      <w:rFonts w:ascii="Arial" w:eastAsia="Times New Roman" w:hAnsi="Arial" w:cs="Arial"/>
      <w:sz w:val="20"/>
      <w:szCs w:val="20"/>
      <w:lang w:eastAsia="hr-HR"/>
    </w:rPr>
  </w:style>
  <w:style w:type="paragraph" w:customStyle="1" w:styleId="xl344">
    <w:name w:val="xl34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5">
    <w:name w:val="xl34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6">
    <w:name w:val="xl34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47">
    <w:name w:val="xl347"/>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48">
    <w:name w:val="xl348"/>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49">
    <w:name w:val="xl34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50">
    <w:name w:val="xl35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51">
    <w:name w:val="xl35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52">
    <w:name w:val="xl35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3">
    <w:name w:val="xl353"/>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354">
    <w:name w:val="xl354"/>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55">
    <w:name w:val="xl355"/>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56">
    <w:name w:val="xl35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57">
    <w:name w:val="xl357"/>
    <w:basedOn w:val="Normal"/>
    <w:rsid w:val="007F0B2A"/>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8">
    <w:name w:val="xl358"/>
    <w:basedOn w:val="Normal"/>
    <w:rsid w:val="007F0B2A"/>
    <w:pPr>
      <w:pBdr>
        <w:top w:val="single" w:sz="4" w:space="0" w:color="auto"/>
        <w:bottom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9">
    <w:name w:val="xl359"/>
    <w:basedOn w:val="Normal"/>
    <w:rsid w:val="007F0B2A"/>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60">
    <w:name w:val="xl360"/>
    <w:basedOn w:val="Normal"/>
    <w:rsid w:val="007F0B2A"/>
    <w:pPr>
      <w:pBdr>
        <w:top w:val="single" w:sz="4" w:space="0" w:color="auto"/>
        <w:left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61">
    <w:name w:val="xl361"/>
    <w:basedOn w:val="Normal"/>
    <w:rsid w:val="007F0B2A"/>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62">
    <w:name w:val="xl36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63">
    <w:name w:val="xl36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64">
    <w:name w:val="xl36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65">
    <w:name w:val="xl365"/>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66">
    <w:name w:val="xl36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67">
    <w:name w:val="xl36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68">
    <w:name w:val="xl368"/>
    <w:basedOn w:val="Normal"/>
    <w:rsid w:val="007F0B2A"/>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69">
    <w:name w:val="xl369"/>
    <w:basedOn w:val="Normal"/>
    <w:rsid w:val="007F0B2A"/>
    <w:pPr>
      <w:shd w:val="clear" w:color="000000" w:fill="FFFFFF"/>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70">
    <w:name w:val="xl370"/>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71">
    <w:name w:val="xl37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72">
    <w:name w:val="xl37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hr-HR"/>
    </w:rPr>
  </w:style>
  <w:style w:type="paragraph" w:customStyle="1" w:styleId="xl373">
    <w:name w:val="xl37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lang w:eastAsia="hr-HR"/>
    </w:rPr>
  </w:style>
  <w:style w:type="paragraph" w:customStyle="1" w:styleId="xl374">
    <w:name w:val="xl374"/>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xl375">
    <w:name w:val="xl37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76">
    <w:name w:val="xl376"/>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77">
    <w:name w:val="xl377"/>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378">
    <w:name w:val="xl378"/>
    <w:basedOn w:val="Normal"/>
    <w:rsid w:val="007F0B2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79">
    <w:name w:val="xl379"/>
    <w:basedOn w:val="Normal"/>
    <w:rsid w:val="007F0B2A"/>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80">
    <w:name w:val="xl38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color w:val="000000"/>
      <w:sz w:val="18"/>
      <w:szCs w:val="18"/>
      <w:lang w:eastAsia="hr-HR"/>
    </w:rPr>
  </w:style>
  <w:style w:type="paragraph" w:customStyle="1" w:styleId="xl381">
    <w:name w:val="xl381"/>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82">
    <w:name w:val="xl382"/>
    <w:basedOn w:val="Normal"/>
    <w:rsid w:val="007F0B2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83">
    <w:name w:val="xl38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84">
    <w:name w:val="xl384"/>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85">
    <w:name w:val="xl385"/>
    <w:basedOn w:val="Normal"/>
    <w:rsid w:val="007F0B2A"/>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86">
    <w:name w:val="xl38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87">
    <w:name w:val="xl38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hr-HR"/>
    </w:rPr>
  </w:style>
  <w:style w:type="paragraph" w:customStyle="1" w:styleId="xl388">
    <w:name w:val="xl38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9">
    <w:name w:val="xl38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90">
    <w:name w:val="xl390"/>
    <w:basedOn w:val="Normal"/>
    <w:rsid w:val="007F0B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91">
    <w:name w:val="xl391"/>
    <w:basedOn w:val="Normal"/>
    <w:rsid w:val="007F0B2A"/>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392">
    <w:name w:val="xl392"/>
    <w:basedOn w:val="Normal"/>
    <w:rsid w:val="007F0B2A"/>
    <w:pP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93">
    <w:name w:val="xl393"/>
    <w:basedOn w:val="Normal"/>
    <w:rsid w:val="007F0B2A"/>
    <w:pP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94">
    <w:name w:val="xl394"/>
    <w:basedOn w:val="Normal"/>
    <w:rsid w:val="007F0B2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95">
    <w:name w:val="xl395"/>
    <w:basedOn w:val="Normal"/>
    <w:rsid w:val="007F0B2A"/>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96">
    <w:name w:val="xl39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7">
    <w:name w:val="xl39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8">
    <w:name w:val="xl39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9">
    <w:name w:val="xl39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400">
    <w:name w:val="xl400"/>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01">
    <w:name w:val="xl40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402">
    <w:name w:val="xl40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403">
    <w:name w:val="xl403"/>
    <w:basedOn w:val="Normal"/>
    <w:rsid w:val="007F0B2A"/>
    <w:pPr>
      <w:spacing w:before="100" w:beforeAutospacing="1" w:after="100" w:afterAutospacing="1" w:line="240" w:lineRule="auto"/>
      <w:jc w:val="center"/>
    </w:pPr>
    <w:rPr>
      <w:rFonts w:ascii="Arial" w:eastAsia="Times New Roman" w:hAnsi="Arial" w:cs="Arial"/>
      <w:color w:val="FF0000"/>
      <w:sz w:val="18"/>
      <w:szCs w:val="18"/>
      <w:lang w:eastAsia="hr-HR"/>
    </w:rPr>
  </w:style>
  <w:style w:type="paragraph" w:customStyle="1" w:styleId="xl404">
    <w:name w:val="xl40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405">
    <w:name w:val="xl40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06">
    <w:name w:val="xl406"/>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407">
    <w:name w:val="xl407"/>
    <w:basedOn w:val="Normal"/>
    <w:rsid w:val="007F0B2A"/>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08">
    <w:name w:val="xl40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09">
    <w:name w:val="xl409"/>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10">
    <w:name w:val="xl410"/>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411">
    <w:name w:val="xl411"/>
    <w:basedOn w:val="Normal"/>
    <w:rsid w:val="007F0B2A"/>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412">
    <w:name w:val="xl412"/>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413">
    <w:name w:val="xl413"/>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414">
    <w:name w:val="xl414"/>
    <w:basedOn w:val="Normal"/>
    <w:rsid w:val="007F0B2A"/>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5">
    <w:name w:val="xl415"/>
    <w:basedOn w:val="Normal"/>
    <w:rsid w:val="007F0B2A"/>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6">
    <w:name w:val="xl416"/>
    <w:basedOn w:val="Normal"/>
    <w:rsid w:val="007F0B2A"/>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417">
    <w:name w:val="xl417"/>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418">
    <w:name w:val="xl418"/>
    <w:basedOn w:val="Normal"/>
    <w:rsid w:val="007F0B2A"/>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9">
    <w:name w:val="xl419"/>
    <w:basedOn w:val="Normal"/>
    <w:rsid w:val="007F0B2A"/>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20">
    <w:name w:val="xl420"/>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hr-HR"/>
    </w:rPr>
  </w:style>
  <w:style w:type="paragraph" w:customStyle="1" w:styleId="xl421">
    <w:name w:val="xl42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422">
    <w:name w:val="xl42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423">
    <w:name w:val="xl423"/>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424">
    <w:name w:val="xl42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FF0000"/>
      <w:sz w:val="18"/>
      <w:szCs w:val="18"/>
      <w:lang w:eastAsia="hr-HR"/>
    </w:rPr>
  </w:style>
  <w:style w:type="paragraph" w:customStyle="1" w:styleId="xl425">
    <w:name w:val="xl425"/>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18"/>
      <w:szCs w:val="18"/>
      <w:lang w:eastAsia="hr-HR"/>
    </w:rPr>
  </w:style>
  <w:style w:type="paragraph" w:customStyle="1" w:styleId="xl426">
    <w:name w:val="xl426"/>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FF0000"/>
      <w:sz w:val="24"/>
      <w:szCs w:val="24"/>
      <w:lang w:eastAsia="hr-HR"/>
    </w:rPr>
  </w:style>
  <w:style w:type="paragraph" w:customStyle="1" w:styleId="xl427">
    <w:name w:val="xl42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8"/>
      <w:szCs w:val="18"/>
      <w:lang w:eastAsia="hr-HR"/>
    </w:rPr>
  </w:style>
  <w:style w:type="paragraph" w:customStyle="1" w:styleId="xl428">
    <w:name w:val="xl42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18"/>
      <w:szCs w:val="18"/>
      <w:lang w:eastAsia="hr-HR"/>
    </w:rPr>
  </w:style>
  <w:style w:type="paragraph" w:customStyle="1" w:styleId="xl429">
    <w:name w:val="xl42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430">
    <w:name w:val="xl430"/>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431">
    <w:name w:val="xl43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32">
    <w:name w:val="xl432"/>
    <w:basedOn w:val="Normal"/>
    <w:rsid w:val="007F0B2A"/>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33">
    <w:name w:val="xl433"/>
    <w:basedOn w:val="Normal"/>
    <w:rsid w:val="007F0B2A"/>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434">
    <w:name w:val="xl434"/>
    <w:basedOn w:val="Normal"/>
    <w:rsid w:val="007F0B2A"/>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pPr>
    <w:rPr>
      <w:rFonts w:ascii="Arial" w:eastAsia="Times New Roman" w:hAnsi="Arial" w:cs="Arial"/>
      <w:sz w:val="20"/>
      <w:szCs w:val="20"/>
      <w:lang w:eastAsia="hr-HR"/>
    </w:rPr>
  </w:style>
  <w:style w:type="paragraph" w:customStyle="1" w:styleId="xl435">
    <w:name w:val="xl435"/>
    <w:basedOn w:val="Normal"/>
    <w:rsid w:val="007F0B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436">
    <w:name w:val="xl436"/>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437">
    <w:name w:val="xl437"/>
    <w:basedOn w:val="Normal"/>
    <w:rsid w:val="007F0B2A"/>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38">
    <w:name w:val="xl438"/>
    <w:basedOn w:val="Normal"/>
    <w:rsid w:val="007F0B2A"/>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439">
    <w:name w:val="xl439"/>
    <w:basedOn w:val="Normal"/>
    <w:rsid w:val="007F0B2A"/>
    <w:pPr>
      <w:pBdr>
        <w:top w:val="single" w:sz="4"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0">
    <w:name w:val="xl440"/>
    <w:basedOn w:val="Normal"/>
    <w:rsid w:val="007F0B2A"/>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1">
    <w:name w:val="xl441"/>
    <w:basedOn w:val="Normal"/>
    <w:rsid w:val="007F0B2A"/>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2">
    <w:name w:val="xl442"/>
    <w:basedOn w:val="Normal"/>
    <w:rsid w:val="007F0B2A"/>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3">
    <w:name w:val="xl443"/>
    <w:basedOn w:val="Normal"/>
    <w:rsid w:val="007F0B2A"/>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44">
    <w:name w:val="xl444"/>
    <w:basedOn w:val="Normal"/>
    <w:rsid w:val="007F0B2A"/>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5">
    <w:name w:val="xl445"/>
    <w:basedOn w:val="Normal"/>
    <w:rsid w:val="007F0B2A"/>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46">
    <w:name w:val="xl446"/>
    <w:basedOn w:val="Normal"/>
    <w:rsid w:val="007F0B2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7">
    <w:name w:val="xl447"/>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8">
    <w:name w:val="xl448"/>
    <w:basedOn w:val="Normal"/>
    <w:rsid w:val="007F0B2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449">
    <w:name w:val="xl449"/>
    <w:basedOn w:val="Normal"/>
    <w:rsid w:val="007F0B2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50">
    <w:name w:val="xl450"/>
    <w:basedOn w:val="Normal"/>
    <w:rsid w:val="007F0B2A"/>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451">
    <w:name w:val="xl451"/>
    <w:basedOn w:val="Normal"/>
    <w:rsid w:val="007F0B2A"/>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452">
    <w:name w:val="xl452"/>
    <w:basedOn w:val="Normal"/>
    <w:rsid w:val="007F0B2A"/>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453">
    <w:name w:val="xl453"/>
    <w:basedOn w:val="Normal"/>
    <w:rsid w:val="007F0B2A"/>
    <w:pPr>
      <w:pBdr>
        <w:top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54">
    <w:name w:val="xl454"/>
    <w:basedOn w:val="Normal"/>
    <w:rsid w:val="007F0B2A"/>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55">
    <w:name w:val="xl455"/>
    <w:basedOn w:val="Normal"/>
    <w:rsid w:val="007F0B2A"/>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56">
    <w:name w:val="xl456"/>
    <w:basedOn w:val="Normal"/>
    <w:rsid w:val="007F0B2A"/>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57">
    <w:name w:val="xl457"/>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458">
    <w:name w:val="xl458"/>
    <w:basedOn w:val="Normal"/>
    <w:rsid w:val="007F0B2A"/>
    <w:pP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59">
    <w:name w:val="xl459"/>
    <w:basedOn w:val="Normal"/>
    <w:rsid w:val="007F0B2A"/>
    <w:pPr>
      <w:pBdr>
        <w:top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60">
    <w:name w:val="xl460"/>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461">
    <w:name w:val="xl461"/>
    <w:basedOn w:val="Normal"/>
    <w:rsid w:val="007F0B2A"/>
    <w:pPr>
      <w:pBdr>
        <w:top w:val="single" w:sz="8" w:space="0" w:color="auto"/>
        <w:left w:val="single" w:sz="8" w:space="0" w:color="auto"/>
        <w:bottom w:val="single" w:sz="8"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62">
    <w:name w:val="xl462"/>
    <w:basedOn w:val="Normal"/>
    <w:rsid w:val="007F0B2A"/>
    <w:pPr>
      <w:pBdr>
        <w:top w:val="single" w:sz="8"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character" w:customStyle="1" w:styleId="BezproredaChar">
    <w:name w:val="Bez proreda Char"/>
    <w:basedOn w:val="Zadanifontodlomka"/>
    <w:link w:val="Bezproreda"/>
    <w:uiPriority w:val="1"/>
    <w:qFormat/>
    <w:locked/>
    <w:rsid w:val="002217A2"/>
  </w:style>
  <w:style w:type="paragraph" w:styleId="Bezproreda">
    <w:name w:val="No Spacing"/>
    <w:link w:val="BezproredaChar"/>
    <w:uiPriority w:val="1"/>
    <w:qFormat/>
    <w:rsid w:val="002217A2"/>
    <w:pPr>
      <w:suppressAutoHyphens/>
      <w:spacing w:after="0" w:line="240" w:lineRule="auto"/>
    </w:pPr>
  </w:style>
  <w:style w:type="table" w:styleId="Reetkatablice">
    <w:name w:val="Table Grid"/>
    <w:basedOn w:val="Obinatablica"/>
    <w:uiPriority w:val="39"/>
    <w:rsid w:val="002217A2"/>
    <w:pPr>
      <w:spacing w:after="0" w:line="240" w:lineRule="auto"/>
    </w:pPr>
    <w:rPr>
      <w:rFonts w:ascii="Calibri" w:eastAsia="Times New Roman" w:hAnsi="Calibri" w:cs="Times New Roman"/>
      <w:kern w:val="0"/>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217A2"/>
    <w:pPr>
      <w:autoSpaceDE w:val="0"/>
      <w:autoSpaceDN w:val="0"/>
      <w:adjustRightInd w:val="0"/>
      <w:spacing w:after="0" w:line="240" w:lineRule="auto"/>
    </w:pPr>
    <w:rPr>
      <w:rFonts w:ascii="Arial" w:eastAsia="Calibri" w:hAnsi="Arial" w:cs="Arial"/>
      <w:color w:val="000000"/>
      <w:kern w:val="0"/>
      <w:sz w:val="24"/>
      <w:szCs w:val="24"/>
      <w:lang w:eastAsia="hr-HR"/>
    </w:rPr>
  </w:style>
  <w:style w:type="paragraph" w:customStyle="1" w:styleId="xl463">
    <w:name w:val="xl463"/>
    <w:basedOn w:val="Normal"/>
    <w:rsid w:val="002217A2"/>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464">
    <w:name w:val="xl464"/>
    <w:basedOn w:val="Normal"/>
    <w:rsid w:val="002217A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465">
    <w:name w:val="xl465"/>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466">
    <w:name w:val="xl466"/>
    <w:basedOn w:val="Normal"/>
    <w:rsid w:val="002217A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lang w:eastAsia="hr-HR"/>
    </w:rPr>
  </w:style>
  <w:style w:type="paragraph" w:customStyle="1" w:styleId="xl467">
    <w:name w:val="xl467"/>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68">
    <w:name w:val="xl468"/>
    <w:basedOn w:val="Normal"/>
    <w:rsid w:val="00221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69">
    <w:name w:val="xl469"/>
    <w:basedOn w:val="Normal"/>
    <w:rsid w:val="00221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70">
    <w:name w:val="xl470"/>
    <w:basedOn w:val="Normal"/>
    <w:rsid w:val="002217A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71">
    <w:name w:val="xl471"/>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72">
    <w:name w:val="xl472"/>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lang w:eastAsia="hr-HR"/>
    </w:rPr>
  </w:style>
  <w:style w:type="paragraph" w:customStyle="1" w:styleId="xl473">
    <w:name w:val="xl473"/>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74">
    <w:name w:val="xl474"/>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lang w:eastAsia="hr-HR"/>
    </w:rPr>
  </w:style>
  <w:style w:type="paragraph" w:customStyle="1" w:styleId="xl475">
    <w:name w:val="xl475"/>
    <w:basedOn w:val="Normal"/>
    <w:rsid w:val="002217A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lang w:eastAsia="hr-HR"/>
    </w:rPr>
  </w:style>
  <w:style w:type="paragraph" w:customStyle="1" w:styleId="xl476">
    <w:name w:val="xl476"/>
    <w:basedOn w:val="Normal"/>
    <w:rsid w:val="002217A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lang w:eastAsia="hr-HR"/>
    </w:rPr>
  </w:style>
  <w:style w:type="paragraph" w:customStyle="1" w:styleId="xl477">
    <w:name w:val="xl477"/>
    <w:basedOn w:val="Normal"/>
    <w:rsid w:val="002217A2"/>
    <w:pPr>
      <w:pBdr>
        <w:left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478">
    <w:name w:val="xl478"/>
    <w:basedOn w:val="Normal"/>
    <w:rsid w:val="002217A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479">
    <w:name w:val="xl479"/>
    <w:basedOn w:val="Normal"/>
    <w:rsid w:val="002217A2"/>
    <w:pPr>
      <w:pBdr>
        <w:top w:val="single" w:sz="4" w:space="0" w:color="auto"/>
        <w:left w:val="single" w:sz="4" w:space="0" w:color="auto"/>
        <w:bottom w:val="single" w:sz="4" w:space="0" w:color="auto"/>
        <w:right w:val="single" w:sz="4" w:space="0" w:color="auto"/>
      </w:pBdr>
      <w:shd w:val="clear" w:color="993300" w:fill="FFFFFF"/>
      <w:spacing w:before="100" w:beforeAutospacing="1" w:after="100" w:afterAutospacing="1" w:line="240" w:lineRule="auto"/>
      <w:textAlignment w:val="top"/>
    </w:pPr>
    <w:rPr>
      <w:rFonts w:ascii="Arial" w:eastAsia="Times New Roman" w:hAnsi="Arial" w:cs="Arial"/>
      <w:b/>
      <w:bCs/>
      <w:color w:val="000000"/>
      <w:lang w:eastAsia="hr-HR"/>
    </w:rPr>
  </w:style>
  <w:style w:type="paragraph" w:customStyle="1" w:styleId="xl480">
    <w:name w:val="xl480"/>
    <w:basedOn w:val="Normal"/>
    <w:rsid w:val="002217A2"/>
    <w:pPr>
      <w:pBdr>
        <w:top w:val="single" w:sz="4" w:space="0" w:color="auto"/>
        <w:left w:val="single" w:sz="4" w:space="0" w:color="auto"/>
        <w:bottom w:val="single" w:sz="4" w:space="0" w:color="auto"/>
        <w:right w:val="single" w:sz="4" w:space="0" w:color="auto"/>
      </w:pBdr>
      <w:shd w:val="clear" w:color="993300" w:fill="FFFFFF"/>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81">
    <w:name w:val="xl481"/>
    <w:basedOn w:val="Normal"/>
    <w:rsid w:val="002217A2"/>
    <w:pPr>
      <w:pBdr>
        <w:top w:val="single" w:sz="4" w:space="0" w:color="auto"/>
        <w:left w:val="single" w:sz="4" w:space="0" w:color="auto"/>
        <w:bottom w:val="single" w:sz="4" w:space="0" w:color="auto"/>
        <w:right w:val="single" w:sz="4" w:space="0" w:color="auto"/>
      </w:pBdr>
      <w:shd w:val="clear" w:color="993300" w:fill="FFFFFF"/>
      <w:spacing w:before="100" w:beforeAutospacing="1" w:after="100" w:afterAutospacing="1" w:line="240" w:lineRule="auto"/>
      <w:jc w:val="right"/>
      <w:textAlignment w:val="center"/>
    </w:pPr>
    <w:rPr>
      <w:rFonts w:ascii="Arial" w:eastAsia="Times New Roman" w:hAnsi="Arial" w:cs="Arial"/>
      <w:b/>
      <w:bCs/>
      <w:color w:val="000000"/>
      <w:lang w:eastAsia="hr-HR"/>
    </w:rPr>
  </w:style>
  <w:style w:type="paragraph" w:customStyle="1" w:styleId="xl482">
    <w:name w:val="xl482"/>
    <w:basedOn w:val="Normal"/>
    <w:rsid w:val="002217A2"/>
    <w:pPr>
      <w:pBdr>
        <w:top w:val="single" w:sz="4" w:space="0" w:color="auto"/>
        <w:left w:val="single" w:sz="4" w:space="0" w:color="auto"/>
        <w:bottom w:val="single" w:sz="4" w:space="0" w:color="auto"/>
        <w:right w:val="single" w:sz="4" w:space="0" w:color="auto"/>
      </w:pBdr>
      <w:shd w:val="clear" w:color="993300" w:fill="FFFFCC"/>
      <w:spacing w:before="100" w:beforeAutospacing="1" w:after="100" w:afterAutospacing="1" w:line="240" w:lineRule="auto"/>
      <w:textAlignment w:val="top"/>
    </w:pPr>
    <w:rPr>
      <w:rFonts w:ascii="Arial" w:eastAsia="Times New Roman" w:hAnsi="Arial" w:cs="Arial"/>
      <w:b/>
      <w:bCs/>
      <w:lang w:eastAsia="hr-HR"/>
    </w:rPr>
  </w:style>
  <w:style w:type="paragraph" w:customStyle="1" w:styleId="xl483">
    <w:name w:val="xl483"/>
    <w:basedOn w:val="Normal"/>
    <w:rsid w:val="002217A2"/>
    <w:pPr>
      <w:pBdr>
        <w:top w:val="single" w:sz="4" w:space="0" w:color="auto"/>
        <w:left w:val="single" w:sz="4" w:space="0" w:color="auto"/>
        <w:bottom w:val="single" w:sz="4" w:space="0" w:color="auto"/>
        <w:right w:val="single" w:sz="4" w:space="0" w:color="auto"/>
      </w:pBdr>
      <w:shd w:val="clear" w:color="993300" w:fill="FFFFCC"/>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84">
    <w:name w:val="xl484"/>
    <w:basedOn w:val="Normal"/>
    <w:rsid w:val="002217A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85">
    <w:name w:val="xl485"/>
    <w:basedOn w:val="Normal"/>
    <w:rsid w:val="002217A2"/>
    <w:pPr>
      <w:pBdr>
        <w:top w:val="single" w:sz="4" w:space="0" w:color="auto"/>
        <w:left w:val="single" w:sz="4" w:space="0" w:color="auto"/>
        <w:bottom w:val="single" w:sz="4" w:space="0" w:color="auto"/>
        <w:right w:val="single" w:sz="4" w:space="0" w:color="auto"/>
      </w:pBdr>
      <w:shd w:val="clear" w:color="993300" w:fill="FFFFCC"/>
      <w:spacing w:before="100" w:beforeAutospacing="1" w:after="100" w:afterAutospacing="1" w:line="240" w:lineRule="auto"/>
      <w:jc w:val="right"/>
      <w:textAlignment w:val="center"/>
    </w:pPr>
    <w:rPr>
      <w:rFonts w:ascii="Arial" w:eastAsia="Times New Roman" w:hAnsi="Arial" w:cs="Arial"/>
      <w:b/>
      <w:bCs/>
      <w:lang w:eastAsia="hr-HR"/>
    </w:rPr>
  </w:style>
  <w:style w:type="paragraph" w:customStyle="1" w:styleId="xl486">
    <w:name w:val="xl486"/>
    <w:basedOn w:val="Normal"/>
    <w:rsid w:val="002217A2"/>
    <w:pPr>
      <w:pBdr>
        <w:top w:val="single" w:sz="4" w:space="0" w:color="auto"/>
        <w:left w:val="single" w:sz="4" w:space="0" w:color="auto"/>
        <w:bottom w:val="single" w:sz="4" w:space="0" w:color="auto"/>
        <w:right w:val="single" w:sz="4" w:space="0" w:color="auto"/>
      </w:pBdr>
      <w:shd w:val="clear" w:color="993300" w:fill="FFFFCC"/>
      <w:spacing w:before="100" w:beforeAutospacing="1" w:after="100" w:afterAutospacing="1" w:line="240" w:lineRule="auto"/>
      <w:jc w:val="right"/>
      <w:textAlignment w:val="center"/>
    </w:pPr>
    <w:rPr>
      <w:rFonts w:ascii="Arial" w:eastAsia="Times New Roman" w:hAnsi="Arial" w:cs="Arial"/>
      <w:lang w:eastAsia="hr-HR"/>
    </w:rPr>
  </w:style>
  <w:style w:type="paragraph" w:customStyle="1" w:styleId="xl487">
    <w:name w:val="xl487"/>
    <w:basedOn w:val="Normal"/>
    <w:rsid w:val="002217A2"/>
    <w:pPr>
      <w:pBdr>
        <w:left w:val="single" w:sz="4" w:space="0" w:color="auto"/>
        <w:bottom w:val="single" w:sz="4" w:space="0" w:color="auto"/>
        <w:right w:val="single" w:sz="4" w:space="0" w:color="auto"/>
      </w:pBdr>
      <w:shd w:val="clear" w:color="FFFFFF" w:fill="FFFFCC"/>
      <w:spacing w:before="100" w:beforeAutospacing="1" w:after="100" w:afterAutospacing="1" w:line="240" w:lineRule="auto"/>
      <w:jc w:val="right"/>
      <w:textAlignment w:val="center"/>
    </w:pPr>
    <w:rPr>
      <w:rFonts w:ascii="Arial" w:eastAsia="Times New Roman" w:hAnsi="Arial" w:cs="Arial"/>
      <w:color w:val="000000"/>
      <w:sz w:val="24"/>
      <w:szCs w:val="24"/>
      <w:lang w:eastAsia="hr-HR"/>
    </w:rPr>
  </w:style>
  <w:style w:type="paragraph" w:customStyle="1" w:styleId="xl488">
    <w:name w:val="xl488"/>
    <w:basedOn w:val="Normal"/>
    <w:rsid w:val="00221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89">
    <w:name w:val="xl489"/>
    <w:basedOn w:val="Normal"/>
    <w:rsid w:val="002217A2"/>
    <w:pPr>
      <w:pBdr>
        <w:top w:val="single" w:sz="4" w:space="0" w:color="auto"/>
        <w:left w:val="single" w:sz="4" w:space="0" w:color="auto"/>
        <w:bottom w:val="single" w:sz="4" w:space="0" w:color="auto"/>
        <w:right w:val="single" w:sz="4" w:space="0" w:color="auto"/>
      </w:pBdr>
      <w:shd w:val="clear" w:color="FF00FF"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90">
    <w:name w:val="xl490"/>
    <w:basedOn w:val="Normal"/>
    <w:rsid w:val="002217A2"/>
    <w:pPr>
      <w:pBdr>
        <w:top w:val="single" w:sz="4" w:space="0" w:color="auto"/>
        <w:left w:val="single" w:sz="4" w:space="0" w:color="auto"/>
        <w:bottom w:val="single" w:sz="4" w:space="0" w:color="auto"/>
      </w:pBdr>
      <w:shd w:val="clear" w:color="CCFFFF"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91">
    <w:name w:val="xl491"/>
    <w:basedOn w:val="Normal"/>
    <w:rsid w:val="002217A2"/>
    <w:pPr>
      <w:pBdr>
        <w:top w:val="single" w:sz="4" w:space="0" w:color="auto"/>
        <w:left w:val="single" w:sz="4" w:space="0" w:color="auto"/>
        <w:bottom w:val="single" w:sz="4" w:space="0" w:color="auto"/>
      </w:pBdr>
      <w:shd w:val="clear" w:color="CCCCFF"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92">
    <w:name w:val="xl492"/>
    <w:basedOn w:val="Normal"/>
    <w:rsid w:val="002217A2"/>
    <w:pPr>
      <w:pBdr>
        <w:top w:val="single" w:sz="4" w:space="0" w:color="auto"/>
        <w:left w:val="single" w:sz="4" w:space="0" w:color="auto"/>
        <w:bottom w:val="single" w:sz="8" w:space="0" w:color="auto"/>
      </w:pBdr>
      <w:shd w:val="clear" w:color="CCCCFF" w:fill="99CCFF"/>
      <w:spacing w:before="100" w:beforeAutospacing="1" w:after="100" w:afterAutospacing="1" w:line="240" w:lineRule="auto"/>
      <w:jc w:val="center"/>
      <w:textAlignment w:val="top"/>
    </w:pPr>
    <w:rPr>
      <w:rFonts w:ascii="Arial" w:eastAsia="Times New Roman" w:hAnsi="Arial" w:cs="Arial"/>
      <w:b/>
      <w:bCs/>
      <w:color w:val="000000"/>
      <w:sz w:val="24"/>
      <w:szCs w:val="24"/>
      <w:lang w:eastAsia="hr-HR"/>
    </w:rPr>
  </w:style>
  <w:style w:type="paragraph" w:customStyle="1" w:styleId="xl493">
    <w:name w:val="xl493"/>
    <w:basedOn w:val="Normal"/>
    <w:rsid w:val="002217A2"/>
    <w:pPr>
      <w:pBdr>
        <w:left w:val="single" w:sz="4" w:space="0" w:color="auto"/>
        <w:bottom w:val="single" w:sz="4" w:space="0" w:color="auto"/>
      </w:pBdr>
      <w:shd w:val="clear" w:color="9933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94">
    <w:name w:val="xl494"/>
    <w:basedOn w:val="Normal"/>
    <w:rsid w:val="002217A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95">
    <w:name w:val="xl495"/>
    <w:basedOn w:val="Normal"/>
    <w:rsid w:val="002217A2"/>
    <w:pPr>
      <w:pBdr>
        <w:left w:val="single" w:sz="8" w:space="0" w:color="auto"/>
        <w:bottom w:val="single" w:sz="8" w:space="0" w:color="auto"/>
        <w:right w:val="single" w:sz="4" w:space="0" w:color="auto"/>
      </w:pBdr>
      <w:shd w:val="clear" w:color="993300" w:fill="FF0000"/>
      <w:spacing w:before="100" w:beforeAutospacing="1" w:after="100" w:afterAutospacing="1" w:line="240" w:lineRule="auto"/>
      <w:jc w:val="center"/>
      <w:textAlignment w:val="top"/>
    </w:pPr>
    <w:rPr>
      <w:rFonts w:ascii="Arial" w:eastAsia="Times New Roman" w:hAnsi="Arial" w:cs="Arial"/>
      <w:b/>
      <w:bCs/>
      <w:sz w:val="16"/>
      <w:szCs w:val="16"/>
      <w:lang w:eastAsia="hr-HR"/>
    </w:rPr>
  </w:style>
  <w:style w:type="paragraph" w:styleId="Tijeloteksta">
    <w:name w:val="Body Text"/>
    <w:basedOn w:val="Normal"/>
    <w:link w:val="TijelotekstaChar"/>
    <w:semiHidden/>
    <w:rsid w:val="00A620C5"/>
    <w:pPr>
      <w:spacing w:after="0" w:line="240" w:lineRule="auto"/>
    </w:pPr>
    <w:rPr>
      <w:rFonts w:ascii="Arial" w:eastAsia="Times New Roman" w:hAnsi="Arial" w:cs="Arial"/>
      <w:szCs w:val="24"/>
      <w:lang w:eastAsia="hr-HR"/>
    </w:rPr>
  </w:style>
  <w:style w:type="character" w:customStyle="1" w:styleId="TijelotekstaChar">
    <w:name w:val="Tijelo teksta Char"/>
    <w:basedOn w:val="Zadanifontodlomka"/>
    <w:link w:val="Tijeloteksta"/>
    <w:semiHidden/>
    <w:rsid w:val="00A620C5"/>
    <w:rPr>
      <w:rFonts w:ascii="Arial" w:eastAsia="Times New Roman" w:hAnsi="Arial" w:cs="Arial"/>
      <w:kern w:val="0"/>
      <w:szCs w:val="24"/>
      <w:lang w:eastAsia="hr-HR"/>
    </w:rPr>
  </w:style>
  <w:style w:type="paragraph" w:styleId="Tijeloteksta2">
    <w:name w:val="Body Text 2"/>
    <w:basedOn w:val="Normal"/>
    <w:link w:val="Tijeloteksta2Char"/>
    <w:semiHidden/>
    <w:rsid w:val="00A620C5"/>
    <w:pPr>
      <w:spacing w:after="0" w:line="240" w:lineRule="auto"/>
      <w:jc w:val="both"/>
    </w:pPr>
    <w:rPr>
      <w:rFonts w:ascii="Arial" w:eastAsia="Times New Roman" w:hAnsi="Arial" w:cs="Arial"/>
      <w:szCs w:val="24"/>
      <w:lang w:eastAsia="hr-HR"/>
    </w:rPr>
  </w:style>
  <w:style w:type="character" w:customStyle="1" w:styleId="Tijeloteksta2Char">
    <w:name w:val="Tijelo teksta 2 Char"/>
    <w:basedOn w:val="Zadanifontodlomka"/>
    <w:link w:val="Tijeloteksta2"/>
    <w:semiHidden/>
    <w:rsid w:val="00A620C5"/>
    <w:rPr>
      <w:rFonts w:ascii="Arial" w:eastAsia="Times New Roman" w:hAnsi="Arial" w:cs="Arial"/>
      <w:kern w:val="0"/>
      <w:szCs w:val="24"/>
      <w:lang w:eastAsia="hr-HR"/>
    </w:rPr>
  </w:style>
  <w:style w:type="paragraph" w:styleId="Tekstbalonia">
    <w:name w:val="Balloon Text"/>
    <w:basedOn w:val="Normal"/>
    <w:link w:val="TekstbaloniaChar"/>
    <w:uiPriority w:val="99"/>
    <w:semiHidden/>
    <w:unhideWhenUsed/>
    <w:rsid w:val="00B675C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675CA"/>
    <w:rPr>
      <w:rFonts w:ascii="Tahoma" w:hAnsi="Tahoma" w:cs="Tahoma"/>
      <w:kern w:val="0"/>
      <w:sz w:val="16"/>
      <w:szCs w:val="16"/>
    </w:rPr>
  </w:style>
  <w:style w:type="paragraph" w:styleId="Uvuenotijeloteksta">
    <w:name w:val="Body Text Indent"/>
    <w:basedOn w:val="Normal"/>
    <w:link w:val="UvuenotijelotekstaChar"/>
    <w:uiPriority w:val="99"/>
    <w:semiHidden/>
    <w:unhideWhenUsed/>
    <w:rsid w:val="00B675CA"/>
    <w:pPr>
      <w:spacing w:after="120"/>
      <w:ind w:left="283"/>
    </w:pPr>
  </w:style>
  <w:style w:type="character" w:customStyle="1" w:styleId="UvuenotijelotekstaChar">
    <w:name w:val="Uvučeno tijelo teksta Char"/>
    <w:basedOn w:val="Zadanifontodlomka"/>
    <w:link w:val="Uvuenotijeloteksta"/>
    <w:uiPriority w:val="99"/>
    <w:semiHidden/>
    <w:rsid w:val="00B675CA"/>
    <w:rPr>
      <w:kern w:val="0"/>
    </w:rPr>
  </w:style>
  <w:style w:type="character" w:customStyle="1" w:styleId="Naslov2Char">
    <w:name w:val="Naslov 2 Char"/>
    <w:basedOn w:val="Zadanifontodlomka"/>
    <w:link w:val="Naslov2"/>
    <w:rsid w:val="00B675CA"/>
    <w:rPr>
      <w:rFonts w:ascii="Times New Roman" w:eastAsia="Times New Roman" w:hAnsi="Times New Roman" w:cs="Times New Roman"/>
      <w:b/>
      <w:kern w:val="0"/>
      <w:sz w:val="24"/>
      <w:szCs w:val="20"/>
      <w:lang w:val="en-GB" w:eastAsia="hr-HR"/>
    </w:rPr>
  </w:style>
  <w:style w:type="paragraph" w:customStyle="1" w:styleId="TabNormTabCrta">
    <w:name w:val="TabNormTabCrta"/>
    <w:basedOn w:val="Normal"/>
    <w:uiPriority w:val="99"/>
    <w:rsid w:val="00B675CA"/>
    <w:pPr>
      <w:keepNext/>
      <w:tabs>
        <w:tab w:val="left" w:pos="567"/>
        <w:tab w:val="right" w:leader="hyphen" w:pos="9072"/>
      </w:tabs>
      <w:spacing w:after="0" w:line="240" w:lineRule="auto"/>
      <w:jc w:val="both"/>
    </w:pPr>
    <w:rPr>
      <w:rFonts w:ascii="Century Schoolbook" w:eastAsia="Times New Roman" w:hAnsi="Century Schoolbook" w:cs="Times New Roman"/>
      <w:b/>
      <w:sz w:val="24"/>
      <w:szCs w:val="20"/>
      <w:lang w:val="en-GB"/>
    </w:rPr>
  </w:style>
  <w:style w:type="paragraph" w:customStyle="1" w:styleId="t-9-8">
    <w:name w:val="t-9-8"/>
    <w:basedOn w:val="Normal"/>
    <w:rsid w:val="00B675CA"/>
    <w:pPr>
      <w:suppressAutoHyphens/>
      <w:spacing w:before="280" w:after="280" w:line="100" w:lineRule="atLeast"/>
    </w:pPr>
    <w:rPr>
      <w:rFonts w:ascii="Times New Roman" w:eastAsia="Times New Roman" w:hAnsi="Times New Roman" w:cs="Times New Roman"/>
      <w:color w:val="00000A"/>
      <w:sz w:val="24"/>
      <w:szCs w:val="24"/>
      <w:lang w:eastAsia="hr-HR"/>
    </w:rPr>
  </w:style>
  <w:style w:type="paragraph" w:customStyle="1" w:styleId="ZTekst1">
    <w:name w:val="ZTekst1"/>
    <w:basedOn w:val="Normal"/>
    <w:rsid w:val="00B675CA"/>
    <w:pPr>
      <w:suppressAutoHyphens/>
      <w:spacing w:after="140" w:line="240" w:lineRule="auto"/>
      <w:jc w:val="both"/>
    </w:pPr>
    <w:rPr>
      <w:rFonts w:ascii="Aldine401 BT" w:eastAsia="Times New Roman" w:hAnsi="Aldine401 BT" w:cs="Arial"/>
      <w:color w:val="000000"/>
      <w:sz w:val="20"/>
      <w:szCs w:val="24"/>
      <w:lang w:eastAsia="zh-CN"/>
    </w:rPr>
  </w:style>
  <w:style w:type="paragraph" w:customStyle="1" w:styleId="tekst">
    <w:name w:val="tekst"/>
    <w:basedOn w:val="Normal"/>
    <w:rsid w:val="00B675CA"/>
    <w:pPr>
      <w:tabs>
        <w:tab w:val="left" w:pos="2410"/>
      </w:tabs>
      <w:suppressAutoHyphens/>
      <w:spacing w:after="0" w:line="240" w:lineRule="auto"/>
    </w:pPr>
    <w:rPr>
      <w:rFonts w:ascii="Arial" w:eastAsia="Times New Roman" w:hAnsi="Arial" w:cs="Arial"/>
      <w:bCs/>
      <w:color w:val="000000"/>
      <w:szCs w:val="24"/>
      <w:lang w:eastAsia="zh-CN"/>
    </w:rPr>
  </w:style>
  <w:style w:type="paragraph" w:customStyle="1" w:styleId="ZNaslov2">
    <w:name w:val="ZNaslov2"/>
    <w:basedOn w:val="Normal"/>
    <w:rsid w:val="00B675CA"/>
    <w:pPr>
      <w:suppressAutoHyphens/>
      <w:spacing w:before="240" w:after="240" w:line="240" w:lineRule="auto"/>
      <w:jc w:val="both"/>
    </w:pPr>
    <w:rPr>
      <w:rFonts w:ascii="Futura Md BT" w:eastAsia="Times New Roman" w:hAnsi="Futura Md BT" w:cs="Arial"/>
      <w:b/>
      <w:bCs/>
      <w:color w:val="000000"/>
      <w:sz w:val="28"/>
      <w:szCs w:val="24"/>
      <w:lang w:eastAsia="zh-CN"/>
    </w:rPr>
  </w:style>
  <w:style w:type="paragraph" w:customStyle="1" w:styleId="Tablicasadraj2">
    <w:name w:val="Tablica sadržaj2"/>
    <w:basedOn w:val="Normal"/>
    <w:rsid w:val="00B675CA"/>
    <w:pPr>
      <w:tabs>
        <w:tab w:val="left" w:pos="1091"/>
        <w:tab w:val="left" w:pos="1553"/>
      </w:tabs>
      <w:suppressAutoHyphens/>
      <w:spacing w:after="0" w:line="240" w:lineRule="auto"/>
      <w:jc w:val="center"/>
    </w:pPr>
    <w:rPr>
      <w:rFonts w:ascii="Aldine401 BT" w:eastAsia="Times New Roman" w:hAnsi="Aldine401 BT" w:cs="Arial"/>
      <w:color w:val="000000"/>
      <w:sz w:val="20"/>
      <w:szCs w:val="24"/>
      <w:lang w:eastAsia="zh-CN"/>
    </w:rPr>
  </w:style>
  <w:style w:type="paragraph" w:customStyle="1" w:styleId="NGLAVNI">
    <w:name w:val="N_GLAVNI"/>
    <w:basedOn w:val="Normal"/>
    <w:next w:val="Normal"/>
    <w:rsid w:val="00B675CA"/>
    <w:pPr>
      <w:tabs>
        <w:tab w:val="left" w:pos="6096"/>
      </w:tabs>
      <w:suppressAutoHyphens/>
      <w:spacing w:after="0" w:line="240" w:lineRule="auto"/>
    </w:pPr>
    <w:rPr>
      <w:rFonts w:ascii="Arial Black" w:eastAsia="Times New Roman" w:hAnsi="Arial Black" w:cs="Arial"/>
      <w:b/>
      <w:i/>
      <w:color w:val="000000"/>
      <w:sz w:val="24"/>
      <w:szCs w:val="28"/>
      <w:u w:val="single"/>
      <w:lang w:eastAsia="zh-CN"/>
    </w:rPr>
  </w:style>
  <w:style w:type="paragraph" w:customStyle="1" w:styleId="N1Char">
    <w:name w:val="N1 Char"/>
    <w:basedOn w:val="Normal"/>
    <w:rsid w:val="00B675CA"/>
    <w:pPr>
      <w:numPr>
        <w:numId w:val="8"/>
      </w:numPr>
      <w:tabs>
        <w:tab w:val="left" w:pos="6096"/>
      </w:tabs>
      <w:suppressAutoHyphens/>
      <w:spacing w:after="0" w:line="240" w:lineRule="auto"/>
    </w:pPr>
    <w:rPr>
      <w:rFonts w:ascii="Arial Black" w:eastAsia="Times New Roman" w:hAnsi="Arial Black" w:cs="Arial Black"/>
      <w:color w:val="000000"/>
      <w:sz w:val="24"/>
      <w:szCs w:val="24"/>
      <w:lang w:eastAsia="zh-CN"/>
    </w:rPr>
  </w:style>
  <w:style w:type="paragraph" w:customStyle="1" w:styleId="N4">
    <w:name w:val="N4"/>
    <w:basedOn w:val="Normal"/>
    <w:rsid w:val="00B675CA"/>
    <w:pPr>
      <w:tabs>
        <w:tab w:val="left" w:pos="6096"/>
      </w:tabs>
      <w:suppressAutoHyphens/>
      <w:spacing w:after="0" w:line="240" w:lineRule="auto"/>
      <w:ind w:left="720" w:hanging="360"/>
    </w:pPr>
    <w:rPr>
      <w:rFonts w:ascii="Arial Black" w:eastAsia="Times New Roman" w:hAnsi="Arial Black" w:cs="Arial Black"/>
      <w:color w:val="000000"/>
      <w:sz w:val="20"/>
      <w:szCs w:val="24"/>
      <w:lang w:eastAsia="zh-CN"/>
    </w:rPr>
  </w:style>
  <w:style w:type="paragraph" w:customStyle="1" w:styleId="TEXT">
    <w:name w:val="TEXT"/>
    <w:basedOn w:val="Normal"/>
    <w:rsid w:val="00B675CA"/>
    <w:pPr>
      <w:tabs>
        <w:tab w:val="left" w:pos="357"/>
        <w:tab w:val="left" w:pos="6096"/>
      </w:tabs>
      <w:suppressAutoHyphens/>
      <w:spacing w:after="0" w:line="240" w:lineRule="auto"/>
    </w:pPr>
    <w:rPr>
      <w:rFonts w:ascii="Arial" w:eastAsia="Times New Roman" w:hAnsi="Arial" w:cs="Arial"/>
      <w:color w:val="000000"/>
      <w:sz w:val="20"/>
      <w:szCs w:val="24"/>
      <w:lang w:eastAsia="zh-CN"/>
    </w:rPr>
  </w:style>
  <w:style w:type="paragraph" w:customStyle="1" w:styleId="ZNaslov3">
    <w:name w:val="ZNaslov3"/>
    <w:basedOn w:val="Normal"/>
    <w:rsid w:val="00B675CA"/>
    <w:pPr>
      <w:suppressAutoHyphens/>
      <w:spacing w:line="240" w:lineRule="auto"/>
      <w:ind w:left="284"/>
    </w:pPr>
    <w:rPr>
      <w:rFonts w:ascii="Futura Md BT" w:eastAsia="Times New Roman" w:hAnsi="Futura Md BT" w:cs="Arial"/>
      <w:b/>
      <w:color w:val="000000"/>
      <w:sz w:val="24"/>
      <w:szCs w:val="24"/>
      <w:lang w:eastAsia="zh-CN"/>
    </w:rPr>
  </w:style>
  <w:style w:type="paragraph" w:customStyle="1" w:styleId="N1">
    <w:name w:val="N1"/>
    <w:basedOn w:val="Normal"/>
    <w:rsid w:val="00B675CA"/>
    <w:pPr>
      <w:tabs>
        <w:tab w:val="left" w:pos="6096"/>
      </w:tabs>
      <w:suppressAutoHyphens/>
      <w:spacing w:after="0" w:line="240" w:lineRule="auto"/>
      <w:ind w:left="284" w:hanging="284"/>
    </w:pPr>
    <w:rPr>
      <w:rFonts w:ascii="Arial Black" w:eastAsia="Times New Roman" w:hAnsi="Arial Black" w:cs="Arial Black"/>
      <w:color w:val="000000"/>
      <w:sz w:val="24"/>
      <w:szCs w:val="24"/>
      <w:lang w:eastAsia="zh-CN"/>
    </w:rPr>
  </w:style>
  <w:style w:type="paragraph" w:customStyle="1" w:styleId="N2">
    <w:name w:val="N2"/>
    <w:basedOn w:val="Normal"/>
    <w:rsid w:val="00B675CA"/>
    <w:pPr>
      <w:tabs>
        <w:tab w:val="left" w:pos="6096"/>
      </w:tabs>
      <w:suppressAutoHyphens/>
      <w:spacing w:after="0" w:line="240" w:lineRule="auto"/>
      <w:ind w:left="851" w:hanging="491"/>
    </w:pPr>
    <w:rPr>
      <w:rFonts w:ascii="Arial Black" w:eastAsia="Times New Roman" w:hAnsi="Arial Black" w:cs="Arial Black"/>
      <w:color w:val="000000"/>
      <w:szCs w:val="24"/>
      <w:lang w:eastAsia="zh-CN"/>
    </w:rPr>
  </w:style>
</w:styles>
</file>

<file path=word/webSettings.xml><?xml version="1.0" encoding="utf-8"?>
<w:webSettings xmlns:r="http://schemas.openxmlformats.org/officeDocument/2006/relationships" xmlns:w="http://schemas.openxmlformats.org/wordprocessingml/2006/main">
  <w:divs>
    <w:div w:id="208150120">
      <w:bodyDiv w:val="1"/>
      <w:marLeft w:val="0"/>
      <w:marRight w:val="0"/>
      <w:marTop w:val="0"/>
      <w:marBottom w:val="0"/>
      <w:divBdr>
        <w:top w:val="none" w:sz="0" w:space="0" w:color="auto"/>
        <w:left w:val="none" w:sz="0" w:space="0" w:color="auto"/>
        <w:bottom w:val="none" w:sz="0" w:space="0" w:color="auto"/>
        <w:right w:val="none" w:sz="0" w:space="0" w:color="auto"/>
      </w:divBdr>
    </w:div>
    <w:div w:id="232812356">
      <w:bodyDiv w:val="1"/>
      <w:marLeft w:val="0"/>
      <w:marRight w:val="0"/>
      <w:marTop w:val="0"/>
      <w:marBottom w:val="0"/>
      <w:divBdr>
        <w:top w:val="none" w:sz="0" w:space="0" w:color="auto"/>
        <w:left w:val="none" w:sz="0" w:space="0" w:color="auto"/>
        <w:bottom w:val="none" w:sz="0" w:space="0" w:color="auto"/>
        <w:right w:val="none" w:sz="0" w:space="0" w:color="auto"/>
      </w:divBdr>
    </w:div>
    <w:div w:id="273950631">
      <w:bodyDiv w:val="1"/>
      <w:marLeft w:val="0"/>
      <w:marRight w:val="0"/>
      <w:marTop w:val="0"/>
      <w:marBottom w:val="0"/>
      <w:divBdr>
        <w:top w:val="none" w:sz="0" w:space="0" w:color="auto"/>
        <w:left w:val="none" w:sz="0" w:space="0" w:color="auto"/>
        <w:bottom w:val="none" w:sz="0" w:space="0" w:color="auto"/>
        <w:right w:val="none" w:sz="0" w:space="0" w:color="auto"/>
      </w:divBdr>
    </w:div>
    <w:div w:id="276716330">
      <w:bodyDiv w:val="1"/>
      <w:marLeft w:val="0"/>
      <w:marRight w:val="0"/>
      <w:marTop w:val="0"/>
      <w:marBottom w:val="0"/>
      <w:divBdr>
        <w:top w:val="none" w:sz="0" w:space="0" w:color="auto"/>
        <w:left w:val="none" w:sz="0" w:space="0" w:color="auto"/>
        <w:bottom w:val="none" w:sz="0" w:space="0" w:color="auto"/>
        <w:right w:val="none" w:sz="0" w:space="0" w:color="auto"/>
      </w:divBdr>
    </w:div>
    <w:div w:id="536087627">
      <w:bodyDiv w:val="1"/>
      <w:marLeft w:val="0"/>
      <w:marRight w:val="0"/>
      <w:marTop w:val="0"/>
      <w:marBottom w:val="0"/>
      <w:divBdr>
        <w:top w:val="none" w:sz="0" w:space="0" w:color="auto"/>
        <w:left w:val="none" w:sz="0" w:space="0" w:color="auto"/>
        <w:bottom w:val="none" w:sz="0" w:space="0" w:color="auto"/>
        <w:right w:val="none" w:sz="0" w:space="0" w:color="auto"/>
      </w:divBdr>
    </w:div>
    <w:div w:id="837959110">
      <w:bodyDiv w:val="1"/>
      <w:marLeft w:val="0"/>
      <w:marRight w:val="0"/>
      <w:marTop w:val="0"/>
      <w:marBottom w:val="0"/>
      <w:divBdr>
        <w:top w:val="none" w:sz="0" w:space="0" w:color="auto"/>
        <w:left w:val="none" w:sz="0" w:space="0" w:color="auto"/>
        <w:bottom w:val="none" w:sz="0" w:space="0" w:color="auto"/>
        <w:right w:val="none" w:sz="0" w:space="0" w:color="auto"/>
      </w:divBdr>
    </w:div>
    <w:div w:id="842084470">
      <w:bodyDiv w:val="1"/>
      <w:marLeft w:val="0"/>
      <w:marRight w:val="0"/>
      <w:marTop w:val="0"/>
      <w:marBottom w:val="0"/>
      <w:divBdr>
        <w:top w:val="none" w:sz="0" w:space="0" w:color="auto"/>
        <w:left w:val="none" w:sz="0" w:space="0" w:color="auto"/>
        <w:bottom w:val="none" w:sz="0" w:space="0" w:color="auto"/>
        <w:right w:val="none" w:sz="0" w:space="0" w:color="auto"/>
      </w:divBdr>
    </w:div>
    <w:div w:id="931354084">
      <w:bodyDiv w:val="1"/>
      <w:marLeft w:val="0"/>
      <w:marRight w:val="0"/>
      <w:marTop w:val="0"/>
      <w:marBottom w:val="0"/>
      <w:divBdr>
        <w:top w:val="none" w:sz="0" w:space="0" w:color="auto"/>
        <w:left w:val="none" w:sz="0" w:space="0" w:color="auto"/>
        <w:bottom w:val="none" w:sz="0" w:space="0" w:color="auto"/>
        <w:right w:val="none" w:sz="0" w:space="0" w:color="auto"/>
      </w:divBdr>
    </w:div>
    <w:div w:id="940142254">
      <w:bodyDiv w:val="1"/>
      <w:marLeft w:val="0"/>
      <w:marRight w:val="0"/>
      <w:marTop w:val="0"/>
      <w:marBottom w:val="0"/>
      <w:divBdr>
        <w:top w:val="none" w:sz="0" w:space="0" w:color="auto"/>
        <w:left w:val="none" w:sz="0" w:space="0" w:color="auto"/>
        <w:bottom w:val="none" w:sz="0" w:space="0" w:color="auto"/>
        <w:right w:val="none" w:sz="0" w:space="0" w:color="auto"/>
      </w:divBdr>
    </w:div>
    <w:div w:id="997344116">
      <w:bodyDiv w:val="1"/>
      <w:marLeft w:val="0"/>
      <w:marRight w:val="0"/>
      <w:marTop w:val="0"/>
      <w:marBottom w:val="0"/>
      <w:divBdr>
        <w:top w:val="none" w:sz="0" w:space="0" w:color="auto"/>
        <w:left w:val="none" w:sz="0" w:space="0" w:color="auto"/>
        <w:bottom w:val="none" w:sz="0" w:space="0" w:color="auto"/>
        <w:right w:val="none" w:sz="0" w:space="0" w:color="auto"/>
      </w:divBdr>
    </w:div>
    <w:div w:id="1250887791">
      <w:bodyDiv w:val="1"/>
      <w:marLeft w:val="0"/>
      <w:marRight w:val="0"/>
      <w:marTop w:val="0"/>
      <w:marBottom w:val="0"/>
      <w:divBdr>
        <w:top w:val="none" w:sz="0" w:space="0" w:color="auto"/>
        <w:left w:val="none" w:sz="0" w:space="0" w:color="auto"/>
        <w:bottom w:val="none" w:sz="0" w:space="0" w:color="auto"/>
        <w:right w:val="none" w:sz="0" w:space="0" w:color="auto"/>
      </w:divBdr>
    </w:div>
    <w:div w:id="1442913177">
      <w:bodyDiv w:val="1"/>
      <w:marLeft w:val="0"/>
      <w:marRight w:val="0"/>
      <w:marTop w:val="0"/>
      <w:marBottom w:val="0"/>
      <w:divBdr>
        <w:top w:val="none" w:sz="0" w:space="0" w:color="auto"/>
        <w:left w:val="none" w:sz="0" w:space="0" w:color="auto"/>
        <w:bottom w:val="none" w:sz="0" w:space="0" w:color="auto"/>
        <w:right w:val="none" w:sz="0" w:space="0" w:color="auto"/>
      </w:divBdr>
    </w:div>
    <w:div w:id="1516504588">
      <w:bodyDiv w:val="1"/>
      <w:marLeft w:val="0"/>
      <w:marRight w:val="0"/>
      <w:marTop w:val="0"/>
      <w:marBottom w:val="0"/>
      <w:divBdr>
        <w:top w:val="none" w:sz="0" w:space="0" w:color="auto"/>
        <w:left w:val="none" w:sz="0" w:space="0" w:color="auto"/>
        <w:bottom w:val="none" w:sz="0" w:space="0" w:color="auto"/>
        <w:right w:val="none" w:sz="0" w:space="0" w:color="auto"/>
      </w:divBdr>
    </w:div>
    <w:div w:id="1553038636">
      <w:bodyDiv w:val="1"/>
      <w:marLeft w:val="0"/>
      <w:marRight w:val="0"/>
      <w:marTop w:val="0"/>
      <w:marBottom w:val="0"/>
      <w:divBdr>
        <w:top w:val="none" w:sz="0" w:space="0" w:color="auto"/>
        <w:left w:val="none" w:sz="0" w:space="0" w:color="auto"/>
        <w:bottom w:val="none" w:sz="0" w:space="0" w:color="auto"/>
        <w:right w:val="none" w:sz="0" w:space="0" w:color="auto"/>
      </w:divBdr>
    </w:div>
    <w:div w:id="1691299974">
      <w:bodyDiv w:val="1"/>
      <w:marLeft w:val="0"/>
      <w:marRight w:val="0"/>
      <w:marTop w:val="0"/>
      <w:marBottom w:val="0"/>
      <w:divBdr>
        <w:top w:val="none" w:sz="0" w:space="0" w:color="auto"/>
        <w:left w:val="none" w:sz="0" w:space="0" w:color="auto"/>
        <w:bottom w:val="none" w:sz="0" w:space="0" w:color="auto"/>
        <w:right w:val="none" w:sz="0" w:space="0" w:color="auto"/>
      </w:divBdr>
    </w:div>
    <w:div w:id="19698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DDA97-CF0B-4C74-BBA0-46F636B0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6368</Words>
  <Characters>36304</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dc:creator>
  <cp:lastModifiedBy>X</cp:lastModifiedBy>
  <cp:revision>7</cp:revision>
  <dcterms:created xsi:type="dcterms:W3CDTF">2025-03-26T13:55:00Z</dcterms:created>
  <dcterms:modified xsi:type="dcterms:W3CDTF">2025-07-10T12:33:00Z</dcterms:modified>
</cp:coreProperties>
</file>