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268" w:rsidRDefault="00A707D6">
      <w:pPr>
        <w:pStyle w:val="Tijeloteksta"/>
        <w:rPr>
          <w:szCs w:val="24"/>
        </w:rPr>
      </w:pPr>
      <w:r>
        <w:rPr>
          <w:szCs w:val="24"/>
        </w:rPr>
        <w:t xml:space="preserve">                    </w:t>
      </w:r>
      <w:r>
        <w:rPr>
          <w:noProof/>
          <w:szCs w:val="24"/>
        </w:rPr>
        <w:drawing>
          <wp:inline distT="0" distB="0" distL="0" distR="0">
            <wp:extent cx="484505" cy="642620"/>
            <wp:effectExtent l="0" t="0" r="0" b="508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3" cy="65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268" w:rsidRDefault="00812268">
      <w:pPr>
        <w:pStyle w:val="Tijeloteksta"/>
        <w:ind w:firstLine="720"/>
        <w:rPr>
          <w:szCs w:val="24"/>
        </w:rPr>
      </w:pPr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BRODSKO-POSAVSKA ŽUPANIJA</w:t>
      </w:r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GORNJI BOGIĆEVCI</w:t>
      </w:r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 w:rsidR="00812268" w:rsidRDefault="00A707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Trg hrvatskih branitelja 1, </w:t>
      </w:r>
    </w:p>
    <w:p w:rsidR="00812268" w:rsidRDefault="00A707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35429 Gornji </w:t>
      </w:r>
      <w:proofErr w:type="spellStart"/>
      <w:r>
        <w:rPr>
          <w:rFonts w:ascii="Times New Roman" w:hAnsi="Times New Roman" w:cs="Times New Roman"/>
          <w:sz w:val="24"/>
          <w:szCs w:val="24"/>
        </w:rPr>
        <w:t>Bogićevci</w:t>
      </w:r>
      <w:proofErr w:type="spellEnd"/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89414039518</w:t>
      </w:r>
    </w:p>
    <w:p w:rsidR="00812268" w:rsidRDefault="00A707D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>: 035/375-056</w:t>
      </w:r>
    </w:p>
    <w:p w:rsidR="00812268" w:rsidRDefault="008122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268" w:rsidRDefault="00A707D6">
      <w:pPr>
        <w:pStyle w:val="Tijeloteksta"/>
        <w:ind w:firstLine="708"/>
        <w:rPr>
          <w:b/>
          <w:szCs w:val="24"/>
        </w:rPr>
      </w:pPr>
      <w:r>
        <w:rPr>
          <w:szCs w:val="24"/>
        </w:rPr>
        <w:t>Na temelju članka 67. stavak 1. Zakona o komunalnom gospodarstvu (“Narodne novine” broj 68/18, 110/18 i 32/20), a u vezi s člankom 19. Zakona o lokalnoj i područnoj (regionalnoj) samoupravi („Narodne novine“ broj</w:t>
      </w:r>
      <w:r>
        <w:rPr>
          <w:rStyle w:val="apple-converted-space"/>
          <w:szCs w:val="24"/>
        </w:rPr>
        <w:t xml:space="preserve"> 33/01, 60/01, 129/05, 109/07, 125/08, 36/09, 36/09, 150/11, 144/12, 19/13, 137/15, 123/17, 98/19 i 144/20), </w:t>
      </w:r>
      <w:r>
        <w:rPr>
          <w:szCs w:val="24"/>
        </w:rPr>
        <w:t xml:space="preserve">te članka 39. stavak 5 Statuta općine Gornji </w:t>
      </w:r>
      <w:proofErr w:type="spellStart"/>
      <w:r>
        <w:rPr>
          <w:szCs w:val="24"/>
        </w:rPr>
        <w:t>Bogićevci</w:t>
      </w:r>
      <w:proofErr w:type="spellEnd"/>
      <w:r>
        <w:rPr>
          <w:szCs w:val="24"/>
        </w:rPr>
        <w:t xml:space="preserve"> („Službeni glasnik Općine Gornji </w:t>
      </w:r>
      <w:proofErr w:type="spellStart"/>
      <w:r>
        <w:rPr>
          <w:szCs w:val="24"/>
        </w:rPr>
        <w:t>Bogićevci</w:t>
      </w:r>
      <w:proofErr w:type="spellEnd"/>
      <w:r>
        <w:rPr>
          <w:szCs w:val="24"/>
        </w:rPr>
        <w:t xml:space="preserve">“, broj 02/21, Općinsko vijeće općine Gornji </w:t>
      </w:r>
      <w:proofErr w:type="spellStart"/>
      <w:r>
        <w:rPr>
          <w:szCs w:val="24"/>
        </w:rPr>
        <w:t>Bogićevci</w:t>
      </w:r>
      <w:proofErr w:type="spellEnd"/>
      <w:r>
        <w:rPr>
          <w:szCs w:val="24"/>
        </w:rPr>
        <w:t xml:space="preserve"> na svojoj </w:t>
      </w:r>
      <w:r w:rsidR="0000424A">
        <w:rPr>
          <w:szCs w:val="24"/>
        </w:rPr>
        <w:t>9</w:t>
      </w:r>
      <w:r>
        <w:rPr>
          <w:color w:val="FF0000"/>
          <w:szCs w:val="24"/>
        </w:rPr>
        <w:t>.</w:t>
      </w:r>
      <w:r>
        <w:rPr>
          <w:color w:val="000000" w:themeColor="text1"/>
          <w:szCs w:val="24"/>
        </w:rPr>
        <w:t xml:space="preserve"> sjednici održanoj </w:t>
      </w:r>
      <w:r w:rsidR="00DA73E8">
        <w:rPr>
          <w:color w:val="000000" w:themeColor="text1"/>
          <w:szCs w:val="24"/>
        </w:rPr>
        <w:t xml:space="preserve">16. </w:t>
      </w:r>
      <w:r w:rsidR="0000424A">
        <w:rPr>
          <w:color w:val="000000" w:themeColor="text1"/>
          <w:szCs w:val="24"/>
        </w:rPr>
        <w:t>rujna 2026</w:t>
      </w:r>
      <w:r>
        <w:rPr>
          <w:color w:val="000000" w:themeColor="text1"/>
          <w:szCs w:val="24"/>
        </w:rPr>
        <w:t xml:space="preserve">. godine, </w:t>
      </w:r>
      <w:r>
        <w:rPr>
          <w:szCs w:val="24"/>
        </w:rPr>
        <w:t>donosi</w:t>
      </w:r>
    </w:p>
    <w:p w:rsidR="00812268" w:rsidRDefault="00812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12268" w:rsidRDefault="00A707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PROGRAM GRAĐENJA KOMUNALNE INFRASTRUKTURE ZA 2026. GODINU</w:t>
      </w:r>
    </w:p>
    <w:p w:rsidR="00812268" w:rsidRDefault="008122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268" w:rsidRDefault="00A707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2268" w:rsidRDefault="008122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2268" w:rsidRDefault="00A70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Programom građenja komunalne infrastrukture za 2026. godinu (u daljnjem tekstu: Program) određuje se: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Građevine komunalne infrastrukture koje će se graditi radi uređenja neuređenih dijelova građevinskih područja 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Građevine komunalne infrastrukture koje će se graditi u uređenim dijelovima građevinskog područja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Građevine komunalne infrastrukture koje će se graditi izvan građevinskog područja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Postojeće građevine komunalne infrastrukture koje će se rekonstruirati i način rekonstrukcije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Građevine komunalne infrastrukture koje će se uklanjati</w:t>
      </w:r>
    </w:p>
    <w:p w:rsidR="00812268" w:rsidRDefault="00A707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Druga pitanja određena Zakonom o komunalnom gospodarstvu (“Narodne novine” broj 68/18, 110/18 i 32/20)</w:t>
      </w:r>
    </w:p>
    <w:p w:rsidR="00812268" w:rsidRDefault="008122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12268" w:rsidRDefault="00A707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2268" w:rsidRDefault="008122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2268" w:rsidRDefault="00A707D6">
      <w:pPr>
        <w:tabs>
          <w:tab w:val="left" w:pos="244"/>
        </w:tabs>
        <w:spacing w:line="276" w:lineRule="auto"/>
        <w:ind w:left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Građevine komunalne infrastrukture su: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nerazvrstane ceste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javne prometne površine na kojima nije dopušten promet motornih vozila (nogostupi, biciklističke staze, trgovi)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javna parkirališta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javne zelene površine (parkovi, drvoredi, dječja igrališta, športski i rekreacijski prostori)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građevine i uređaji javne namjene (nadstrešnice, zdenci, fontane, javni zahodi, spomenici)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javna rasvjeta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groblja i krematoriji na grobljima,</w:t>
      </w:r>
    </w:p>
    <w:p w:rsidR="00812268" w:rsidRDefault="00A707D6">
      <w:pPr>
        <w:numPr>
          <w:ilvl w:val="0"/>
          <w:numId w:val="2"/>
        </w:numPr>
        <w:tabs>
          <w:tab w:val="left" w:pos="2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građevine namijenjene obavljanju javnog prijevoza.</w:t>
      </w:r>
    </w:p>
    <w:p w:rsidR="00812268" w:rsidRDefault="008122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12268" w:rsidRDefault="00A70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Članak 3.</w:t>
      </w:r>
    </w:p>
    <w:p w:rsidR="00812268" w:rsidRDefault="00A707D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812268" w:rsidRDefault="00A707D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03986427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2026. godini gradnja komunalne infrastrukture iz članka 2. ovog Programa obuhvaća slijedeće:</w:t>
      </w:r>
    </w:p>
    <w:bookmarkEnd w:id="0"/>
    <w:p w:rsidR="00812268" w:rsidRDefault="0081226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12268" w:rsidRDefault="0081226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12268" w:rsidRDefault="00A707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Građevine komunalne infrastrukture koje će se graditi radi uređenja neuređenih dijelova građevinskih područja </w:t>
      </w:r>
    </w:p>
    <w:p w:rsidR="00812268" w:rsidRDefault="00812268">
      <w:pPr>
        <w:pStyle w:val="Odlomakpopisa"/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"/>
        <w:gridCol w:w="4602"/>
        <w:gridCol w:w="3463"/>
      </w:tblGrid>
      <w:tr w:rsidR="00812268">
        <w:trPr>
          <w:trHeight w:val="373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5" w:type="dxa"/>
            <w:gridSpan w:val="2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GRAĐEVINE KOMUNALNE INFRASTRUKTURE KOJE ĆE SE GRADITI RADI UREĐENJA NEUREĐENIH DIJELOVA GRAĐEVINSKOG PODRUČJA</w:t>
            </w:r>
          </w:p>
        </w:tc>
      </w:tr>
      <w:tr w:rsidR="00812268">
        <w:trPr>
          <w:trHeight w:val="373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NERAZVRSTANE CESTE</w:t>
            </w:r>
          </w:p>
        </w:tc>
        <w:tc>
          <w:tcPr>
            <w:tcW w:w="3463" w:type="dxa"/>
            <w:shd w:val="clear" w:color="auto" w:fill="auto"/>
          </w:tcPr>
          <w:p w:rsidR="00812268" w:rsidRDefault="00A55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POLUGODIŠNJE IZVRŠENJE 2026.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Izgradnja prilazne ceste i mosta na potoku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Draževac</w:t>
            </w:r>
            <w:proofErr w:type="spellEnd"/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nadzor)</w:t>
            </w:r>
          </w:p>
          <w:p w:rsidR="00812268" w:rsidRDefault="00A707D6" w:rsidP="00A55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40 Prihod od komunalne naknade: </w:t>
            </w:r>
            <w:r w:rsidR="00A5577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463" w:type="dxa"/>
            <w:shd w:val="clear" w:color="auto" w:fill="auto"/>
          </w:tcPr>
          <w:p w:rsidR="00812268" w:rsidRDefault="00A707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Izgradnja ceste Stari kraj – groblje LU Vepar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nadzor)</w:t>
            </w:r>
          </w:p>
          <w:p w:rsidR="00812268" w:rsidRDefault="00A707D6" w:rsidP="00DA7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11 Opći prihodi i primici:</w:t>
            </w:r>
            <w:r w:rsidR="00DA73E8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463" w:type="dxa"/>
            <w:shd w:val="clear" w:color="auto" w:fill="auto"/>
          </w:tcPr>
          <w:p w:rsidR="00812268" w:rsidRDefault="00A557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12268">
        <w:trPr>
          <w:trHeight w:val="381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3463" w:type="dxa"/>
            <w:shd w:val="clear" w:color="auto" w:fill="auto"/>
          </w:tcPr>
          <w:p w:rsidR="00812268" w:rsidRDefault="00A707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:rsidR="00812268" w:rsidRDefault="0081226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12268" w:rsidRDefault="00A707D6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Građevine komunalne infrastrukture koje će se graditi u uređenim dijelovima građevinskog područja</w:t>
      </w:r>
    </w:p>
    <w:p w:rsidR="00812268" w:rsidRDefault="008122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"/>
        <w:gridCol w:w="4602"/>
        <w:gridCol w:w="3463"/>
      </w:tblGrid>
      <w:tr w:rsidR="00812268">
        <w:trPr>
          <w:trHeight w:val="373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65" w:type="dxa"/>
            <w:gridSpan w:val="2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</w:tr>
      <w:tr w:rsidR="00812268">
        <w:trPr>
          <w:trHeight w:val="373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JAVNE ZELENE POVRŠINE</w:t>
            </w:r>
          </w:p>
        </w:tc>
        <w:tc>
          <w:tcPr>
            <w:tcW w:w="3463" w:type="dxa"/>
            <w:shd w:val="clear" w:color="auto" w:fill="auto"/>
          </w:tcPr>
          <w:p w:rsidR="00812268" w:rsidRDefault="00433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POLUGODIŠNJE IZVRŠENJE 2026</w:t>
            </w:r>
            <w:r w:rsidR="00B51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Izgradnja dječjeg igrališta u naselju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Trnava</w:t>
            </w:r>
            <w:proofErr w:type="spellEnd"/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nadzor)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11 Opći prihodi i primici: </w:t>
            </w:r>
            <w:r w:rsidR="00A55779">
              <w:rPr>
                <w:rFonts w:ascii="Times New Roman" w:hAnsi="Times New Roman" w:cs="Times New Roman"/>
                <w:sz w:val="24"/>
                <w:szCs w:val="24"/>
              </w:rPr>
              <w:t>51.871,46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Izvor 41 Prihodi za posebne namjene: 0,00</w:t>
            </w:r>
          </w:p>
        </w:tc>
        <w:tc>
          <w:tcPr>
            <w:tcW w:w="3463" w:type="dxa"/>
            <w:shd w:val="clear" w:color="auto" w:fill="auto"/>
          </w:tcPr>
          <w:p w:rsidR="00812268" w:rsidRDefault="00A55779" w:rsidP="004428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  <w:r w:rsidR="00442895">
              <w:rPr>
                <w:rFonts w:ascii="Times New Roman" w:hAnsi="Times New Roman" w:cs="Times New Roman"/>
                <w:sz w:val="24"/>
                <w:szCs w:val="24"/>
              </w:rPr>
              <w:t>880,00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Uređenje okoliša Društvenog doma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Smrtić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Ratkovac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izgradnja nadstrešnice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nadzor)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50 Pomoći iz državnog proračuna </w:t>
            </w:r>
            <w:r w:rsidR="00542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shd w:val="clear" w:color="auto" w:fill="auto"/>
          </w:tcPr>
          <w:p w:rsidR="00812268" w:rsidRDefault="00542B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Zelena infrastruktura – javne površine 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</w:t>
            </w:r>
            <w:r w:rsidR="00A55779">
              <w:rPr>
                <w:rFonts w:ascii="Times New Roman" w:hAnsi="Times New Roman" w:cs="Times New Roman"/>
                <w:sz w:val="24"/>
                <w:szCs w:val="24"/>
              </w:rPr>
              <w:t>,projekt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dokumentacija)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40 Prihod od komunalne naknade: </w:t>
            </w:r>
            <w:r w:rsidR="00542BB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12268" w:rsidRDefault="00A707D6" w:rsidP="0054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44 Prihod od grobne naknade: </w:t>
            </w:r>
            <w:r w:rsidR="0036371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542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463" w:type="dxa"/>
            <w:shd w:val="clear" w:color="auto" w:fill="auto"/>
          </w:tcPr>
          <w:p w:rsidR="00812268" w:rsidRDefault="00363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7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Ulaganje u prometnu infrastrukturu 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</w:t>
            </w:r>
            <w:r w:rsidR="00A55779">
              <w:rPr>
                <w:rFonts w:ascii="Times New Roman" w:hAnsi="Times New Roman" w:cs="Times New Roman"/>
                <w:sz w:val="24"/>
                <w:szCs w:val="24"/>
              </w:rPr>
              <w:t>,projekt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dokumentacija)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50 Pomoći iz državnog proračuna: </w:t>
            </w:r>
            <w:r w:rsidR="00542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11 Opći prihodi i primici: </w:t>
            </w:r>
            <w:r w:rsidR="00542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50 Pomoći iz državnog proračuna: 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463" w:type="dxa"/>
            <w:shd w:val="clear" w:color="auto" w:fill="auto"/>
          </w:tcPr>
          <w:p w:rsidR="00812268" w:rsidRDefault="00A557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GRAĐEVINE I UREĐAJI JAVNE NAMJENE</w:t>
            </w:r>
          </w:p>
        </w:tc>
        <w:tc>
          <w:tcPr>
            <w:tcW w:w="3463" w:type="dxa"/>
            <w:shd w:val="clear" w:color="auto" w:fill="auto"/>
          </w:tcPr>
          <w:p w:rsidR="00812268" w:rsidRDefault="008122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Centar općine – sanacija pristupne prometnice</w:t>
            </w:r>
          </w:p>
          <w:p w:rsidR="00812268" w:rsidRDefault="004336E5" w:rsidP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50 Pomoći: </w:t>
            </w:r>
            <w:r w:rsidR="002D02C2">
              <w:rPr>
                <w:rFonts w:ascii="Times New Roman" w:hAnsi="Times New Roman" w:cs="Times New Roman"/>
                <w:sz w:val="24"/>
                <w:szCs w:val="24"/>
              </w:rPr>
              <w:t>81.813,75</w:t>
            </w:r>
          </w:p>
        </w:tc>
        <w:tc>
          <w:tcPr>
            <w:tcW w:w="3463" w:type="dxa"/>
            <w:shd w:val="clear" w:color="auto" w:fill="auto"/>
          </w:tcPr>
          <w:p w:rsidR="00812268" w:rsidRDefault="002D02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81.813,75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Izgradnja i opremanje dječjeg vrtića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(izgradnja, nadzor)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</w:t>
            </w:r>
            <w:r w:rsidR="004336E5">
              <w:rPr>
                <w:rFonts w:ascii="Times New Roman" w:hAnsi="Times New Roman" w:cs="Times New Roman"/>
                <w:sz w:val="24"/>
                <w:szCs w:val="24"/>
              </w:rPr>
              <w:t xml:space="preserve">11 Opći prihodi i primici: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45 Pri</w:t>
            </w:r>
            <w:r w:rsidR="004336E5">
              <w:rPr>
                <w:rFonts w:ascii="Times New Roman" w:hAnsi="Times New Roman" w:cs="Times New Roman"/>
                <w:sz w:val="24"/>
                <w:szCs w:val="24"/>
              </w:rPr>
              <w:t xml:space="preserve">hodi od šumskog doprinosa: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Izvor 71: Prihodi od prodaje ili </w:t>
            </w:r>
            <w:r w:rsidR="004336E5">
              <w:rPr>
                <w:rFonts w:ascii="Times New Roman" w:hAnsi="Times New Roman" w:cs="Times New Roman"/>
                <w:sz w:val="24"/>
                <w:szCs w:val="24"/>
              </w:rPr>
              <w:t>zamjene nefinancijske imovine: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0.000,00</w:t>
            </w:r>
          </w:p>
        </w:tc>
        <w:tc>
          <w:tcPr>
            <w:tcW w:w="3463" w:type="dxa"/>
            <w:shd w:val="clear" w:color="auto" w:fill="auto"/>
          </w:tcPr>
          <w:p w:rsidR="00812268" w:rsidRDefault="004336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0.000,00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parkirališta kod doma Kosovac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41 Prihodi za posebne namjene: 15.310,00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40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Prihod od komunalne naknade: 15.000,00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44 Prihod od grobne naknade: 1.690,00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 Pom</w:t>
            </w:r>
            <w:r w:rsidR="004336E5">
              <w:rPr>
                <w:rFonts w:ascii="Times New Roman" w:hAnsi="Times New Roman" w:cs="Times New Roman"/>
                <w:sz w:val="24"/>
                <w:szCs w:val="24"/>
              </w:rPr>
              <w:t xml:space="preserve">oći iz državnog proračuna: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 Pomoći iz državnog proračuna: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463" w:type="dxa"/>
            <w:shd w:val="clear" w:color="auto" w:fill="auto"/>
          </w:tcPr>
          <w:p w:rsidR="00812268" w:rsidRDefault="00A707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Uređenje – Dom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Smrtić</w:t>
            </w:r>
            <w:proofErr w:type="spellEnd"/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 Pom</w:t>
            </w:r>
            <w:r w:rsidR="004336E5">
              <w:rPr>
                <w:rFonts w:ascii="Times New Roman" w:hAnsi="Times New Roman" w:cs="Times New Roman"/>
                <w:sz w:val="24"/>
                <w:szCs w:val="24"/>
              </w:rPr>
              <w:t xml:space="preserve">oći iz državnog proračuna: </w:t>
            </w:r>
            <w:r w:rsidR="002D0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02C2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463" w:type="dxa"/>
            <w:shd w:val="clear" w:color="auto" w:fill="auto"/>
          </w:tcPr>
          <w:p w:rsidR="00812268" w:rsidRDefault="002D02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="00A707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12268">
        <w:trPr>
          <w:trHeight w:val="1072"/>
        </w:trPr>
        <w:tc>
          <w:tcPr>
            <w:tcW w:w="0" w:type="auto"/>
            <w:shd w:val="clear" w:color="auto" w:fill="auto"/>
          </w:tcPr>
          <w:p w:rsidR="00812268" w:rsidRDefault="00812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– HSD GB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 Pomoći iz državnog proračuna: 20.000,00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52 Pomoći iz županijskog proračuna:</w:t>
            </w:r>
          </w:p>
          <w:p w:rsidR="00812268" w:rsidRDefault="00A70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3463" w:type="dxa"/>
            <w:shd w:val="clear" w:color="auto" w:fill="auto"/>
          </w:tcPr>
          <w:p w:rsidR="00812268" w:rsidRDefault="002D02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 w:rsidR="002D02C2">
        <w:trPr>
          <w:trHeight w:val="1072"/>
        </w:trPr>
        <w:tc>
          <w:tcPr>
            <w:tcW w:w="0" w:type="auto"/>
            <w:shd w:val="clear" w:color="auto" w:fill="auto"/>
          </w:tcPr>
          <w:p w:rsidR="002D02C2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2D02C2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Izgradnja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fitness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igrališta za djecu i mlade</w:t>
            </w:r>
          </w:p>
          <w:p w:rsidR="002D02C2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50: 29.663,90</w:t>
            </w:r>
          </w:p>
          <w:p w:rsidR="002D02C2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31: 3.306,10</w:t>
            </w:r>
          </w:p>
        </w:tc>
        <w:tc>
          <w:tcPr>
            <w:tcW w:w="3463" w:type="dxa"/>
            <w:shd w:val="clear" w:color="auto" w:fill="auto"/>
          </w:tcPr>
          <w:p w:rsidR="002D02C2" w:rsidRDefault="002D02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32.970,00</w:t>
            </w:r>
          </w:p>
        </w:tc>
      </w:tr>
      <w:tr w:rsidR="002D02C2">
        <w:trPr>
          <w:trHeight w:val="1072"/>
        </w:trPr>
        <w:tc>
          <w:tcPr>
            <w:tcW w:w="0" w:type="auto"/>
            <w:shd w:val="clear" w:color="auto" w:fill="auto"/>
          </w:tcPr>
          <w:p w:rsidR="002D02C2" w:rsidRDefault="002D0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shd w:val="clear" w:color="auto" w:fill="auto"/>
          </w:tcPr>
          <w:p w:rsidR="002D02C2" w:rsidRDefault="002D0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3463" w:type="dxa"/>
            <w:shd w:val="clear" w:color="auto" w:fill="auto"/>
          </w:tcPr>
          <w:p w:rsidR="002D02C2" w:rsidRDefault="0044289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216.663,75</w:t>
            </w:r>
          </w:p>
        </w:tc>
      </w:tr>
    </w:tbl>
    <w:p w:rsidR="00812268" w:rsidRDefault="008122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/>
      </w:tblPr>
      <w:tblGrid>
        <w:gridCol w:w="846"/>
        <w:gridCol w:w="5812"/>
        <w:gridCol w:w="2402"/>
      </w:tblGrid>
      <w:tr w:rsidR="00812268">
        <w:tc>
          <w:tcPr>
            <w:tcW w:w="846" w:type="dxa"/>
          </w:tcPr>
          <w:p w:rsidR="00812268" w:rsidRDefault="00A707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812268" w:rsidRDefault="00A707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POSTOJEĆE GRAĐEVINE KOMUNALNE INFRASTRUKTURE KOJE ĆE SE REKONSTRUIRATI I NAČIN REKONSTRUKCIJE</w:t>
            </w:r>
          </w:p>
        </w:tc>
        <w:tc>
          <w:tcPr>
            <w:tcW w:w="2402" w:type="dxa"/>
          </w:tcPr>
          <w:p w:rsidR="00812268" w:rsidRDefault="00433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POLUGODIŠNJE IZVRŠENJE 2026</w:t>
            </w:r>
            <w:r w:rsidR="00A707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12268">
        <w:tc>
          <w:tcPr>
            <w:tcW w:w="846" w:type="dxa"/>
          </w:tcPr>
          <w:p w:rsidR="00812268" w:rsidRDefault="00A70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812" w:type="dxa"/>
          </w:tcPr>
          <w:p w:rsidR="00812268" w:rsidRDefault="00A70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JAVNA RASVJETA</w:t>
            </w:r>
          </w:p>
        </w:tc>
        <w:tc>
          <w:tcPr>
            <w:tcW w:w="2402" w:type="dxa"/>
          </w:tcPr>
          <w:p w:rsidR="00812268" w:rsidRDefault="00A707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PLANIRANO</w:t>
            </w:r>
          </w:p>
        </w:tc>
      </w:tr>
      <w:tr w:rsidR="00812268">
        <w:tc>
          <w:tcPr>
            <w:tcW w:w="846" w:type="dxa"/>
          </w:tcPr>
          <w:p w:rsidR="00812268" w:rsidRDefault="00812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812268" w:rsidRDefault="00A707D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Modernizacija javne rasvjete</w:t>
            </w:r>
          </w:p>
          <w:p w:rsidR="00812268" w:rsidRDefault="00A70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(radovi, nadzor)</w:t>
            </w:r>
          </w:p>
          <w:p w:rsidR="00812268" w:rsidRDefault="00812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268" w:rsidRDefault="00454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 50 Pomoći: 0,00</w:t>
            </w:r>
          </w:p>
          <w:p w:rsidR="00812268" w:rsidRDefault="00812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812268" w:rsidRDefault="00454C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12268">
        <w:tc>
          <w:tcPr>
            <w:tcW w:w="6658" w:type="dxa"/>
            <w:gridSpan w:val="2"/>
          </w:tcPr>
          <w:p w:rsidR="00812268" w:rsidRDefault="00A707D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2402" w:type="dxa"/>
          </w:tcPr>
          <w:p w:rsidR="00812268" w:rsidRDefault="00454C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:rsidR="00812268" w:rsidRDefault="008122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812268" w:rsidRDefault="008122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812268" w:rsidRDefault="008122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812268" w:rsidRDefault="0081226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12268" w:rsidRDefault="0081226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12268" w:rsidRDefault="00A70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Članak 5.</w:t>
      </w:r>
    </w:p>
    <w:p w:rsidR="00812268" w:rsidRDefault="008122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812268" w:rsidRDefault="00A707D6">
      <w:pPr>
        <w:keepNext/>
        <w:keepLines/>
        <w:spacing w:before="40" w:after="0" w:line="240" w:lineRule="auto"/>
        <w:ind w:firstLine="708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ajorEastAsia" w:hAnsi="Times New Roman" w:cs="Times New Roman"/>
          <w:sz w:val="24"/>
          <w:szCs w:val="24"/>
          <w:lang w:eastAsia="hr-HR"/>
        </w:rPr>
        <w:t xml:space="preserve">Ovaj Program stupa na snagu osmi dan od dana objave u Službenom glasniku Općine Gornji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  <w:lang w:eastAsia="hr-HR"/>
        </w:rPr>
        <w:t>Bogićevci</w:t>
      </w:r>
      <w:proofErr w:type="spellEnd"/>
    </w:p>
    <w:p w:rsidR="00812268" w:rsidRDefault="00812268">
      <w:pPr>
        <w:keepNext/>
        <w:keepLines/>
        <w:spacing w:before="40" w:after="0" w:line="240" w:lineRule="auto"/>
        <w:ind w:firstLine="708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hr-HR"/>
        </w:rPr>
      </w:pPr>
    </w:p>
    <w:p w:rsidR="00812268" w:rsidRDefault="00A707D6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iCs/>
          <w:sz w:val="24"/>
          <w:szCs w:val="24"/>
        </w:rPr>
        <w:t>OPĆINSKO VIJEĆE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Cs/>
          <w:sz w:val="24"/>
          <w:szCs w:val="24"/>
        </w:rPr>
        <w:t>OPĆINE GORNJI BOGIĆEVCI</w:t>
      </w:r>
    </w:p>
    <w:p w:rsidR="00812268" w:rsidRDefault="00812268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812268" w:rsidRDefault="00812268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</w:p>
    <w:p w:rsidR="00442895" w:rsidRPr="004D2CE7" w:rsidRDefault="00442895" w:rsidP="00442895">
      <w:pPr>
        <w:jc w:val="both"/>
        <w:rPr>
          <w:bCs/>
          <w:color w:val="000000"/>
          <w:sz w:val="24"/>
          <w:szCs w:val="24"/>
        </w:rPr>
      </w:pPr>
      <w:r w:rsidRPr="004D2CE7">
        <w:rPr>
          <w:bCs/>
          <w:color w:val="000000"/>
          <w:sz w:val="24"/>
          <w:szCs w:val="24"/>
        </w:rPr>
        <w:t>KLASA: 400-05-26-02-01</w:t>
      </w:r>
    </w:p>
    <w:p w:rsidR="00442895" w:rsidRDefault="00442895" w:rsidP="00442895">
      <w:pPr>
        <w:jc w:val="both"/>
        <w:rPr>
          <w:bCs/>
          <w:color w:val="000000"/>
          <w:sz w:val="24"/>
          <w:szCs w:val="24"/>
        </w:rPr>
      </w:pPr>
      <w:r w:rsidRPr="004D2CE7">
        <w:rPr>
          <w:bCs/>
          <w:color w:val="000000"/>
          <w:sz w:val="24"/>
          <w:szCs w:val="24"/>
        </w:rPr>
        <w:t>URBROJ: 2178-22-03-</w:t>
      </w:r>
      <w:r w:rsidRPr="002C3C84">
        <w:rPr>
          <w:bCs/>
          <w:color w:val="000000"/>
          <w:sz w:val="24"/>
          <w:szCs w:val="24"/>
        </w:rPr>
        <w:t>26-1</w:t>
      </w:r>
      <w:r>
        <w:rPr>
          <w:bCs/>
          <w:color w:val="000000"/>
          <w:sz w:val="24"/>
          <w:szCs w:val="24"/>
        </w:rPr>
        <w:t>7</w:t>
      </w:r>
    </w:p>
    <w:p w:rsidR="00442895" w:rsidRPr="00442895" w:rsidRDefault="00442895" w:rsidP="00442895">
      <w:pPr>
        <w:jc w:val="both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Gornji </w:t>
      </w:r>
      <w:proofErr w:type="spellStart"/>
      <w:r>
        <w:rPr>
          <w:bCs/>
          <w:sz w:val="24"/>
          <w:szCs w:val="24"/>
        </w:rPr>
        <w:t>Bogićevci</w:t>
      </w:r>
      <w:proofErr w:type="spellEnd"/>
      <w:r>
        <w:rPr>
          <w:bCs/>
          <w:sz w:val="24"/>
          <w:szCs w:val="24"/>
        </w:rPr>
        <w:t>, 16. rujna 2026. godine</w:t>
      </w:r>
    </w:p>
    <w:p w:rsidR="00812268" w:rsidRDefault="00A70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12268" w:rsidRDefault="008122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2268" w:rsidRDefault="00A70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PREDSJEDNIK OPĆINSKOG VIJEĆA</w:t>
      </w:r>
    </w:p>
    <w:p w:rsidR="00812268" w:rsidRDefault="00A707D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Željko Klarić</w:t>
      </w: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A70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:rsidR="00812268" w:rsidRDefault="00A707D6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Jedinstveni upravni odjel</w:t>
      </w:r>
    </w:p>
    <w:p w:rsidR="00812268" w:rsidRDefault="00A707D6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Službeni glasnik Općine Gornji </w:t>
      </w:r>
      <w:proofErr w:type="spellStart"/>
      <w:r>
        <w:rPr>
          <w:rFonts w:ascii="Times New Roman" w:hAnsi="Times New Roman" w:cs="Times New Roman"/>
          <w:sz w:val="24"/>
          <w:szCs w:val="24"/>
        </w:rPr>
        <w:t>Bogićevci</w:t>
      </w:r>
      <w:proofErr w:type="spellEnd"/>
    </w:p>
    <w:p w:rsidR="00812268" w:rsidRDefault="00A707D6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Ministarstvo prostornog uređenja, graditeljstva i državne imovine</w:t>
      </w:r>
    </w:p>
    <w:p w:rsidR="00812268" w:rsidRDefault="00A707D6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b/>
          <w:sz w:val="24"/>
          <w:szCs w:val="24"/>
        </w:rPr>
      </w:pPr>
    </w:p>
    <w:p w:rsidR="00812268" w:rsidRDefault="00812268">
      <w:pPr>
        <w:rPr>
          <w:rFonts w:ascii="Times New Roman" w:hAnsi="Times New Roman" w:cs="Times New Roman"/>
          <w:sz w:val="24"/>
          <w:szCs w:val="24"/>
        </w:rPr>
      </w:pPr>
    </w:p>
    <w:sectPr w:rsidR="00812268" w:rsidSect="00812268">
      <w:headerReference w:type="default" r:id="rId9"/>
      <w:pgSz w:w="11906" w:h="16838"/>
      <w:pgMar w:top="1418" w:right="1418" w:bottom="1418" w:left="1418" w:header="127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F1E" w:rsidRDefault="00425F1E">
      <w:pPr>
        <w:spacing w:line="240" w:lineRule="auto"/>
      </w:pPr>
      <w:r>
        <w:separator/>
      </w:r>
    </w:p>
  </w:endnote>
  <w:endnote w:type="continuationSeparator" w:id="0">
    <w:p w:rsidR="00425F1E" w:rsidRDefault="0042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F1E" w:rsidRDefault="00425F1E">
      <w:pPr>
        <w:spacing w:after="0"/>
      </w:pPr>
      <w:r>
        <w:separator/>
      </w:r>
    </w:p>
  </w:footnote>
  <w:footnote w:type="continuationSeparator" w:id="0">
    <w:p w:rsidR="00425F1E" w:rsidRDefault="00425F1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268" w:rsidRDefault="00812268">
    <w:pPr>
      <w:pStyle w:val="Zaglavlje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4E2"/>
    <w:multiLevelType w:val="singleLevel"/>
    <w:tmpl w:val="043754E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42CF50A5"/>
    <w:multiLevelType w:val="multilevel"/>
    <w:tmpl w:val="42CF50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DF228A1"/>
    <w:multiLevelType w:val="multilevel"/>
    <w:tmpl w:val="6DF228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4E518D"/>
    <w:multiLevelType w:val="multilevel"/>
    <w:tmpl w:val="7A4E518D"/>
    <w:lvl w:ilvl="0">
      <w:numFmt w:val="bullet"/>
      <w:lvlText w:val="-"/>
      <w:lvlJc w:val="left"/>
      <w:pPr>
        <w:ind w:left="96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1F8"/>
    <w:rsid w:val="0000424A"/>
    <w:rsid w:val="0001162B"/>
    <w:rsid w:val="00032656"/>
    <w:rsid w:val="000437AC"/>
    <w:rsid w:val="00045E9D"/>
    <w:rsid w:val="000759E3"/>
    <w:rsid w:val="000B092A"/>
    <w:rsid w:val="000D432A"/>
    <w:rsid w:val="001022D1"/>
    <w:rsid w:val="00107E73"/>
    <w:rsid w:val="00112090"/>
    <w:rsid w:val="00116744"/>
    <w:rsid w:val="001234ED"/>
    <w:rsid w:val="0015069D"/>
    <w:rsid w:val="00154C32"/>
    <w:rsid w:val="00161610"/>
    <w:rsid w:val="00163A71"/>
    <w:rsid w:val="00170BB6"/>
    <w:rsid w:val="001A4F6D"/>
    <w:rsid w:val="001A63BE"/>
    <w:rsid w:val="001B10EC"/>
    <w:rsid w:val="001B4370"/>
    <w:rsid w:val="001D2DE5"/>
    <w:rsid w:val="001F493F"/>
    <w:rsid w:val="002123CF"/>
    <w:rsid w:val="00212B01"/>
    <w:rsid w:val="002450BA"/>
    <w:rsid w:val="0025726C"/>
    <w:rsid w:val="002670AA"/>
    <w:rsid w:val="0027476C"/>
    <w:rsid w:val="002A7253"/>
    <w:rsid w:val="002A7B62"/>
    <w:rsid w:val="002D02C2"/>
    <w:rsid w:val="002D3BC6"/>
    <w:rsid w:val="0031754B"/>
    <w:rsid w:val="00323080"/>
    <w:rsid w:val="00332C0E"/>
    <w:rsid w:val="00357BBE"/>
    <w:rsid w:val="003627C3"/>
    <w:rsid w:val="0036371F"/>
    <w:rsid w:val="0036524D"/>
    <w:rsid w:val="00373D5E"/>
    <w:rsid w:val="0038068C"/>
    <w:rsid w:val="00384353"/>
    <w:rsid w:val="003B184C"/>
    <w:rsid w:val="003F3C12"/>
    <w:rsid w:val="0040450D"/>
    <w:rsid w:val="00425F1E"/>
    <w:rsid w:val="00431826"/>
    <w:rsid w:val="004336E5"/>
    <w:rsid w:val="00434B58"/>
    <w:rsid w:val="0044043E"/>
    <w:rsid w:val="004427AA"/>
    <w:rsid w:val="00442895"/>
    <w:rsid w:val="00454C9E"/>
    <w:rsid w:val="00467ABF"/>
    <w:rsid w:val="00496408"/>
    <w:rsid w:val="004A674C"/>
    <w:rsid w:val="004E353F"/>
    <w:rsid w:val="004E7CBD"/>
    <w:rsid w:val="00526DDE"/>
    <w:rsid w:val="00542BB6"/>
    <w:rsid w:val="00544AE0"/>
    <w:rsid w:val="00547BC2"/>
    <w:rsid w:val="00560716"/>
    <w:rsid w:val="005667E2"/>
    <w:rsid w:val="0057350B"/>
    <w:rsid w:val="005C2572"/>
    <w:rsid w:val="005C2934"/>
    <w:rsid w:val="005C2ABC"/>
    <w:rsid w:val="005D4D43"/>
    <w:rsid w:val="005F22A5"/>
    <w:rsid w:val="0064518E"/>
    <w:rsid w:val="00663AB0"/>
    <w:rsid w:val="00680125"/>
    <w:rsid w:val="006E4C42"/>
    <w:rsid w:val="00712105"/>
    <w:rsid w:val="00742EBF"/>
    <w:rsid w:val="00777815"/>
    <w:rsid w:val="007C1AFB"/>
    <w:rsid w:val="007F5B0C"/>
    <w:rsid w:val="00800B64"/>
    <w:rsid w:val="00812268"/>
    <w:rsid w:val="0082314E"/>
    <w:rsid w:val="00857589"/>
    <w:rsid w:val="008B5B01"/>
    <w:rsid w:val="008C149D"/>
    <w:rsid w:val="008D3418"/>
    <w:rsid w:val="008D44E6"/>
    <w:rsid w:val="008E486A"/>
    <w:rsid w:val="00916A54"/>
    <w:rsid w:val="009361E5"/>
    <w:rsid w:val="00962EEB"/>
    <w:rsid w:val="009947C6"/>
    <w:rsid w:val="009C0085"/>
    <w:rsid w:val="009D12A6"/>
    <w:rsid w:val="00A00990"/>
    <w:rsid w:val="00A106A7"/>
    <w:rsid w:val="00A116D8"/>
    <w:rsid w:val="00A2597C"/>
    <w:rsid w:val="00A26896"/>
    <w:rsid w:val="00A446D9"/>
    <w:rsid w:val="00A514B4"/>
    <w:rsid w:val="00A55779"/>
    <w:rsid w:val="00A707D6"/>
    <w:rsid w:val="00A7181C"/>
    <w:rsid w:val="00A74F54"/>
    <w:rsid w:val="00A95FE3"/>
    <w:rsid w:val="00AB7ABF"/>
    <w:rsid w:val="00AC2EB9"/>
    <w:rsid w:val="00B06B9D"/>
    <w:rsid w:val="00B07E64"/>
    <w:rsid w:val="00B14B37"/>
    <w:rsid w:val="00B3521C"/>
    <w:rsid w:val="00B519F8"/>
    <w:rsid w:val="00B71432"/>
    <w:rsid w:val="00B86FF6"/>
    <w:rsid w:val="00BA7CC7"/>
    <w:rsid w:val="00BB4DDE"/>
    <w:rsid w:val="00BB70E3"/>
    <w:rsid w:val="00BD104E"/>
    <w:rsid w:val="00BE3315"/>
    <w:rsid w:val="00C02A5F"/>
    <w:rsid w:val="00C81414"/>
    <w:rsid w:val="00CC0BB9"/>
    <w:rsid w:val="00D0006F"/>
    <w:rsid w:val="00D03256"/>
    <w:rsid w:val="00D075A2"/>
    <w:rsid w:val="00D142C9"/>
    <w:rsid w:val="00D15D26"/>
    <w:rsid w:val="00D43A02"/>
    <w:rsid w:val="00D5055A"/>
    <w:rsid w:val="00D71B03"/>
    <w:rsid w:val="00DA73E8"/>
    <w:rsid w:val="00DB58C3"/>
    <w:rsid w:val="00DB7A93"/>
    <w:rsid w:val="00DE24AF"/>
    <w:rsid w:val="00E62568"/>
    <w:rsid w:val="00E873FF"/>
    <w:rsid w:val="00EC246F"/>
    <w:rsid w:val="00F06844"/>
    <w:rsid w:val="00F12D56"/>
    <w:rsid w:val="00F25B01"/>
    <w:rsid w:val="00F2730F"/>
    <w:rsid w:val="00F67D12"/>
    <w:rsid w:val="00F90D93"/>
    <w:rsid w:val="00FA205F"/>
    <w:rsid w:val="00FA53DF"/>
    <w:rsid w:val="00FA68BA"/>
    <w:rsid w:val="00FB4EB2"/>
    <w:rsid w:val="00FD21F8"/>
    <w:rsid w:val="00FE0DF6"/>
    <w:rsid w:val="00FE66A4"/>
    <w:rsid w:val="13D87C60"/>
    <w:rsid w:val="433929D3"/>
    <w:rsid w:val="5B5E6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268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81226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qFormat/>
    <w:rsid w:val="008122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qFormat/>
    <w:rsid w:val="00812268"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rsid w:val="00812268"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rsid w:val="00812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lavljeChar">
    <w:name w:val="Zaglavlje Char"/>
    <w:basedOn w:val="Zadanifontodlomka"/>
    <w:link w:val="Zaglavlje"/>
    <w:uiPriority w:val="99"/>
    <w:qFormat/>
    <w:rsid w:val="00812268"/>
  </w:style>
  <w:style w:type="character" w:customStyle="1" w:styleId="PodnojeChar">
    <w:name w:val="Podnožje Char"/>
    <w:basedOn w:val="Zadanifontodlomka"/>
    <w:link w:val="Podnoje"/>
    <w:uiPriority w:val="99"/>
    <w:qFormat/>
    <w:rsid w:val="00812268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812268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12268"/>
    <w:pPr>
      <w:ind w:left="720"/>
      <w:contextualSpacing/>
    </w:pPr>
  </w:style>
  <w:style w:type="character" w:customStyle="1" w:styleId="TijelotekstaChar">
    <w:name w:val="Tijelo teksta Char"/>
    <w:basedOn w:val="Zadanifontodlomka"/>
    <w:link w:val="Tijeloteksta"/>
    <w:semiHidden/>
    <w:qFormat/>
    <w:rsid w:val="00812268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apple-converted-space">
    <w:name w:val="apple-converted-space"/>
    <w:basedOn w:val="Zadanifontodlomka"/>
    <w:qFormat/>
    <w:rsid w:val="008122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878FA-FA45-4874-B52A-F584CD39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Municipal d.o.o.</dc:creator>
  <cp:lastModifiedBy>X</cp:lastModifiedBy>
  <cp:revision>23</cp:revision>
  <cp:lastPrinted>2024-12-16T13:52:00Z</cp:lastPrinted>
  <dcterms:created xsi:type="dcterms:W3CDTF">2024-12-16T13:53:00Z</dcterms:created>
  <dcterms:modified xsi:type="dcterms:W3CDTF">2026-09-11T07:29:00Z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4567612B53FB4BB8BBD5F4959E60667A_12</vt:lpwstr>
  </property>
</Properties>
</file>