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6C2" w:rsidRDefault="00043E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484505" cy="642620"/>
            <wp:effectExtent l="0" t="0" r="0" b="508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3" cy="65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6C2" w:rsidRDefault="001406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06C2" w:rsidRDefault="0004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</w:t>
      </w:r>
    </w:p>
    <w:p w:rsidR="001406C2" w:rsidRDefault="0004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BRODSKO-POSAVSKA ŽUPANIJA</w:t>
      </w:r>
    </w:p>
    <w:p w:rsidR="001406C2" w:rsidRDefault="0004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GORNJI BOGIĆEVCI</w:t>
      </w:r>
    </w:p>
    <w:p w:rsidR="001406C2" w:rsidRDefault="0004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</w:t>
      </w:r>
    </w:p>
    <w:p w:rsidR="001406C2" w:rsidRDefault="0004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Trg hrvatskih branitelja 1, </w:t>
      </w:r>
    </w:p>
    <w:p w:rsidR="001406C2" w:rsidRDefault="0004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35429 Gornji Bogićevci</w:t>
      </w:r>
    </w:p>
    <w:p w:rsidR="001406C2" w:rsidRDefault="00043E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89414039518</w:t>
      </w:r>
    </w:p>
    <w:p w:rsidR="001406C2" w:rsidRDefault="00043E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035/375-056</w:t>
      </w:r>
    </w:p>
    <w:p w:rsidR="001406C2" w:rsidRDefault="00140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72. stavka 1. Zakona o komunalnom gospodarstvu  („Narodne novine“, broj 68/18, 110/2018 i 32/20), a u vezi s člankom 19. Zakona o lokalnoj i područnoj (regionalnoj) samoupravi („Narodne novine“ broj 33/01, 60/01, 129/05, 109/07, 25/08, 36/09, 36/09, 150/11, 144/12, 19/13, 137/15, 123/17, 98/19</w:t>
      </w:r>
      <w:r w:rsidR="006214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144/20) i članka 39. stavak 5.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Statuta općine Gornji Bogićevci („Službeni glasnik Općine Gornji Bogićevci“, broj 02/21, Općinsko vijeće općine Gornji Bogićevci </w:t>
      </w:r>
      <w:r w:rsidRPr="00CB2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na svojoj </w:t>
      </w:r>
      <w:r w:rsidR="00BC3935" w:rsidRPr="00CB2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hr-HR"/>
        </w:rPr>
        <w:t>9</w:t>
      </w:r>
      <w:r w:rsidR="00BC3935" w:rsidRPr="00CB2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sjednici održanoj </w:t>
      </w:r>
      <w:r w:rsidR="00CB2165" w:rsidRPr="00CB2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16. rujna </w:t>
      </w:r>
      <w:r w:rsidR="00BC3935" w:rsidRPr="00CB2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2026</w:t>
      </w:r>
      <w:r w:rsidRPr="00CB2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 godine, donosi</w:t>
      </w:r>
    </w:p>
    <w:p w:rsidR="001406C2" w:rsidRDefault="001406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406C2" w:rsidRDefault="00043E1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PROGRAM</w:t>
      </w:r>
    </w:p>
    <w:p w:rsidR="001406C2" w:rsidRDefault="00043E1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održavanja komunalne infrastrukture za 2026. godinu</w:t>
      </w:r>
    </w:p>
    <w:p w:rsidR="001406C2" w:rsidRDefault="00043E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1406C2" w:rsidRDefault="00043E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1406C2" w:rsidRDefault="00140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06C2" w:rsidRDefault="00043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Programom održavanja komunalne infrastrukture za 2026. godinu (u daljnjem tekstu: Program) određuje se održavanje komunalne infrastrukture na području općine Gornji Bogićevci za komunalne djelatnosti:</w:t>
      </w:r>
    </w:p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406C2" w:rsidRDefault="00043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 nerazvrstanih cesta</w:t>
      </w:r>
    </w:p>
    <w:p w:rsidR="001406C2" w:rsidRDefault="00043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 javnih površina na kojima nije dopušten promet vozilima</w:t>
      </w:r>
    </w:p>
    <w:p w:rsidR="001406C2" w:rsidRDefault="00043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 građevina javne odvodnje oborinskih voda</w:t>
      </w:r>
    </w:p>
    <w:p w:rsidR="001406C2" w:rsidRDefault="00043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 javnih zelenih površina</w:t>
      </w:r>
    </w:p>
    <w:p w:rsidR="001406C2" w:rsidRDefault="00043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 građevina, uređaja i predmeta javne namjene</w:t>
      </w:r>
    </w:p>
    <w:p w:rsidR="001406C2" w:rsidRDefault="00043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 groblja</w:t>
      </w:r>
    </w:p>
    <w:p w:rsidR="001406C2" w:rsidRDefault="00043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 čistoće javnih površina</w:t>
      </w:r>
    </w:p>
    <w:p w:rsidR="001406C2" w:rsidRDefault="00043E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Održavanje javne rasvjete</w:t>
      </w:r>
    </w:p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Ovim Programom utvrđuje se:</w:t>
      </w:r>
    </w:p>
    <w:p w:rsidR="001406C2" w:rsidRDefault="00043E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opis i opseg poslova održavanja komunalne infrastrukture s procjenom pojedinih troškova po djelatnostima</w:t>
      </w:r>
    </w:p>
    <w:p w:rsidR="001406C2" w:rsidRDefault="00043E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iskaz financijskih sredstava potrebnih za ostvarivanje programa, s naznakom izvora financiranja.</w:t>
      </w:r>
    </w:p>
    <w:p w:rsidR="001406C2" w:rsidRDefault="001406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:rsidR="001406C2" w:rsidRDefault="0014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Ovaj Program izrađuje se i donosi u skladu s predvidivim i raspoloživim sredstvima i izvorima financiranja.</w:t>
      </w:r>
    </w:p>
    <w:p w:rsidR="001406C2" w:rsidRDefault="00140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Članak 3.</w:t>
      </w:r>
    </w:p>
    <w:p w:rsidR="001406C2" w:rsidRDefault="0014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U 2026. godini održavanje komunalne infrastrukture iz članka 1. ovog Programa u općini Gornji Bogićevci obuhvaća:</w:t>
      </w:r>
    </w:p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635" w:type="dxa"/>
        <w:tblLook w:val="04A0"/>
      </w:tblPr>
      <w:tblGrid>
        <w:gridCol w:w="7650"/>
        <w:gridCol w:w="1985"/>
      </w:tblGrid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Održavanje nerazvrstanih cesta</w:t>
            </w:r>
          </w:p>
          <w:p w:rsidR="001406C2" w:rsidRDefault="001406C2">
            <w:pPr>
              <w:spacing w:after="0" w:line="276" w:lineRule="auto"/>
              <w:ind w:left="-10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4" w:line="264" w:lineRule="auto"/>
              <w:ind w:left="-5" w:right="8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Radovi na održavanju nerazvrstanih cesta obuhvaćaju: </w:t>
            </w:r>
          </w:p>
          <w:p w:rsidR="001406C2" w:rsidRDefault="00043E19">
            <w:pPr>
              <w:numPr>
                <w:ilvl w:val="0"/>
                <w:numId w:val="4"/>
              </w:numPr>
              <w:spacing w:after="32" w:line="249" w:lineRule="auto"/>
              <w:ind w:right="1124" w:hanging="13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saniranje tucanikom makadamskih nerazvrstanih cesta </w:t>
            </w:r>
          </w:p>
          <w:p w:rsidR="001406C2" w:rsidRDefault="00043E19">
            <w:pPr>
              <w:numPr>
                <w:ilvl w:val="0"/>
                <w:numId w:val="4"/>
              </w:numPr>
              <w:spacing w:after="32" w:line="249" w:lineRule="auto"/>
              <w:ind w:right="1124" w:hanging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Košenje i tarupiranje javnih površina uz nerazvrstane ceste </w:t>
            </w:r>
          </w:p>
          <w:p w:rsidR="001406C2" w:rsidRDefault="00043E19">
            <w:pPr>
              <w:numPr>
                <w:ilvl w:val="0"/>
                <w:numId w:val="4"/>
              </w:numPr>
              <w:spacing w:after="0"/>
              <w:ind w:right="1124" w:hanging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sanacija manjih oštećenja na kolniku nerazvrstanih cesta </w:t>
            </w:r>
          </w:p>
          <w:p w:rsidR="001406C2" w:rsidRDefault="00043E19">
            <w:pPr>
              <w:numPr>
                <w:ilvl w:val="0"/>
                <w:numId w:val="4"/>
              </w:numPr>
              <w:spacing w:after="10" w:line="249" w:lineRule="auto"/>
              <w:ind w:right="1124" w:hanging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hitne intervencije na nerazvrstanim cestama i poljskim putevima </w:t>
            </w:r>
          </w:p>
          <w:p w:rsidR="001406C2" w:rsidRDefault="00043E19">
            <w:pPr>
              <w:numPr>
                <w:ilvl w:val="0"/>
                <w:numId w:val="4"/>
              </w:numPr>
              <w:spacing w:after="32" w:line="249" w:lineRule="auto"/>
              <w:ind w:right="1124" w:hanging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Ravnanje, košenje, krčenje i održavanje prohodnosti i funkcionalnosti poljskih puteva</w:t>
            </w:r>
          </w:p>
          <w:p w:rsidR="001406C2" w:rsidRDefault="00043E19">
            <w:pPr>
              <w:numPr>
                <w:ilvl w:val="0"/>
                <w:numId w:val="4"/>
              </w:numPr>
              <w:spacing w:after="32" w:line="249" w:lineRule="auto"/>
              <w:ind w:right="1124" w:hanging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Sanacija i nasipanje poljskih puteva</w:t>
            </w: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Nerazvrstane ceste i putevi koji se održavaju: 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Održavanje poljskih puteva (cca 5000 metara).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ulica Podgaj s odvojcima 760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ulica Karlovac 550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ulica Stari kraj 1.000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ulica Doljnjak 400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ulica Brezine 2.200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Ratkovac prema Kuljancima 600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Ratkovac, odvojak kod skretanja Širinci 100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Smrtić, odvojak kod društvenog doma 400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Smrtić odvojak s južne strane groblja 200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Smrtić prema groblju, sjeverna strana 250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Dubovac prema izvoru 1000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Dubovac prema PPK 300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Dubovac uz željezničku prugu prema Mijatovićima 150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parkirališta ispred zgrade općinske uprava, u Karlovcu, u Starom kraju, kod groblja (mrtvačnica) Gornji Bogićevci, te centar ispred crkve 1.000 m2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prilaz groblju u Trnavi 300 m2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cesta Kosovac prema groblju 400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Održavanje cesta u zimskim uvjetima odvijat će se prema Planu zimske službe.</w:t>
            </w: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1406C2" w:rsidRDefault="00CB2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  <w:r w:rsidR="00043E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.400,00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1406C2" w:rsidRDefault="0004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1406C2" w:rsidRDefault="00CB2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  <w:r w:rsidR="00043E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.400,00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Izvori financiranja</w:t>
            </w:r>
          </w:p>
          <w:p w:rsidR="001406C2" w:rsidRDefault="00CB216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opći prihodi i primici: 15</w:t>
            </w:r>
            <w:r w:rsidR="00043E19">
              <w:rPr>
                <w:rFonts w:ascii="Times New Roman" w:hAnsi="Times New Roman" w:cs="Times New Roman"/>
                <w:sz w:val="24"/>
                <w:szCs w:val="24"/>
              </w:rPr>
              <w:t>.400,00 EUR</w:t>
            </w:r>
          </w:p>
          <w:p w:rsidR="001406C2" w:rsidRDefault="00043E1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 prihodi za </w:t>
            </w:r>
            <w:r w:rsidR="00CB2165">
              <w:rPr>
                <w:rFonts w:ascii="Times New Roman" w:hAnsi="Times New Roman" w:cs="Times New Roman"/>
                <w:sz w:val="24"/>
                <w:szCs w:val="24"/>
              </w:rPr>
              <w:t>posebne namjene: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0.000,00 EUR</w:t>
            </w:r>
          </w:p>
          <w:p w:rsidR="001406C2" w:rsidRDefault="00043E1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prihodi od komunalne naknade: 1.000,00 EUR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1406C2" w:rsidRDefault="001406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634" w:type="dxa"/>
        <w:shd w:val="clear" w:color="auto" w:fill="D9E2F3" w:themeFill="accent1" w:themeFillTint="33"/>
        <w:tblLook w:val="04A0"/>
      </w:tblPr>
      <w:tblGrid>
        <w:gridCol w:w="7650"/>
        <w:gridCol w:w="1984"/>
      </w:tblGrid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Održavanje javnih površina na kojima nije dopušten promet vozilima</w:t>
            </w: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Plan</w:t>
            </w:r>
          </w:p>
          <w:p w:rsidR="001406C2" w:rsidRDefault="0004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6C2" w:rsidRDefault="00043E19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Pod održavanjem javnih površina podrazumijeva se: </w:t>
            </w:r>
          </w:p>
          <w:p w:rsidR="001406C2" w:rsidRDefault="00043E19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održavanje makadamskih i pješačkih staza                                                            </w:t>
            </w:r>
          </w:p>
          <w:p w:rsidR="001406C2" w:rsidRDefault="00043E1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sadnja cvijeća i ukrasnog bilja, okopavanje od korova i nasipanje zemljom te prihrana tijekom godine na parkovnim površinama i u centru općine Gornji Bogićevci                                                                      </w:t>
            </w:r>
          </w:p>
          <w:p w:rsidR="001406C2" w:rsidRDefault="00043E19">
            <w:pPr>
              <w:pStyle w:val="Tijeloteksta"/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održavanje komunalnih objekata i uređaja u općoj upotrebi (autobusna stajališta, fontana, kino dvorana, čišćenje zgrade Općine)                        </w:t>
            </w:r>
          </w:p>
          <w:p w:rsidR="001406C2" w:rsidRDefault="00043E19">
            <w:pPr>
              <w:spacing w:after="8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uklanjanje protupravno  postavljenih objekata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Radovi će se izvoditi prema potrebama i tijekom cijele godine.</w:t>
            </w: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parkovi cca 15.000 m² 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groblja cca 50.000 m2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nogostup Gornji Bogićevci 3000 m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nogostup Smrtić 1800 metara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nogostup Kosovac - glavna 750 metara 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nogostupa kroz naselje Kosovac-ulica Vukovarska 1.147 m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nogostupa kroz naselje Dubovac 521 m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oko dječjih zabavnih parkova u naseljima Gornji Bogićevci, Dubovac, Smrtić - Ratkovac i Trnava</w:t>
            </w: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16.000,00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6C2" w:rsidRDefault="00043E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Izvori financiranja:</w:t>
            </w:r>
          </w:p>
          <w:p w:rsidR="001406C2" w:rsidRDefault="00043E19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opći prihodi i primici: 16.000,00 EUR</w:t>
            </w:r>
          </w:p>
          <w:p w:rsidR="001406C2" w:rsidRDefault="00140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6C2" w:rsidRDefault="001406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634" w:type="dxa"/>
        <w:tblLook w:val="04A0"/>
      </w:tblPr>
      <w:tblGrid>
        <w:gridCol w:w="7650"/>
        <w:gridCol w:w="1984"/>
      </w:tblGrid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Održavanje građevina javne odvodnje oborinskih voda</w:t>
            </w: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  <w:p w:rsidR="001406C2" w:rsidRDefault="0004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Pod održavanjem građevina javne odvodnje podrazumijevaju se: 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Održavanje, čišćenje slivnika, izmuljenje jaraka i kanalizacija, održavanje čistoće i održavanje  svih ostalih objekata  za odvodnju atmosferskih voda i odvodnih otvora na području Općine Gornji Bogićevci       </w:t>
            </w: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Čišćenje kanala                                                     </w:t>
            </w:r>
          </w:p>
          <w:p w:rsidR="001406C2" w:rsidRDefault="001406C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06C2" w:rsidRDefault="0004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Radovi će se izvoditi prema potrebama i tijekom cijele godine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Izvori financiranja:</w:t>
            </w:r>
          </w:p>
          <w:p w:rsidR="001406C2" w:rsidRDefault="00043E1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opći prihodi i primici: 10.000,00 EUR</w:t>
            </w:r>
          </w:p>
          <w:p w:rsidR="001406C2" w:rsidRDefault="00043E1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06C2" w:rsidRDefault="001406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634" w:type="dxa"/>
        <w:tblLook w:val="04A0"/>
      </w:tblPr>
      <w:tblGrid>
        <w:gridCol w:w="7650"/>
        <w:gridCol w:w="1984"/>
      </w:tblGrid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Održavanje javnih zelenih površina</w:t>
            </w: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  <w:p w:rsidR="001406C2" w:rsidRDefault="0004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Pod održavanjem javnih zelenih površina podrazumijeva se:  </w:t>
            </w:r>
          </w:p>
          <w:p w:rsidR="001406C2" w:rsidRDefault="00043E19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redovno košenje i malčiranje javnih zelenih površina, parkova, dječjih igrališta   </w:t>
            </w:r>
          </w:p>
          <w:p w:rsidR="001406C2" w:rsidRDefault="00043E19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njegovanje, zaštita postojećih stabala, ukrasnog grmlja, uklanjanje bolesnih grana, sječa suhih stabala, sakupljanje suhog lišća i granja u parkovima i ostalim javnim površinama </w:t>
            </w:r>
          </w:p>
          <w:p w:rsidR="001406C2" w:rsidRDefault="00043E19">
            <w:pPr>
              <w:pStyle w:val="Tijeloteksta"/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 xml:space="preserve">- razni drugi radovi na javnim površinama (odvoz glomaznog otpada i sl.)        </w:t>
            </w:r>
          </w:p>
          <w:p w:rsidR="001406C2" w:rsidRDefault="001406C2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Radovi se izvode tijekom cijele godine.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1406C2" w:rsidRDefault="001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25.280,00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UKUPNO: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25.280,00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Izvor financiranja:</w:t>
            </w:r>
          </w:p>
          <w:p w:rsidR="001406C2" w:rsidRDefault="00043E1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opći prihodi i primici: 25.280,00 EUR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06C2" w:rsidRDefault="001406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</w:p>
    <w:tbl>
      <w:tblPr>
        <w:tblStyle w:val="Reetkatablice"/>
        <w:tblW w:w="9634" w:type="dxa"/>
        <w:tblLook w:val="04A0"/>
      </w:tblPr>
      <w:tblGrid>
        <w:gridCol w:w="7650"/>
        <w:gridCol w:w="1984"/>
      </w:tblGrid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Održavanje građevina, uređaja i predmeta javne namjene</w:t>
            </w: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  <w:p w:rsidR="001406C2" w:rsidRDefault="0004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Pod održavanjem građevina i uređaja javne namjene podrazumijeva se održavanje, popravci i čišćenje tih građevina, uređaja i predmeta.</w:t>
            </w:r>
          </w:p>
          <w:p w:rsidR="001406C2" w:rsidRDefault="001406C2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406C2" w:rsidRDefault="00043E19">
            <w:pPr>
              <w:pStyle w:val="Tijeloteksta"/>
              <w:numPr>
                <w:ilvl w:val="0"/>
                <w:numId w:val="6"/>
              </w:numPr>
              <w:jc w:val="left"/>
              <w:rPr>
                <w:bCs/>
              </w:rPr>
            </w:pPr>
            <w:r>
              <w:rPr>
                <w:bCs/>
              </w:rPr>
              <w:t xml:space="preserve">Održavanje spomen obilježja       </w:t>
            </w:r>
          </w:p>
          <w:p w:rsidR="001406C2" w:rsidRDefault="00043E19">
            <w:pPr>
              <w:pStyle w:val="Tijeloteksta"/>
              <w:numPr>
                <w:ilvl w:val="0"/>
                <w:numId w:val="6"/>
              </w:numPr>
              <w:jc w:val="left"/>
              <w:rPr>
                <w:bCs/>
              </w:rPr>
            </w:pPr>
            <w:r>
              <w:rPr>
                <w:bCs/>
              </w:rPr>
              <w:t xml:space="preserve">Usluge bojanja i popravaka uličnih klupa i koševa za otpad          </w:t>
            </w:r>
          </w:p>
          <w:p w:rsidR="001406C2" w:rsidRDefault="001406C2">
            <w:pPr>
              <w:spacing w:after="0" w:line="240" w:lineRule="auto"/>
              <w:ind w:left="-5" w:right="11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406C2" w:rsidRDefault="00043E19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Radovi se izvode tijekom cijele godine.</w:t>
            </w:r>
          </w:p>
          <w:p w:rsidR="0035760E" w:rsidRPr="0035760E" w:rsidRDefault="0035760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Nabava radnog stroja – rabljena kombinirka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CB21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043E19">
              <w:rPr>
                <w:rFonts w:ascii="Times New Roman" w:eastAsia="Times New Roman" w:hAnsi="Times New Roman" w:cs="Times New Roman"/>
                <w:sz w:val="24"/>
                <w:szCs w:val="24"/>
              </w:rPr>
              <w:t>.700,00 EUR</w:t>
            </w:r>
          </w:p>
          <w:p w:rsidR="0035760E" w:rsidRDefault="00357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60E" w:rsidRDefault="00357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60E" w:rsidRDefault="00357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60E" w:rsidRDefault="00357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60E" w:rsidRDefault="00357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60E" w:rsidRDefault="00357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60E" w:rsidRDefault="00357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60E" w:rsidRDefault="0035760E" w:rsidP="0035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70.000,00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357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B21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43E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.700,00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Izvor financiranja:</w:t>
            </w:r>
          </w:p>
          <w:p w:rsidR="001406C2" w:rsidRDefault="00043E19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opći prihodi i primici: </w:t>
            </w:r>
            <w:r w:rsidR="00CB2165">
              <w:rPr>
                <w:rFonts w:ascii="Times New Roman" w:eastAsia="Times New Roman" w:hAnsi="Times New Roman" w:cs="Times New Roman"/>
                <w:sz w:val="24"/>
                <w:szCs w:val="24"/>
              </w:rPr>
              <w:t>13.200,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EUR</w:t>
            </w:r>
          </w:p>
          <w:p w:rsidR="001406C2" w:rsidRDefault="00043E19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  prihod od komunalnog doprinosa: 500,00 EUR</w:t>
            </w:r>
          </w:p>
          <w:p w:rsidR="001406C2" w:rsidRDefault="00043E19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4853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prihod od šumskog doprinosa: </w:t>
            </w:r>
            <w:r w:rsidR="0035760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853FE">
              <w:rPr>
                <w:rFonts w:ascii="Times New Roman" w:eastAsia="Times New Roman" w:hAnsi="Times New Roman" w:cs="Times New Roman"/>
                <w:sz w:val="24"/>
                <w:szCs w:val="24"/>
              </w:rPr>
              <w:t>8.0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00,00 EUR</w:t>
            </w:r>
          </w:p>
          <w:p w:rsidR="0035760E" w:rsidRDefault="0035760E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vlastiti prihodi: 3.109,90 EUR</w:t>
            </w:r>
          </w:p>
          <w:p w:rsidR="0035760E" w:rsidRDefault="0035760E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 prihod iz državnog proračuna : 42.896,10 EUR</w:t>
            </w:r>
          </w:p>
          <w:p w:rsidR="0035760E" w:rsidRDefault="0035760E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prihod od prodaje građevinskih objekata: 14.000,00</w:t>
            </w:r>
          </w:p>
          <w:p w:rsidR="0035760E" w:rsidRDefault="0035760E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6C2" w:rsidRDefault="001406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634" w:type="dxa"/>
        <w:tblLook w:val="04A0"/>
      </w:tblPr>
      <w:tblGrid>
        <w:gridCol w:w="7650"/>
        <w:gridCol w:w="1984"/>
      </w:tblGrid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Održavanje groblja</w:t>
            </w:r>
          </w:p>
          <w:p w:rsidR="001406C2" w:rsidRDefault="001406C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  <w:p w:rsidR="001406C2" w:rsidRDefault="0004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40" w:lineRule="auto"/>
              <w:ind w:right="1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Radovi na održavanju groblja obuhvaćaju slijedeće: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održavanje prilaza grobljima, održavanje zgrade mrtvačnice                                 </w:t>
            </w:r>
          </w:p>
          <w:p w:rsidR="001406C2" w:rsidRDefault="00043E19">
            <w:pPr>
              <w:numPr>
                <w:ilvl w:val="0"/>
                <w:numId w:val="8"/>
              </w:numPr>
              <w:spacing w:after="32" w:line="249" w:lineRule="auto"/>
              <w:ind w:left="-5" w:right="1124" w:hanging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Redovito košenje trave, traktorskom kosilicom i ručnom mehaničkom kosilicom, u svim grobljima na području Općine Gornji Bogićevci  1-2 puta mjesečno ili po potrebi u vremenskom razdoblju od 1. travnja do 1. studenog. </w:t>
            </w:r>
          </w:p>
          <w:p w:rsidR="001406C2" w:rsidRDefault="001406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19.400,00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19.400,00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Izvor financiranja:</w:t>
            </w:r>
          </w:p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opći prihodi i primici: </w:t>
            </w:r>
            <w:r w:rsidR="00CB21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9.649,30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EUR</w:t>
            </w:r>
          </w:p>
          <w:p w:rsidR="001406C2" w:rsidRDefault="00043E19" w:rsidP="00CB216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41 prihodi za posebne namjene: </w:t>
            </w:r>
            <w:r w:rsidR="00CB2165">
              <w:rPr>
                <w:rFonts w:ascii="Times New Roman" w:eastAsia="Times New Roman" w:hAnsi="Times New Roman" w:cs="Times New Roman"/>
                <w:sz w:val="24"/>
                <w:szCs w:val="24"/>
              </w:rPr>
              <w:t>9.750,70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634" w:type="dxa"/>
        <w:tblLook w:val="04A0"/>
      </w:tblPr>
      <w:tblGrid>
        <w:gridCol w:w="7650"/>
        <w:gridCol w:w="1984"/>
      </w:tblGrid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Održavanje čistoće javnih površina</w:t>
            </w:r>
          </w:p>
          <w:p w:rsidR="001406C2" w:rsidRDefault="001406C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Plan</w:t>
            </w:r>
          </w:p>
          <w:p w:rsidR="001406C2" w:rsidRDefault="0004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2026.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tabs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Pod čišćenjem javnih površina podrazumijeva se: </w:t>
            </w:r>
          </w:p>
          <w:p w:rsidR="001406C2" w:rsidRDefault="00043E19">
            <w:pPr>
              <w:tabs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metenje javnih površina, sakupljanje lišća, uklanjanje uličnog otpada na području Gornjih Bogićevaca. Radovi se izvode tijekom cijele godine i po potrebi.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485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  <w:r w:rsidR="00043E19">
              <w:rPr>
                <w:rFonts w:ascii="Times New Roman" w:eastAsia="Times New Roman" w:hAnsi="Times New Roman" w:cs="Times New Roman"/>
                <w:sz w:val="24"/>
                <w:szCs w:val="24"/>
              </w:rPr>
              <w:t>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485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8.5</w:t>
            </w:r>
            <w:r w:rsidR="00043E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Izvor financiranja:</w:t>
            </w:r>
          </w:p>
          <w:p w:rsidR="001406C2" w:rsidRDefault="004853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Opći prihodi i primici: 8.5</w:t>
            </w:r>
            <w:r w:rsidR="00043E19">
              <w:rPr>
                <w:rFonts w:ascii="Times New Roman" w:eastAsia="Times New Roman" w:hAnsi="Times New Roman" w:cs="Times New Roman"/>
                <w:sz w:val="24"/>
                <w:szCs w:val="24"/>
              </w:rPr>
              <w:t>00,00 EUR</w:t>
            </w:r>
          </w:p>
          <w:p w:rsidR="001406C2" w:rsidRDefault="001406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634" w:type="dxa"/>
        <w:tblLook w:val="04A0"/>
      </w:tblPr>
      <w:tblGrid>
        <w:gridCol w:w="7650"/>
        <w:gridCol w:w="1984"/>
      </w:tblGrid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Održavanje javne rasvjete</w:t>
            </w:r>
          </w:p>
          <w:p w:rsidR="001406C2" w:rsidRDefault="001406C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:rsidR="001406C2" w:rsidRDefault="00140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  <w:p w:rsidR="001406C2" w:rsidRDefault="0004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tabs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Održavanje javne rasvjete odnosi se na: </w:t>
            </w:r>
          </w:p>
          <w:p w:rsidR="001406C2" w:rsidRDefault="00043E19">
            <w:pPr>
              <w:tabs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plaćanje utrošene električne energije za korištenje javne rasvjete u svim naseljima na području Općine Gornji Bogićevci tijekom cijele godine  </w:t>
            </w:r>
          </w:p>
          <w:p w:rsidR="001406C2" w:rsidRDefault="00043E19">
            <w:pPr>
              <w:tabs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Održavanje javne rasvjete što podrazumijeva sve potrebne radove na javnoj rasvjeti u naseljima na području Općine Gornji Bogićevci, kao što je zamjena žarulja, odnosno rasvjetnih tijela, prigušnica, rasvjetnih stupova  i dr. (radovi će se izvoditi tijekom cijele godine)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:rsidR="001406C2" w:rsidRDefault="0004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9.000,00 EUR</w:t>
            </w:r>
          </w:p>
        </w:tc>
      </w:tr>
      <w:tr w:rsidR="001406C2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Izvor financiranja:</w:t>
            </w:r>
          </w:p>
          <w:p w:rsidR="001406C2" w:rsidRDefault="00043E1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opći prihodi i primici: 9.000,00 EUR</w:t>
            </w:r>
          </w:p>
          <w:p w:rsidR="001406C2" w:rsidRDefault="001406C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C2" w:rsidRDefault="001406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406C2" w:rsidRDefault="00140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4.</w:t>
      </w:r>
    </w:p>
    <w:p w:rsidR="001406C2" w:rsidRDefault="001406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406C2" w:rsidRDefault="00043E19">
      <w:pPr>
        <w:keepNext/>
        <w:ind w:firstLine="708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Program stupa na snagu osmi dan od dana objave u Službenom Glasniku Općine Gornji Bogićevci</w:t>
      </w:r>
    </w:p>
    <w:p w:rsidR="001406C2" w:rsidRDefault="00043E19">
      <w:pPr>
        <w:keepNext/>
        <w:ind w:firstLine="708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06C2" w:rsidRDefault="00043E19">
      <w:pPr>
        <w:keepNext/>
        <w:ind w:firstLine="708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OPĆINA GORNJI BOGIĆEVCI OPĆINSKO VIJEĆE </w:t>
      </w:r>
    </w:p>
    <w:p w:rsidR="001406C2" w:rsidRDefault="00043E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165" w:rsidRPr="00CB2165" w:rsidRDefault="00CB2165" w:rsidP="00CB216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B2165" w:rsidRPr="00CB2165" w:rsidRDefault="00CB2165" w:rsidP="00CB216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2165">
        <w:rPr>
          <w:rFonts w:ascii="Times New Roman" w:hAnsi="Times New Roman" w:cs="Times New Roman"/>
          <w:color w:val="000000" w:themeColor="text1"/>
          <w:sz w:val="24"/>
          <w:szCs w:val="24"/>
        </w:rPr>
        <w:t>KLASA: 400-05-26-02-01</w:t>
      </w:r>
    </w:p>
    <w:p w:rsidR="00CB2165" w:rsidRPr="00CB2165" w:rsidRDefault="00CB2165" w:rsidP="00CB216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2165">
        <w:rPr>
          <w:rFonts w:ascii="Times New Roman" w:hAnsi="Times New Roman" w:cs="Times New Roman"/>
          <w:color w:val="000000" w:themeColor="text1"/>
          <w:sz w:val="24"/>
          <w:szCs w:val="24"/>
        </w:rPr>
        <w:t>URBROJ: 2178-22-03-26-15</w:t>
      </w:r>
    </w:p>
    <w:p w:rsidR="00CB2165" w:rsidRPr="00CB2165" w:rsidRDefault="00CB2165" w:rsidP="00CB216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2165">
        <w:rPr>
          <w:rFonts w:ascii="Times New Roman" w:hAnsi="Times New Roman" w:cs="Times New Roman"/>
          <w:color w:val="000000" w:themeColor="text1"/>
          <w:sz w:val="24"/>
          <w:szCs w:val="24"/>
        </w:rPr>
        <w:t>Gornji Bogićevci, 16. rujna 2026. godine</w:t>
      </w:r>
    </w:p>
    <w:p w:rsidR="001406C2" w:rsidRDefault="00043E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                                                                             </w:t>
      </w:r>
    </w:p>
    <w:p w:rsidR="001406C2" w:rsidRDefault="001406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:rsidR="001406C2" w:rsidRDefault="001406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:rsidR="001406C2" w:rsidRDefault="001406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:rsidR="001406C2" w:rsidRDefault="00043E19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PREDSJEDNIK OPĆINSKOG  VIJEĆA</w:t>
      </w:r>
    </w:p>
    <w:p w:rsidR="001406C2" w:rsidRDefault="00043E1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Željko Klarić</w:t>
      </w:r>
    </w:p>
    <w:p w:rsidR="001406C2" w:rsidRDefault="001406C2">
      <w:pPr>
        <w:rPr>
          <w:rFonts w:ascii="Times New Roman" w:hAnsi="Times New Roman" w:cs="Times New Roman"/>
          <w:sz w:val="24"/>
          <w:szCs w:val="24"/>
        </w:rPr>
      </w:pPr>
    </w:p>
    <w:p w:rsidR="001406C2" w:rsidRDefault="001406C2">
      <w:pPr>
        <w:rPr>
          <w:rFonts w:ascii="Times New Roman" w:hAnsi="Times New Roman" w:cs="Times New Roman"/>
          <w:sz w:val="24"/>
          <w:szCs w:val="24"/>
        </w:rPr>
      </w:pPr>
    </w:p>
    <w:p w:rsidR="001406C2" w:rsidRDefault="001406C2">
      <w:pPr>
        <w:rPr>
          <w:rFonts w:ascii="Times New Roman" w:hAnsi="Times New Roman" w:cs="Times New Roman"/>
          <w:sz w:val="24"/>
          <w:szCs w:val="24"/>
        </w:rPr>
      </w:pPr>
    </w:p>
    <w:p w:rsidR="001406C2" w:rsidRDefault="001406C2">
      <w:pPr>
        <w:rPr>
          <w:rFonts w:ascii="Times New Roman" w:hAnsi="Times New Roman" w:cs="Times New Roman"/>
          <w:sz w:val="24"/>
          <w:szCs w:val="24"/>
        </w:rPr>
      </w:pPr>
    </w:p>
    <w:p w:rsidR="001406C2" w:rsidRDefault="00043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:rsidR="001406C2" w:rsidRDefault="00043E19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Jedinstveni upravni odjel</w:t>
      </w:r>
    </w:p>
    <w:p w:rsidR="001406C2" w:rsidRDefault="00043E19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Službeni Glasnik Općine Gornji Bogićevci</w:t>
      </w:r>
    </w:p>
    <w:p w:rsidR="001406C2" w:rsidRDefault="00043E19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Ministarstvo prostornog uređenja, graditeljstva i državne imovine</w:t>
      </w:r>
    </w:p>
    <w:p w:rsidR="001406C2" w:rsidRDefault="00043E19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Pismohrana.</w:t>
      </w:r>
    </w:p>
    <w:sectPr w:rsidR="001406C2" w:rsidSect="001406C2">
      <w:pgSz w:w="11906" w:h="16838"/>
      <w:pgMar w:top="1417" w:right="1417" w:bottom="1417" w:left="1417" w:header="127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70E" w:rsidRDefault="008A070E">
      <w:pPr>
        <w:spacing w:line="240" w:lineRule="auto"/>
      </w:pPr>
      <w:r>
        <w:separator/>
      </w:r>
    </w:p>
  </w:endnote>
  <w:endnote w:type="continuationSeparator" w:id="0">
    <w:p w:rsidR="008A070E" w:rsidRDefault="008A070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70E" w:rsidRDefault="008A070E">
      <w:pPr>
        <w:spacing w:after="0"/>
      </w:pPr>
      <w:r>
        <w:separator/>
      </w:r>
    </w:p>
  </w:footnote>
  <w:footnote w:type="continuationSeparator" w:id="0">
    <w:p w:rsidR="008A070E" w:rsidRDefault="008A070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007DC"/>
    <w:multiLevelType w:val="multilevel"/>
    <w:tmpl w:val="05F007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19D7"/>
    <w:multiLevelType w:val="multilevel"/>
    <w:tmpl w:val="060819D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B6BFC"/>
    <w:multiLevelType w:val="singleLevel"/>
    <w:tmpl w:val="08DB6BFC"/>
    <w:lvl w:ilvl="0">
      <w:numFmt w:val="bullet"/>
      <w:lvlText w:val="-"/>
      <w:lvlJc w:val="left"/>
      <w:pPr>
        <w:tabs>
          <w:tab w:val="left" w:pos="360"/>
        </w:tabs>
        <w:ind w:left="360" w:hanging="360"/>
      </w:pPr>
    </w:lvl>
  </w:abstractNum>
  <w:abstractNum w:abstractNumId="3">
    <w:nsid w:val="0CFE2C28"/>
    <w:multiLevelType w:val="multilevel"/>
    <w:tmpl w:val="0CFE2C28"/>
    <w:lvl w:ilvl="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F68DB"/>
    <w:multiLevelType w:val="multilevel"/>
    <w:tmpl w:val="2B7F68DB"/>
    <w:lvl w:ilvl="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A7A3B"/>
    <w:multiLevelType w:val="multilevel"/>
    <w:tmpl w:val="302A7A3B"/>
    <w:lvl w:ilvl="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>
    <w:nsid w:val="34EA41BE"/>
    <w:multiLevelType w:val="multilevel"/>
    <w:tmpl w:val="34EA41BE"/>
    <w:lvl w:ilvl="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>
    <w:nsid w:val="38CD5550"/>
    <w:multiLevelType w:val="multilevel"/>
    <w:tmpl w:val="38CD5550"/>
    <w:lvl w:ilvl="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>
    <w:nsid w:val="6DF228A1"/>
    <w:multiLevelType w:val="multilevel"/>
    <w:tmpl w:val="6DF228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21F8"/>
    <w:rsid w:val="00001C4E"/>
    <w:rsid w:val="0001162B"/>
    <w:rsid w:val="00043E19"/>
    <w:rsid w:val="00070E51"/>
    <w:rsid w:val="000759E3"/>
    <w:rsid w:val="000A6193"/>
    <w:rsid w:val="000D166E"/>
    <w:rsid w:val="000F2669"/>
    <w:rsid w:val="001022D1"/>
    <w:rsid w:val="00116744"/>
    <w:rsid w:val="00117DDF"/>
    <w:rsid w:val="001406C2"/>
    <w:rsid w:val="00154C32"/>
    <w:rsid w:val="0018226F"/>
    <w:rsid w:val="00184CF4"/>
    <w:rsid w:val="0018710D"/>
    <w:rsid w:val="001A447C"/>
    <w:rsid w:val="001A4F6D"/>
    <w:rsid w:val="001A63BE"/>
    <w:rsid w:val="001B10EC"/>
    <w:rsid w:val="001B4370"/>
    <w:rsid w:val="00212B01"/>
    <w:rsid w:val="002450BA"/>
    <w:rsid w:val="0025726C"/>
    <w:rsid w:val="0027476C"/>
    <w:rsid w:val="002B4E31"/>
    <w:rsid w:val="002D3BC6"/>
    <w:rsid w:val="0034376B"/>
    <w:rsid w:val="0035760E"/>
    <w:rsid w:val="0037683F"/>
    <w:rsid w:val="003A4EA7"/>
    <w:rsid w:val="003F3C12"/>
    <w:rsid w:val="00403B53"/>
    <w:rsid w:val="00434B58"/>
    <w:rsid w:val="00457CDA"/>
    <w:rsid w:val="00467ABF"/>
    <w:rsid w:val="004712E0"/>
    <w:rsid w:val="004853FE"/>
    <w:rsid w:val="004A5322"/>
    <w:rsid w:val="004A674C"/>
    <w:rsid w:val="00530CF7"/>
    <w:rsid w:val="00544AE0"/>
    <w:rsid w:val="005667E2"/>
    <w:rsid w:val="0057618B"/>
    <w:rsid w:val="005C2934"/>
    <w:rsid w:val="005C2ABC"/>
    <w:rsid w:val="006214B8"/>
    <w:rsid w:val="00663AB0"/>
    <w:rsid w:val="00680125"/>
    <w:rsid w:val="006920E4"/>
    <w:rsid w:val="006C43D1"/>
    <w:rsid w:val="007C4806"/>
    <w:rsid w:val="008173B5"/>
    <w:rsid w:val="0082314E"/>
    <w:rsid w:val="0087662C"/>
    <w:rsid w:val="00885940"/>
    <w:rsid w:val="008A070E"/>
    <w:rsid w:val="008D44E6"/>
    <w:rsid w:val="008E243A"/>
    <w:rsid w:val="00916A54"/>
    <w:rsid w:val="00926339"/>
    <w:rsid w:val="00926F84"/>
    <w:rsid w:val="00962EEB"/>
    <w:rsid w:val="009947C6"/>
    <w:rsid w:val="009E5E8F"/>
    <w:rsid w:val="009F463C"/>
    <w:rsid w:val="00A116D8"/>
    <w:rsid w:val="00A20983"/>
    <w:rsid w:val="00A514B4"/>
    <w:rsid w:val="00A74F54"/>
    <w:rsid w:val="00A95FE3"/>
    <w:rsid w:val="00AC2EB9"/>
    <w:rsid w:val="00AE1650"/>
    <w:rsid w:val="00B06B9D"/>
    <w:rsid w:val="00B172B2"/>
    <w:rsid w:val="00B33BD3"/>
    <w:rsid w:val="00B3521C"/>
    <w:rsid w:val="00B50CB8"/>
    <w:rsid w:val="00B71D63"/>
    <w:rsid w:val="00BA7CC7"/>
    <w:rsid w:val="00BC3935"/>
    <w:rsid w:val="00BE3315"/>
    <w:rsid w:val="00BF6A6E"/>
    <w:rsid w:val="00C219CE"/>
    <w:rsid w:val="00C5414F"/>
    <w:rsid w:val="00C63D48"/>
    <w:rsid w:val="00C81414"/>
    <w:rsid w:val="00CB1E08"/>
    <w:rsid w:val="00CB2165"/>
    <w:rsid w:val="00D060B6"/>
    <w:rsid w:val="00D50028"/>
    <w:rsid w:val="00D627DC"/>
    <w:rsid w:val="00D662E4"/>
    <w:rsid w:val="00D76D01"/>
    <w:rsid w:val="00D83F88"/>
    <w:rsid w:val="00DA73CB"/>
    <w:rsid w:val="00DB3F77"/>
    <w:rsid w:val="00E71BD7"/>
    <w:rsid w:val="00E83F5F"/>
    <w:rsid w:val="00E873FF"/>
    <w:rsid w:val="00EB592A"/>
    <w:rsid w:val="00EE2476"/>
    <w:rsid w:val="00F21737"/>
    <w:rsid w:val="00F25FEC"/>
    <w:rsid w:val="00F2730F"/>
    <w:rsid w:val="00FA68BA"/>
    <w:rsid w:val="00FB7E0D"/>
    <w:rsid w:val="00FD21F8"/>
    <w:rsid w:val="00FF76D5"/>
    <w:rsid w:val="1C2F25BC"/>
    <w:rsid w:val="54BB3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6C2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406C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semiHidden/>
    <w:rsid w:val="001406C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qFormat/>
    <w:rsid w:val="001406C2"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1406C2"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59"/>
    <w:qFormat/>
    <w:rsid w:val="001406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lavljeChar">
    <w:name w:val="Zaglavlje Char"/>
    <w:basedOn w:val="Zadanifontodlomka"/>
    <w:link w:val="Zaglavlje"/>
    <w:uiPriority w:val="99"/>
    <w:rsid w:val="001406C2"/>
  </w:style>
  <w:style w:type="character" w:customStyle="1" w:styleId="PodnojeChar">
    <w:name w:val="Podnožje Char"/>
    <w:basedOn w:val="Zadanifontodlomka"/>
    <w:link w:val="Podnoje"/>
    <w:uiPriority w:val="99"/>
    <w:rsid w:val="001406C2"/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06C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1406C2"/>
    <w:pPr>
      <w:ind w:left="720"/>
      <w:contextualSpacing/>
    </w:pPr>
  </w:style>
  <w:style w:type="character" w:customStyle="1" w:styleId="TijelotekstaChar">
    <w:name w:val="Tijelo teksta Char"/>
    <w:basedOn w:val="Zadanifontodlomka"/>
    <w:link w:val="Tijeloteksta"/>
    <w:semiHidden/>
    <w:qFormat/>
    <w:rsid w:val="001406C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6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Municipal d.o.o.</dc:creator>
  <cp:lastModifiedBy>X</cp:lastModifiedBy>
  <cp:revision>38</cp:revision>
  <cp:lastPrinted>2018-04-04T14:59:00Z</cp:lastPrinted>
  <dcterms:created xsi:type="dcterms:W3CDTF">2024-12-09T21:48:00Z</dcterms:created>
  <dcterms:modified xsi:type="dcterms:W3CDTF">2026-09-11T07:41:00Z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4C59F1FF836E4A9AAE5BB47502D40305_12</vt:lpwstr>
  </property>
</Properties>
</file>