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78B" w:rsidRDefault="005A578B" w:rsidP="005A578B">
      <w:pPr>
        <w:suppressAutoHyphens/>
        <w:spacing w:after="0" w:line="240" w:lineRule="auto"/>
        <w:rPr>
          <w:rFonts w:ascii="Times New Roman" w:eastAsia="Times New Roman" w:hAnsi="Times New Roman" w:cs="Times New Roman"/>
          <w:szCs w:val="24"/>
          <w:lang w:eastAsia="hr-HR"/>
        </w:rPr>
      </w:pPr>
      <w:r>
        <w:rPr>
          <w:rFonts w:ascii="Monotype Corsiva" w:eastAsia="Times New Roman" w:hAnsi="Monotype Corsiva" w:cs="Arial"/>
          <w:color w:val="0000FF"/>
          <w:sz w:val="56"/>
          <w:szCs w:val="72"/>
          <w:lang w:eastAsia="hr-HR"/>
        </w:rPr>
        <w:t>SLUŽBENI   GLASNIK</w:t>
      </w:r>
    </w:p>
    <w:p w:rsidR="005A578B" w:rsidRDefault="005A578B" w:rsidP="005A578B">
      <w:pPr>
        <w:suppressAutoHyphens/>
        <w:spacing w:after="0" w:line="240" w:lineRule="auto"/>
        <w:ind w:left="2832" w:firstLine="708"/>
        <w:jc w:val="center"/>
        <w:rPr>
          <w:rFonts w:ascii="Monotype Corsiva" w:eastAsia="Times New Roman" w:hAnsi="Monotype Corsiva" w:cs="Times New Roman"/>
          <w:color w:val="FF0000"/>
          <w:sz w:val="28"/>
          <w:szCs w:val="24"/>
          <w:lang w:eastAsia="hr-HR"/>
        </w:rPr>
      </w:pPr>
      <w:r>
        <w:rPr>
          <w:rFonts w:ascii="Monotype Corsiva" w:eastAsia="Times New Roman" w:hAnsi="Monotype Corsiva" w:cs="Times New Roman"/>
          <w:color w:val="FF0000"/>
          <w:sz w:val="28"/>
          <w:szCs w:val="24"/>
          <w:lang w:eastAsia="hr-HR"/>
        </w:rPr>
        <w:t>Službeno glasilo općine Gornji Bogićevci</w:t>
      </w:r>
    </w:p>
    <w:p w:rsidR="005A578B" w:rsidRDefault="005A578B" w:rsidP="005A578B">
      <w:pPr>
        <w:suppressAutoHyphens/>
        <w:spacing w:after="0" w:line="240" w:lineRule="auto"/>
        <w:rPr>
          <w:rFonts w:ascii="Monotype Corsiva" w:eastAsia="Times New Roman" w:hAnsi="Monotype Corsiva" w:cs="Times New Roman"/>
          <w:color w:val="FF0000"/>
          <w:sz w:val="28"/>
          <w:szCs w:val="24"/>
          <w:lang w:eastAsia="hr-HR"/>
        </w:rPr>
      </w:pPr>
    </w:p>
    <w:p w:rsidR="005A578B" w:rsidRDefault="005A578B" w:rsidP="005A578B">
      <w:pPr>
        <w:keepNext/>
        <w:suppressAutoHyphens/>
        <w:spacing w:after="0" w:line="240" w:lineRule="auto"/>
        <w:jc w:val="both"/>
        <w:outlineLvl w:val="2"/>
        <w:rPr>
          <w:rFonts w:ascii="Monotype Corsiva" w:eastAsia="Times New Roman" w:hAnsi="Monotype Corsiva" w:cs="Arial"/>
          <w:b/>
          <w:bCs/>
          <w:sz w:val="24"/>
          <w:szCs w:val="24"/>
          <w:lang w:eastAsia="hr-HR"/>
        </w:rPr>
      </w:pPr>
      <w:r>
        <w:rPr>
          <w:rFonts w:ascii="Monotype Corsiva" w:eastAsia="Times New Roman" w:hAnsi="Monotype Corsiva" w:cs="Arial"/>
          <w:b/>
          <w:bCs/>
          <w:sz w:val="24"/>
          <w:szCs w:val="24"/>
          <w:lang w:eastAsia="hr-HR"/>
        </w:rPr>
        <w:t>R E P U B L I K A  H R V A T S K A</w:t>
      </w:r>
    </w:p>
    <w:p w:rsidR="005A578B" w:rsidRDefault="005A578B" w:rsidP="005A578B">
      <w:pPr>
        <w:keepNext/>
        <w:suppressAutoHyphens/>
        <w:spacing w:after="0" w:line="240" w:lineRule="auto"/>
        <w:jc w:val="both"/>
        <w:outlineLvl w:val="2"/>
        <w:rPr>
          <w:rFonts w:ascii="Monotype Corsiva" w:eastAsia="Times New Roman" w:hAnsi="Monotype Corsiva" w:cs="Arial"/>
          <w:b/>
          <w:bCs/>
          <w:sz w:val="24"/>
          <w:szCs w:val="24"/>
          <w:lang w:eastAsia="hr-HR"/>
        </w:rPr>
      </w:pPr>
      <w:r>
        <w:rPr>
          <w:rFonts w:ascii="Monotype Corsiva" w:eastAsia="Times New Roman" w:hAnsi="Monotype Corsiva" w:cs="Arial"/>
          <w:b/>
          <w:bCs/>
          <w:sz w:val="24"/>
          <w:szCs w:val="24"/>
          <w:lang w:eastAsia="hr-HR"/>
        </w:rPr>
        <w:t>BRODSKO – POSAVSKA ŽUPANIJA</w:t>
      </w:r>
    </w:p>
    <w:p w:rsidR="005A578B" w:rsidRDefault="005A578B" w:rsidP="005A578B">
      <w:pPr>
        <w:keepNext/>
        <w:suppressAutoHyphens/>
        <w:spacing w:after="0" w:line="240" w:lineRule="auto"/>
        <w:jc w:val="both"/>
        <w:outlineLvl w:val="1"/>
        <w:rPr>
          <w:rFonts w:ascii="Monotype Corsiva" w:eastAsia="Times New Roman" w:hAnsi="Monotype Corsiva" w:cs="Arial"/>
          <w:b/>
          <w:bCs/>
          <w:sz w:val="24"/>
          <w:szCs w:val="24"/>
          <w:lang w:eastAsia="hr-HR"/>
        </w:rPr>
      </w:pPr>
      <w:r>
        <w:rPr>
          <w:rFonts w:ascii="Monotype Corsiva" w:eastAsia="Times New Roman" w:hAnsi="Monotype Corsiva" w:cs="Arial"/>
          <w:b/>
          <w:bCs/>
          <w:sz w:val="24"/>
          <w:szCs w:val="24"/>
          <w:lang w:eastAsia="hr-HR"/>
        </w:rPr>
        <w:t xml:space="preserve">   OPĆINA  GORNJI   BOGIĆEVCI</w:t>
      </w:r>
    </w:p>
    <w:p w:rsidR="005A578B" w:rsidRDefault="005A578B" w:rsidP="005A578B">
      <w:pPr>
        <w:suppressAutoHyphens/>
        <w:spacing w:after="0" w:line="240" w:lineRule="auto"/>
        <w:rPr>
          <w:rFonts w:ascii="Times New Roman" w:eastAsia="Times New Roman" w:hAnsi="Times New Roman" w:cs="Times New Roman"/>
          <w:sz w:val="24"/>
          <w:szCs w:val="24"/>
          <w:lang w:eastAsia="hr-HR"/>
        </w:rPr>
      </w:pPr>
    </w:p>
    <w:tbl>
      <w:tblPr>
        <w:tblW w:w="9000" w:type="dxa"/>
        <w:tblInd w:w="109" w:type="dxa"/>
        <w:tblLayout w:type="fixed"/>
        <w:tblLook w:val="04A0"/>
      </w:tblPr>
      <w:tblGrid>
        <w:gridCol w:w="1635"/>
        <w:gridCol w:w="5220"/>
        <w:gridCol w:w="2145"/>
      </w:tblGrid>
      <w:tr w:rsidR="005A578B" w:rsidTr="005A578B">
        <w:trPr>
          <w:trHeight w:val="100"/>
        </w:trPr>
        <w:tc>
          <w:tcPr>
            <w:tcW w:w="1635" w:type="dxa"/>
            <w:tcBorders>
              <w:top w:val="double" w:sz="4" w:space="0" w:color="000000"/>
              <w:left w:val="double" w:sz="4" w:space="0" w:color="000000"/>
              <w:bottom w:val="double" w:sz="4" w:space="0" w:color="000000"/>
              <w:right w:val="double" w:sz="4" w:space="0" w:color="000000"/>
            </w:tcBorders>
            <w:hideMark/>
          </w:tcPr>
          <w:p w:rsidR="005A578B" w:rsidRDefault="005A578B">
            <w:pPr>
              <w:widowControl w:val="0"/>
              <w:suppressAutoHyphens/>
              <w:spacing w:after="0" w:line="240" w:lineRule="auto"/>
              <w:jc w:val="center"/>
              <w:rPr>
                <w:rFonts w:ascii="Monotype Corsiva" w:eastAsia="Times New Roman" w:hAnsi="Monotype Corsiva" w:cs="Times New Roman"/>
                <w:color w:val="993366"/>
                <w:kern w:val="2"/>
                <w:sz w:val="28"/>
                <w:szCs w:val="24"/>
                <w:lang w:eastAsia="hr-HR"/>
              </w:rPr>
            </w:pPr>
            <w:r>
              <w:rPr>
                <w:rFonts w:ascii="Monotype Corsiva" w:eastAsia="Times New Roman" w:hAnsi="Monotype Corsiva" w:cs="Times New Roman"/>
                <w:color w:val="993366"/>
                <w:kern w:val="2"/>
                <w:sz w:val="28"/>
                <w:szCs w:val="24"/>
                <w:lang w:eastAsia="hr-HR"/>
              </w:rPr>
              <w:t>Godina</w:t>
            </w:r>
          </w:p>
          <w:p w:rsidR="005A578B" w:rsidRDefault="005A578B">
            <w:pPr>
              <w:widowControl w:val="0"/>
              <w:suppressAutoHyphens/>
              <w:spacing w:after="0" w:line="240" w:lineRule="auto"/>
              <w:jc w:val="center"/>
              <w:rPr>
                <w:rFonts w:ascii="Monotype Corsiva" w:eastAsia="Times New Roman" w:hAnsi="Monotype Corsiva" w:cs="Times New Roman"/>
                <w:color w:val="993366"/>
                <w:kern w:val="2"/>
                <w:sz w:val="28"/>
                <w:szCs w:val="24"/>
                <w:lang w:eastAsia="hr-HR"/>
              </w:rPr>
            </w:pPr>
            <w:r>
              <w:rPr>
                <w:rFonts w:ascii="Monotype Corsiva" w:eastAsia="Times New Roman" w:hAnsi="Monotype Corsiva" w:cs="Times New Roman"/>
                <w:color w:val="993366"/>
                <w:kern w:val="2"/>
                <w:sz w:val="28"/>
                <w:szCs w:val="24"/>
                <w:lang w:eastAsia="hr-HR"/>
              </w:rPr>
              <w:t>2026.</w:t>
            </w:r>
          </w:p>
        </w:tc>
        <w:tc>
          <w:tcPr>
            <w:tcW w:w="5220" w:type="dxa"/>
            <w:tcBorders>
              <w:top w:val="double" w:sz="4" w:space="0" w:color="000000"/>
              <w:left w:val="double" w:sz="4" w:space="0" w:color="000000"/>
              <w:bottom w:val="double" w:sz="4" w:space="0" w:color="000000"/>
              <w:right w:val="double" w:sz="4" w:space="0" w:color="000000"/>
            </w:tcBorders>
          </w:tcPr>
          <w:p w:rsidR="005A578B" w:rsidRDefault="005A578B">
            <w:pPr>
              <w:widowControl w:val="0"/>
              <w:suppressAutoHyphens/>
              <w:spacing w:after="0" w:line="240" w:lineRule="auto"/>
              <w:jc w:val="center"/>
              <w:rPr>
                <w:rFonts w:ascii="Monotype Corsiva" w:eastAsia="Times New Roman" w:hAnsi="Monotype Corsiva" w:cs="Times New Roman"/>
                <w:color w:val="993366"/>
                <w:kern w:val="2"/>
                <w:sz w:val="28"/>
                <w:szCs w:val="24"/>
                <w:lang w:eastAsia="hr-HR"/>
              </w:rPr>
            </w:pPr>
            <w:r>
              <w:rPr>
                <w:rFonts w:ascii="Monotype Corsiva" w:eastAsia="Times New Roman" w:hAnsi="Monotype Corsiva" w:cs="Times New Roman"/>
                <w:color w:val="993366"/>
                <w:kern w:val="2"/>
                <w:sz w:val="28"/>
                <w:szCs w:val="24"/>
                <w:lang w:eastAsia="hr-HR"/>
              </w:rPr>
              <w:t xml:space="preserve">Gornji Bogićevci,   </w:t>
            </w:r>
            <w:r w:rsidR="00BC244C">
              <w:rPr>
                <w:rFonts w:ascii="Monotype Corsiva" w:eastAsia="Times New Roman" w:hAnsi="Monotype Corsiva" w:cs="Times New Roman"/>
                <w:b/>
                <w:color w:val="993366"/>
                <w:kern w:val="2"/>
                <w:sz w:val="28"/>
                <w:szCs w:val="24"/>
                <w:lang w:eastAsia="hr-HR"/>
              </w:rPr>
              <w:t>22.5</w:t>
            </w:r>
            <w:r>
              <w:rPr>
                <w:rFonts w:ascii="Monotype Corsiva" w:eastAsia="Times New Roman" w:hAnsi="Monotype Corsiva" w:cs="Times New Roman"/>
                <w:b/>
                <w:color w:val="993366"/>
                <w:kern w:val="2"/>
                <w:sz w:val="28"/>
                <w:szCs w:val="24"/>
                <w:lang w:eastAsia="hr-HR"/>
              </w:rPr>
              <w:t>.2026. godine</w:t>
            </w:r>
          </w:p>
          <w:p w:rsidR="005A578B" w:rsidRDefault="005A578B">
            <w:pPr>
              <w:widowControl w:val="0"/>
              <w:suppressAutoHyphens/>
              <w:spacing w:after="0" w:line="240" w:lineRule="auto"/>
              <w:jc w:val="center"/>
              <w:rPr>
                <w:rFonts w:ascii="Monotype Corsiva" w:eastAsia="Times New Roman" w:hAnsi="Monotype Corsiva" w:cs="Times New Roman"/>
                <w:color w:val="993366"/>
                <w:kern w:val="2"/>
                <w:sz w:val="28"/>
                <w:szCs w:val="24"/>
                <w:lang w:eastAsia="hr-HR"/>
              </w:rPr>
            </w:pPr>
          </w:p>
        </w:tc>
        <w:tc>
          <w:tcPr>
            <w:tcW w:w="2145" w:type="dxa"/>
            <w:tcBorders>
              <w:top w:val="double" w:sz="4" w:space="0" w:color="000000"/>
              <w:left w:val="double" w:sz="4" w:space="0" w:color="000000"/>
              <w:bottom w:val="double" w:sz="4" w:space="0" w:color="000000"/>
              <w:right w:val="double" w:sz="4" w:space="0" w:color="000000"/>
            </w:tcBorders>
            <w:hideMark/>
          </w:tcPr>
          <w:p w:rsidR="005A578B" w:rsidRDefault="005A578B">
            <w:pPr>
              <w:widowControl w:val="0"/>
              <w:suppressAutoHyphens/>
              <w:spacing w:after="0" w:line="240" w:lineRule="auto"/>
              <w:jc w:val="center"/>
              <w:rPr>
                <w:rFonts w:ascii="Monotype Corsiva" w:eastAsia="Times New Roman" w:hAnsi="Monotype Corsiva" w:cs="Times New Roman"/>
                <w:color w:val="993366"/>
                <w:kern w:val="2"/>
                <w:sz w:val="28"/>
                <w:szCs w:val="24"/>
                <w:lang w:eastAsia="hr-HR"/>
              </w:rPr>
            </w:pPr>
            <w:r>
              <w:rPr>
                <w:rFonts w:ascii="Monotype Corsiva" w:eastAsia="Times New Roman" w:hAnsi="Monotype Corsiva" w:cs="Times New Roman"/>
                <w:color w:val="993366"/>
                <w:kern w:val="2"/>
                <w:sz w:val="28"/>
                <w:szCs w:val="24"/>
                <w:lang w:eastAsia="hr-HR"/>
              </w:rPr>
              <w:t>Broj</w:t>
            </w:r>
          </w:p>
          <w:p w:rsidR="005A578B" w:rsidRDefault="00BC244C">
            <w:pPr>
              <w:widowControl w:val="0"/>
              <w:suppressAutoHyphens/>
              <w:spacing w:after="0" w:line="240" w:lineRule="auto"/>
              <w:jc w:val="center"/>
              <w:rPr>
                <w:rFonts w:ascii="Monotype Corsiva" w:eastAsia="Times New Roman" w:hAnsi="Monotype Corsiva" w:cs="Times New Roman"/>
                <w:color w:val="993366"/>
                <w:kern w:val="2"/>
                <w:sz w:val="28"/>
                <w:szCs w:val="24"/>
                <w:lang w:eastAsia="hr-HR"/>
              </w:rPr>
            </w:pPr>
            <w:r>
              <w:rPr>
                <w:rFonts w:ascii="Monotype Corsiva" w:eastAsia="Times New Roman" w:hAnsi="Monotype Corsiva" w:cs="Times New Roman"/>
                <w:color w:val="993366"/>
                <w:kern w:val="2"/>
                <w:sz w:val="28"/>
                <w:szCs w:val="24"/>
                <w:lang w:eastAsia="hr-HR"/>
              </w:rPr>
              <w:t>4</w:t>
            </w:r>
            <w:r w:rsidR="005A578B">
              <w:rPr>
                <w:rFonts w:ascii="Monotype Corsiva" w:eastAsia="Times New Roman" w:hAnsi="Monotype Corsiva" w:cs="Times New Roman"/>
                <w:color w:val="993366"/>
                <w:kern w:val="2"/>
                <w:sz w:val="28"/>
                <w:szCs w:val="24"/>
                <w:lang w:eastAsia="hr-HR"/>
              </w:rPr>
              <w:t>/2026</w:t>
            </w:r>
          </w:p>
        </w:tc>
      </w:tr>
    </w:tbl>
    <w:p w:rsidR="005A578B" w:rsidRDefault="005A578B" w:rsidP="005A578B">
      <w:pPr>
        <w:suppressAutoHyphens/>
        <w:spacing w:after="0" w:line="240" w:lineRule="auto"/>
        <w:rPr>
          <w:rFonts w:ascii="Times New Roman" w:eastAsia="Times New Roman" w:hAnsi="Times New Roman" w:cs="Times New Roman"/>
          <w:sz w:val="24"/>
          <w:szCs w:val="24"/>
          <w:lang w:eastAsia="hr-HR"/>
        </w:rPr>
      </w:pPr>
    </w:p>
    <w:p w:rsidR="005A578B" w:rsidRDefault="005A578B" w:rsidP="005A578B">
      <w:pPr>
        <w:suppressAutoHyphens/>
        <w:spacing w:after="0" w:line="240" w:lineRule="auto"/>
        <w:rPr>
          <w:rFonts w:ascii="Times New Roman" w:eastAsia="Times New Roman" w:hAnsi="Times New Roman" w:cs="Times New Roman"/>
          <w:sz w:val="24"/>
          <w:szCs w:val="24"/>
          <w:lang w:eastAsia="hr-HR"/>
        </w:rPr>
      </w:pPr>
    </w:p>
    <w:p w:rsidR="005A578B" w:rsidRDefault="005A578B" w:rsidP="005A578B">
      <w:pPr>
        <w:numPr>
          <w:ilvl w:val="0"/>
          <w:numId w:val="1"/>
        </w:numPr>
        <w:suppressAutoHyphens/>
        <w:spacing w:after="0" w:line="240" w:lineRule="auto"/>
        <w:rPr>
          <w:rFonts w:ascii="Arial" w:eastAsia="Times New Roman" w:hAnsi="Arial" w:cs="Arial"/>
          <w:color w:val="0000FF"/>
          <w:sz w:val="28"/>
          <w:szCs w:val="24"/>
          <w:lang w:eastAsia="hr-HR"/>
        </w:rPr>
      </w:pPr>
      <w:r>
        <w:rPr>
          <w:rFonts w:ascii="Arial" w:eastAsia="Times New Roman" w:hAnsi="Arial" w:cs="Arial"/>
          <w:color w:val="0000FF"/>
          <w:sz w:val="28"/>
          <w:szCs w:val="24"/>
          <w:lang w:eastAsia="hr-HR"/>
        </w:rPr>
        <w:t>Akti Općinskog vijeća</w:t>
      </w:r>
    </w:p>
    <w:p w:rsidR="005A578B" w:rsidRDefault="005A578B" w:rsidP="005A578B">
      <w:pPr>
        <w:suppressAutoHyphens/>
        <w:spacing w:after="0" w:line="240" w:lineRule="auto"/>
        <w:ind w:left="360"/>
        <w:rPr>
          <w:rFonts w:ascii="Arial" w:eastAsia="Times New Roman" w:hAnsi="Arial" w:cs="Arial"/>
          <w:color w:val="FF0000"/>
          <w:sz w:val="28"/>
          <w:szCs w:val="24"/>
          <w:lang w:eastAsia="hr-HR"/>
        </w:rPr>
      </w:pPr>
      <w:r>
        <w:rPr>
          <w:rFonts w:ascii="Arial" w:eastAsia="Times New Roman" w:hAnsi="Arial" w:cs="Arial"/>
          <w:color w:val="FF0000"/>
          <w:sz w:val="28"/>
          <w:szCs w:val="24"/>
          <w:lang w:eastAsia="hr-HR"/>
        </w:rPr>
        <w:t xml:space="preserve">2. Akti Načelnika </w:t>
      </w:r>
    </w:p>
    <w:p w:rsidR="005A578B" w:rsidRDefault="005A578B" w:rsidP="005A578B">
      <w:pPr>
        <w:suppressAutoHyphens/>
        <w:spacing w:after="0" w:line="240" w:lineRule="auto"/>
        <w:ind w:left="360"/>
        <w:rPr>
          <w:rFonts w:ascii="Arial" w:eastAsia="Times New Roman" w:hAnsi="Arial" w:cs="Arial"/>
          <w:sz w:val="28"/>
          <w:szCs w:val="24"/>
          <w:lang w:eastAsia="hr-HR"/>
        </w:rPr>
      </w:pPr>
      <w:r>
        <w:rPr>
          <w:rFonts w:ascii="Arial" w:eastAsia="Times New Roman" w:hAnsi="Arial" w:cs="Arial"/>
          <w:sz w:val="28"/>
          <w:szCs w:val="24"/>
          <w:lang w:eastAsia="hr-HR"/>
        </w:rPr>
        <w:t>3. Ostalo</w:t>
      </w:r>
    </w:p>
    <w:p w:rsidR="005A578B" w:rsidRDefault="005A578B" w:rsidP="005A578B">
      <w:pPr>
        <w:suppressAutoHyphens/>
        <w:spacing w:after="0" w:line="240" w:lineRule="auto"/>
        <w:ind w:left="360"/>
        <w:rPr>
          <w:rFonts w:ascii="Arial" w:eastAsia="Times New Roman" w:hAnsi="Arial" w:cs="Arial"/>
          <w:sz w:val="28"/>
          <w:szCs w:val="24"/>
          <w:lang w:eastAsia="hr-HR"/>
        </w:rPr>
      </w:pPr>
    </w:p>
    <w:p w:rsidR="005A578B" w:rsidRDefault="005A578B" w:rsidP="005A578B">
      <w:pPr>
        <w:numPr>
          <w:ilvl w:val="0"/>
          <w:numId w:val="2"/>
        </w:numPr>
        <w:suppressAutoHyphens/>
        <w:spacing w:after="0" w:line="240" w:lineRule="auto"/>
        <w:jc w:val="both"/>
        <w:rPr>
          <w:rFonts w:ascii="Times New Roman" w:eastAsia="Times New Roman" w:hAnsi="Times New Roman" w:cs="Times New Roman"/>
          <w:b/>
          <w:i/>
          <w:sz w:val="32"/>
          <w:szCs w:val="32"/>
          <w:u w:val="single"/>
          <w:lang w:eastAsia="hr-HR"/>
        </w:rPr>
      </w:pPr>
      <w:r>
        <w:rPr>
          <w:rFonts w:ascii="Times New Roman" w:eastAsia="Times New Roman" w:hAnsi="Times New Roman" w:cs="Times New Roman"/>
          <w:b/>
          <w:i/>
          <w:sz w:val="32"/>
          <w:szCs w:val="32"/>
          <w:u w:val="single"/>
          <w:lang w:eastAsia="hr-HR"/>
        </w:rPr>
        <w:t>Akti Općinskog vijeća:</w:t>
      </w:r>
    </w:p>
    <w:p w:rsidR="006E235C" w:rsidRDefault="00BC244C" w:rsidP="006E235C">
      <w:pPr>
        <w:pStyle w:val="Bezproreda"/>
        <w:ind w:left="720"/>
        <w:rPr>
          <w:rFonts w:ascii="Times New Roman" w:hAnsi="Times New Roman" w:cs="Times New Roman"/>
          <w:sz w:val="24"/>
          <w:szCs w:val="24"/>
        </w:rPr>
      </w:pPr>
      <w:r>
        <w:rPr>
          <w:rFonts w:ascii="Times New Roman" w:hAnsi="Times New Roman" w:cs="Times New Roman"/>
          <w:sz w:val="24"/>
          <w:szCs w:val="24"/>
        </w:rPr>
        <w:t>63.</w:t>
      </w:r>
      <w:r w:rsidR="00BF720D">
        <w:rPr>
          <w:rFonts w:ascii="Times New Roman" w:hAnsi="Times New Roman" w:cs="Times New Roman"/>
          <w:sz w:val="24"/>
          <w:szCs w:val="24"/>
        </w:rPr>
        <w:t xml:space="preserve"> Izvršenje proračuna 2025.</w:t>
      </w:r>
    </w:p>
    <w:p w:rsidR="00BC244C" w:rsidRDefault="00BC244C" w:rsidP="006E235C">
      <w:pPr>
        <w:pStyle w:val="Bezproreda"/>
        <w:ind w:left="720"/>
        <w:rPr>
          <w:rFonts w:ascii="Times New Roman" w:hAnsi="Times New Roman" w:cs="Times New Roman"/>
          <w:sz w:val="24"/>
          <w:szCs w:val="24"/>
        </w:rPr>
      </w:pPr>
      <w:r>
        <w:rPr>
          <w:rFonts w:ascii="Times New Roman" w:hAnsi="Times New Roman" w:cs="Times New Roman"/>
          <w:sz w:val="24"/>
          <w:szCs w:val="24"/>
        </w:rPr>
        <w:t>64.</w:t>
      </w:r>
      <w:r w:rsidR="00BF720D">
        <w:rPr>
          <w:rFonts w:ascii="Times New Roman" w:hAnsi="Times New Roman" w:cs="Times New Roman"/>
          <w:sz w:val="24"/>
          <w:szCs w:val="24"/>
        </w:rPr>
        <w:t xml:space="preserve"> Izvješće o izvršenju plana djelovanja u području prirodnih nepogoda za 2025.</w:t>
      </w:r>
    </w:p>
    <w:p w:rsidR="00BC244C" w:rsidRDefault="00BC244C" w:rsidP="006E235C">
      <w:pPr>
        <w:pStyle w:val="Bezproreda"/>
        <w:ind w:left="720"/>
        <w:rPr>
          <w:rFonts w:ascii="Times New Roman" w:hAnsi="Times New Roman" w:cs="Times New Roman"/>
          <w:sz w:val="24"/>
          <w:szCs w:val="24"/>
        </w:rPr>
      </w:pPr>
      <w:r>
        <w:rPr>
          <w:rFonts w:ascii="Times New Roman" w:hAnsi="Times New Roman" w:cs="Times New Roman"/>
          <w:sz w:val="24"/>
          <w:szCs w:val="24"/>
        </w:rPr>
        <w:t>65.</w:t>
      </w:r>
      <w:r w:rsidR="00BF720D">
        <w:rPr>
          <w:rFonts w:ascii="Times New Roman" w:hAnsi="Times New Roman" w:cs="Times New Roman"/>
          <w:sz w:val="24"/>
          <w:szCs w:val="24"/>
        </w:rPr>
        <w:t xml:space="preserve"> Strategija upravljanja i raspolaganja imovinom u vlasništvu Općine Gornji Bogićevci 2025. – 2029. godine</w:t>
      </w:r>
    </w:p>
    <w:p w:rsidR="00BC244C" w:rsidRDefault="00BC244C" w:rsidP="006E235C">
      <w:pPr>
        <w:pStyle w:val="Bezproreda"/>
        <w:ind w:left="720"/>
        <w:rPr>
          <w:rFonts w:ascii="Times New Roman" w:hAnsi="Times New Roman" w:cs="Times New Roman"/>
          <w:sz w:val="24"/>
          <w:szCs w:val="24"/>
        </w:rPr>
      </w:pPr>
      <w:r>
        <w:rPr>
          <w:rFonts w:ascii="Times New Roman" w:hAnsi="Times New Roman" w:cs="Times New Roman"/>
          <w:sz w:val="24"/>
          <w:szCs w:val="24"/>
        </w:rPr>
        <w:t>66.</w:t>
      </w:r>
      <w:r w:rsidR="00BF720D">
        <w:rPr>
          <w:rFonts w:ascii="Times New Roman" w:hAnsi="Times New Roman" w:cs="Times New Roman"/>
          <w:sz w:val="24"/>
          <w:szCs w:val="24"/>
        </w:rPr>
        <w:t xml:space="preserve"> Izmjena odluke o uvjetima i postupku davanja u zakup poslovnih prostora u vlasništvu Općine Gornji Bogićevci</w:t>
      </w:r>
    </w:p>
    <w:p w:rsidR="00BF720D" w:rsidRDefault="00BF720D" w:rsidP="006E235C">
      <w:pPr>
        <w:pStyle w:val="Bezproreda"/>
        <w:ind w:left="720"/>
        <w:rPr>
          <w:rFonts w:ascii="Times New Roman" w:hAnsi="Times New Roman" w:cs="Times New Roman"/>
          <w:sz w:val="24"/>
          <w:szCs w:val="24"/>
        </w:rPr>
      </w:pPr>
      <w:r>
        <w:rPr>
          <w:rFonts w:ascii="Times New Roman" w:hAnsi="Times New Roman" w:cs="Times New Roman"/>
          <w:sz w:val="24"/>
          <w:szCs w:val="24"/>
        </w:rPr>
        <w:t xml:space="preserve">67. </w:t>
      </w:r>
      <w:r w:rsidR="001A206A">
        <w:rPr>
          <w:rFonts w:ascii="Times New Roman" w:hAnsi="Times New Roman" w:cs="Times New Roman"/>
          <w:sz w:val="24"/>
          <w:szCs w:val="24"/>
        </w:rPr>
        <w:t>Odluka o dodjeli priznanja Općine Gornji Bogićevci za 2025. godinu</w:t>
      </w:r>
    </w:p>
    <w:p w:rsidR="006E235C" w:rsidRDefault="006E235C" w:rsidP="006E235C">
      <w:pPr>
        <w:suppressAutoHyphens/>
        <w:spacing w:after="0" w:line="240" w:lineRule="auto"/>
        <w:ind w:left="720"/>
        <w:jc w:val="both"/>
        <w:rPr>
          <w:rFonts w:ascii="Times New Roman" w:eastAsia="Times New Roman" w:hAnsi="Times New Roman" w:cs="Times New Roman"/>
          <w:b/>
          <w:i/>
          <w:sz w:val="32"/>
          <w:szCs w:val="32"/>
          <w:u w:val="single"/>
          <w:lang w:eastAsia="hr-HR"/>
        </w:rPr>
      </w:pPr>
    </w:p>
    <w:p w:rsidR="005A578B" w:rsidRDefault="005A578B" w:rsidP="005A578B">
      <w:pPr>
        <w:pStyle w:val="Bezproreda"/>
        <w:ind w:firstLine="360"/>
        <w:rPr>
          <w:rFonts w:ascii="Times New Roman" w:hAnsi="Times New Roman" w:cs="Times New Roman"/>
          <w:sz w:val="24"/>
          <w:szCs w:val="24"/>
        </w:rPr>
      </w:pPr>
    </w:p>
    <w:p w:rsidR="00BC244C" w:rsidRDefault="005A578B" w:rsidP="00BC244C">
      <w:pPr>
        <w:pStyle w:val="Bezproreda"/>
        <w:numPr>
          <w:ilvl w:val="0"/>
          <w:numId w:val="2"/>
        </w:numPr>
        <w:rPr>
          <w:rFonts w:ascii="Times New Roman" w:hAnsi="Times New Roman" w:cs="Times New Roman"/>
          <w:b/>
          <w:i/>
          <w:sz w:val="32"/>
          <w:szCs w:val="24"/>
          <w:u w:val="single"/>
        </w:rPr>
      </w:pPr>
      <w:r>
        <w:rPr>
          <w:rFonts w:ascii="Times New Roman" w:hAnsi="Times New Roman" w:cs="Times New Roman"/>
          <w:b/>
          <w:i/>
          <w:sz w:val="32"/>
          <w:szCs w:val="24"/>
          <w:u w:val="single"/>
        </w:rPr>
        <w:t xml:space="preserve">Akti načelnika </w:t>
      </w:r>
    </w:p>
    <w:p w:rsidR="005A578B" w:rsidRDefault="00BC244C" w:rsidP="00BC244C">
      <w:pPr>
        <w:pStyle w:val="Bezproreda"/>
        <w:ind w:left="360" w:firstLine="348"/>
        <w:rPr>
          <w:rFonts w:ascii="Times New Roman" w:hAnsi="Times New Roman" w:cs="Times New Roman"/>
          <w:sz w:val="24"/>
          <w:szCs w:val="24"/>
        </w:rPr>
      </w:pPr>
      <w:r w:rsidRPr="00BC244C">
        <w:rPr>
          <w:rFonts w:ascii="Times New Roman" w:hAnsi="Times New Roman" w:cs="Times New Roman"/>
          <w:sz w:val="24"/>
          <w:szCs w:val="24"/>
        </w:rPr>
        <w:t>12.</w:t>
      </w:r>
      <w:r w:rsidR="00BF720D">
        <w:rPr>
          <w:rFonts w:ascii="Times New Roman" w:hAnsi="Times New Roman" w:cs="Times New Roman"/>
          <w:sz w:val="24"/>
          <w:szCs w:val="24"/>
        </w:rPr>
        <w:t xml:space="preserve"> Izvješće godišnjeg plana upravljanja imovinom za 2025.</w:t>
      </w:r>
    </w:p>
    <w:p w:rsidR="00BF720D" w:rsidRPr="00BC244C" w:rsidRDefault="00BF720D" w:rsidP="00BC244C">
      <w:pPr>
        <w:pStyle w:val="Bezproreda"/>
        <w:ind w:left="360" w:firstLine="348"/>
        <w:rPr>
          <w:rFonts w:ascii="Times New Roman" w:hAnsi="Times New Roman" w:cs="Times New Roman"/>
          <w:b/>
          <w:i/>
          <w:sz w:val="32"/>
          <w:szCs w:val="24"/>
          <w:u w:val="single"/>
        </w:rPr>
      </w:pPr>
      <w:r>
        <w:rPr>
          <w:rFonts w:ascii="Times New Roman" w:hAnsi="Times New Roman" w:cs="Times New Roman"/>
          <w:sz w:val="24"/>
          <w:szCs w:val="24"/>
        </w:rPr>
        <w:t xml:space="preserve">13. Godišnji plan upravljanja i raspolaganja imovinom za 2026. </w:t>
      </w:r>
    </w:p>
    <w:p w:rsidR="00BC244C" w:rsidRDefault="00BC244C" w:rsidP="00BC244C">
      <w:pPr>
        <w:pStyle w:val="Bezproreda"/>
        <w:rPr>
          <w:rFonts w:ascii="Times New Roman" w:hAnsi="Times New Roman" w:cs="Times New Roman"/>
          <w:b/>
          <w:i/>
          <w:sz w:val="32"/>
          <w:szCs w:val="24"/>
          <w:u w:val="single"/>
        </w:rPr>
      </w:pPr>
    </w:p>
    <w:p w:rsidR="008D6279" w:rsidRDefault="005A578B" w:rsidP="006E235C">
      <w:pPr>
        <w:pStyle w:val="Bezproreda"/>
        <w:rPr>
          <w:rFonts w:ascii="Times New Roman" w:hAnsi="Times New Roman" w:cs="Times New Roman"/>
          <w:kern w:val="0"/>
          <w:sz w:val="24"/>
          <w:szCs w:val="24"/>
        </w:rPr>
      </w:pPr>
      <w:r>
        <w:rPr>
          <w:rFonts w:ascii="Times New Roman" w:hAnsi="Times New Roman" w:cs="Times New Roman"/>
          <w:kern w:val="0"/>
          <w:sz w:val="24"/>
          <w:szCs w:val="24"/>
        </w:rPr>
        <w:t xml:space="preserve">  </w:t>
      </w:r>
    </w:p>
    <w:p w:rsidR="00782E38" w:rsidRDefault="00782E38" w:rsidP="005A578B">
      <w:pPr>
        <w:pStyle w:val="Bezproreda"/>
        <w:rPr>
          <w:rFonts w:ascii="Times New Roman" w:hAnsi="Times New Roman" w:cs="Times New Roman"/>
          <w:kern w:val="0"/>
          <w:sz w:val="24"/>
          <w:szCs w:val="24"/>
        </w:rPr>
      </w:pPr>
    </w:p>
    <w:p w:rsidR="005A578B" w:rsidRPr="005A578B" w:rsidRDefault="005A578B" w:rsidP="005A578B">
      <w:pPr>
        <w:pStyle w:val="Bezproreda"/>
        <w:rPr>
          <w:rFonts w:ascii="Times New Roman" w:hAnsi="Times New Roman" w:cs="Times New Roman"/>
          <w:sz w:val="24"/>
          <w:szCs w:val="24"/>
        </w:rPr>
      </w:pPr>
    </w:p>
    <w:p w:rsidR="006E235C" w:rsidRDefault="005A578B" w:rsidP="006E235C">
      <w:pPr>
        <w:numPr>
          <w:ilvl w:val="0"/>
          <w:numId w:val="3"/>
        </w:numPr>
        <w:suppressAutoHyphens/>
        <w:spacing w:after="0" w:line="240" w:lineRule="auto"/>
        <w:contextualSpacing/>
        <w:jc w:val="both"/>
        <w:rPr>
          <w:rFonts w:ascii="Times New Roman" w:eastAsia="Times New Roman" w:hAnsi="Times New Roman" w:cs="Times New Roman"/>
          <w:b/>
          <w:i/>
          <w:sz w:val="32"/>
          <w:szCs w:val="32"/>
          <w:u w:val="single"/>
          <w:lang w:eastAsia="hr-HR"/>
        </w:rPr>
      </w:pPr>
      <w:r>
        <w:rPr>
          <w:rFonts w:ascii="Times New Roman" w:eastAsia="Times New Roman" w:hAnsi="Times New Roman" w:cs="Times New Roman"/>
          <w:b/>
          <w:i/>
          <w:sz w:val="32"/>
          <w:szCs w:val="32"/>
          <w:u w:val="single"/>
          <w:lang w:eastAsia="hr-HR"/>
        </w:rPr>
        <w:t>Ostalo:</w:t>
      </w:r>
    </w:p>
    <w:p w:rsidR="006E235C" w:rsidRDefault="006E235C" w:rsidP="006E235C">
      <w:pPr>
        <w:suppressAutoHyphens/>
        <w:spacing w:after="0" w:line="240" w:lineRule="auto"/>
        <w:ind w:left="720"/>
        <w:contextualSpacing/>
        <w:jc w:val="both"/>
        <w:rPr>
          <w:rFonts w:ascii="Times New Roman" w:eastAsia="Times New Roman" w:hAnsi="Times New Roman" w:cs="Times New Roman"/>
          <w:b/>
          <w:i/>
          <w:sz w:val="32"/>
          <w:szCs w:val="32"/>
          <w:u w:val="single"/>
          <w:lang w:eastAsia="hr-HR"/>
        </w:rPr>
      </w:pPr>
    </w:p>
    <w:p w:rsidR="005A578B" w:rsidRDefault="005A578B" w:rsidP="005A578B">
      <w:pPr>
        <w:suppressAutoHyphens/>
        <w:spacing w:after="0" w:line="240" w:lineRule="auto"/>
        <w:ind w:left="720"/>
        <w:contextualSpacing/>
        <w:jc w:val="both"/>
        <w:rPr>
          <w:rFonts w:ascii="Times New Roman" w:eastAsia="Times New Roman" w:hAnsi="Times New Roman" w:cs="Times New Roman"/>
          <w:b/>
          <w:i/>
          <w:sz w:val="32"/>
          <w:szCs w:val="32"/>
          <w:u w:val="single"/>
          <w:lang w:eastAsia="hr-HR"/>
        </w:rPr>
      </w:pPr>
    </w:p>
    <w:p w:rsidR="005A578B" w:rsidRDefault="005A578B" w:rsidP="005A578B">
      <w:pPr>
        <w:suppressAutoHyphens/>
        <w:spacing w:after="0" w:line="240" w:lineRule="auto"/>
        <w:contextualSpacing/>
        <w:jc w:val="both"/>
        <w:rPr>
          <w:rFonts w:ascii="Times New Roman" w:eastAsia="Times New Roman" w:hAnsi="Times New Roman" w:cs="Times New Roman"/>
          <w:b/>
          <w:i/>
          <w:sz w:val="32"/>
          <w:szCs w:val="32"/>
          <w:u w:val="single"/>
          <w:lang w:eastAsia="hr-HR"/>
        </w:rPr>
      </w:pPr>
    </w:p>
    <w:p w:rsidR="006E235C" w:rsidRDefault="006E235C"/>
    <w:p w:rsidR="005A578B" w:rsidRDefault="005A578B"/>
    <w:p w:rsidR="006E235C" w:rsidRPr="007C7625" w:rsidRDefault="006E235C" w:rsidP="006E235C">
      <w:pPr>
        <w:adjustRightInd w:val="0"/>
        <w:jc w:val="both"/>
        <w:rPr>
          <w:lang w:eastAsia="zh-CN"/>
        </w:rPr>
      </w:pPr>
    </w:p>
    <w:p w:rsidR="009C5447" w:rsidRDefault="009C5447" w:rsidP="009C5447">
      <w:pPr>
        <w:rPr>
          <w:rFonts w:asciiTheme="majorHAnsi" w:hAnsiTheme="majorHAnsi" w:cstheme="majorHAnsi"/>
          <w:sz w:val="24"/>
        </w:rPr>
      </w:pPr>
    </w:p>
    <w:p w:rsidR="009C5447" w:rsidRDefault="009C5447" w:rsidP="009C5447">
      <w:pPr>
        <w:rPr>
          <w:rFonts w:asciiTheme="majorHAnsi" w:hAnsiTheme="majorHAnsi" w:cstheme="majorHAnsi"/>
          <w:sz w:val="24"/>
        </w:rPr>
      </w:pPr>
    </w:p>
    <w:p w:rsidR="00BC244C" w:rsidRPr="00BC244C" w:rsidRDefault="00BC244C" w:rsidP="009C5447">
      <w:pPr>
        <w:rPr>
          <w:rFonts w:asciiTheme="majorHAnsi" w:hAnsiTheme="majorHAnsi" w:cstheme="majorHAnsi"/>
          <w:b/>
          <w:sz w:val="28"/>
        </w:rPr>
      </w:pPr>
      <w:r w:rsidRPr="00BC244C">
        <w:rPr>
          <w:rFonts w:asciiTheme="majorHAnsi" w:hAnsiTheme="majorHAnsi" w:cstheme="majorHAnsi"/>
          <w:b/>
          <w:sz w:val="28"/>
        </w:rPr>
        <w:lastRenderedPageBreak/>
        <w:t>63.  Izvršenje proračuna 2025.</w:t>
      </w:r>
    </w:p>
    <w:p w:rsidR="00BC244C" w:rsidRDefault="00BC244C" w:rsidP="00BC244C">
      <w:pPr>
        <w:spacing w:after="0"/>
        <w:jc w:val="both"/>
        <w:rPr>
          <w:rFonts w:cs="Times New Roman"/>
          <w:szCs w:val="20"/>
        </w:rPr>
      </w:pPr>
    </w:p>
    <w:p w:rsidR="002F5B8C" w:rsidRDefault="002F5B8C" w:rsidP="002F5B8C">
      <w:pPr>
        <w:spacing w:after="0"/>
        <w:jc w:val="both"/>
        <w:rPr>
          <w:rFonts w:ascii="Times New Roman" w:hAnsi="Times New Roman" w:cs="Times New Roman"/>
          <w:sz w:val="24"/>
          <w:szCs w:val="24"/>
        </w:rPr>
      </w:pPr>
    </w:p>
    <w:p w:rsidR="002F5B8C" w:rsidRDefault="002F5B8C" w:rsidP="002F5B8C">
      <w:pPr>
        <w:spacing w:after="0"/>
        <w:jc w:val="both"/>
        <w:rPr>
          <w:rFonts w:cs="Times New Roman"/>
          <w:szCs w:val="20"/>
        </w:rPr>
      </w:pPr>
    </w:p>
    <w:p w:rsidR="002F5B8C" w:rsidRDefault="002F5B8C" w:rsidP="002F5B8C">
      <w:pPr>
        <w:spacing w:after="0"/>
        <w:jc w:val="both"/>
        <w:rPr>
          <w:rFonts w:ascii="Times New Roman" w:hAnsi="Times New Roman" w:cs="Times New Roman"/>
          <w:color w:val="000000" w:themeColor="text1"/>
          <w:sz w:val="20"/>
          <w:szCs w:val="20"/>
        </w:rPr>
      </w:pPr>
      <w:r>
        <w:rPr>
          <w:rFonts w:ascii="Times New Roman" w:hAnsi="Times New Roman" w:cs="Times New Roman"/>
          <w:sz w:val="20"/>
          <w:szCs w:val="20"/>
        </w:rPr>
        <w:t>Na temelju članka 89</w:t>
      </w:r>
      <w:r w:rsidRPr="00C942B6">
        <w:rPr>
          <w:rFonts w:ascii="Times New Roman" w:hAnsi="Times New Roman" w:cs="Times New Roman"/>
          <w:sz w:val="20"/>
          <w:szCs w:val="20"/>
        </w:rPr>
        <w:t xml:space="preserve">. Zakona o proračunu („Narodne </w:t>
      </w:r>
      <w:r>
        <w:rPr>
          <w:rFonts w:ascii="Times New Roman" w:hAnsi="Times New Roman" w:cs="Times New Roman"/>
          <w:sz w:val="20"/>
          <w:szCs w:val="20"/>
        </w:rPr>
        <w:t>novine“, broj 144/21), članka 55</w:t>
      </w:r>
      <w:r w:rsidRPr="00C942B6">
        <w:rPr>
          <w:rFonts w:ascii="Times New Roman" w:hAnsi="Times New Roman" w:cs="Times New Roman"/>
          <w:sz w:val="20"/>
          <w:szCs w:val="20"/>
        </w:rPr>
        <w:t xml:space="preserve">. Pravilnika o polugodišnjem i godišnjem izvještaju o izvršenju proračuna i financijskog plana („Narodne </w:t>
      </w:r>
      <w:r>
        <w:rPr>
          <w:rFonts w:ascii="Times New Roman" w:hAnsi="Times New Roman" w:cs="Times New Roman"/>
          <w:sz w:val="20"/>
          <w:szCs w:val="20"/>
        </w:rPr>
        <w:t>novine“, broj 85/23) i članka 60</w:t>
      </w:r>
      <w:r w:rsidRPr="00C942B6">
        <w:rPr>
          <w:rFonts w:ascii="Times New Roman" w:hAnsi="Times New Roman" w:cs="Times New Roman"/>
          <w:sz w:val="20"/>
          <w:szCs w:val="20"/>
        </w:rPr>
        <w:t xml:space="preserve">. Statuta Općine </w:t>
      </w:r>
      <w:r>
        <w:rPr>
          <w:rFonts w:ascii="Times New Roman" w:hAnsi="Times New Roman" w:cs="Times New Roman"/>
          <w:sz w:val="20"/>
          <w:szCs w:val="20"/>
        </w:rPr>
        <w:t>Gornji Bogićevci</w:t>
      </w:r>
      <w:r w:rsidRPr="00C942B6">
        <w:rPr>
          <w:rFonts w:ascii="Times New Roman" w:hAnsi="Times New Roman" w:cs="Times New Roman"/>
          <w:sz w:val="20"/>
          <w:szCs w:val="20"/>
        </w:rPr>
        <w:t xml:space="preserve"> („Službeni </w:t>
      </w:r>
      <w:r>
        <w:rPr>
          <w:rFonts w:ascii="Times New Roman" w:hAnsi="Times New Roman" w:cs="Times New Roman"/>
          <w:sz w:val="20"/>
          <w:szCs w:val="20"/>
        </w:rPr>
        <w:t>glasnik Općine Gornji Bogićevci“ broj 2/21</w:t>
      </w:r>
      <w:r w:rsidRPr="00C942B6">
        <w:rPr>
          <w:rFonts w:ascii="Times New Roman" w:hAnsi="Times New Roman" w:cs="Times New Roman"/>
          <w:sz w:val="20"/>
          <w:szCs w:val="20"/>
        </w:rPr>
        <w:t xml:space="preserve">) Općinska načelnica Općine </w:t>
      </w:r>
      <w:r>
        <w:rPr>
          <w:rFonts w:ascii="Times New Roman" w:hAnsi="Times New Roman" w:cs="Times New Roman"/>
          <w:sz w:val="20"/>
          <w:szCs w:val="20"/>
        </w:rPr>
        <w:t>Gornji Bogićevci</w:t>
      </w:r>
      <w:r w:rsidRPr="00C942B6">
        <w:rPr>
          <w:rFonts w:ascii="Times New Roman" w:hAnsi="Times New Roman" w:cs="Times New Roman"/>
          <w:sz w:val="20"/>
          <w:szCs w:val="20"/>
        </w:rPr>
        <w:t xml:space="preserve"> na </w:t>
      </w:r>
      <w:r>
        <w:rPr>
          <w:rFonts w:ascii="Times New Roman" w:hAnsi="Times New Roman" w:cs="Times New Roman"/>
          <w:color w:val="000000" w:themeColor="text1"/>
          <w:sz w:val="20"/>
          <w:szCs w:val="20"/>
        </w:rPr>
        <w:t>svojoj 8. sjednici održanoj 20.5.2026</w:t>
      </w:r>
      <w:r w:rsidRPr="00C942B6">
        <w:rPr>
          <w:rFonts w:ascii="Times New Roman" w:hAnsi="Times New Roman" w:cs="Times New Roman"/>
          <w:color w:val="000000" w:themeColor="text1"/>
          <w:sz w:val="20"/>
          <w:szCs w:val="20"/>
        </w:rPr>
        <w:t>. godine, donosi:</w:t>
      </w:r>
    </w:p>
    <w:p w:rsidR="002F5B8C" w:rsidRPr="00C942B6" w:rsidRDefault="002F5B8C" w:rsidP="002F5B8C">
      <w:pPr>
        <w:spacing w:after="0"/>
        <w:jc w:val="both"/>
        <w:rPr>
          <w:rFonts w:ascii="Times New Roman" w:hAnsi="Times New Roman" w:cs="Times New Roman"/>
          <w:sz w:val="20"/>
          <w:szCs w:val="20"/>
        </w:rPr>
      </w:pPr>
    </w:p>
    <w:p w:rsidR="002F5B8C" w:rsidRPr="00C942B6" w:rsidRDefault="002F5B8C" w:rsidP="002F5B8C">
      <w:pPr>
        <w:spacing w:after="0"/>
        <w:jc w:val="both"/>
        <w:rPr>
          <w:rFonts w:ascii="Times New Roman" w:hAnsi="Times New Roman" w:cs="Times New Roman"/>
          <w:sz w:val="20"/>
          <w:szCs w:val="20"/>
        </w:rPr>
      </w:pPr>
    </w:p>
    <w:p w:rsidR="002F5B8C" w:rsidRDefault="002F5B8C" w:rsidP="002F5B8C">
      <w:pPr>
        <w:spacing w:after="0"/>
        <w:jc w:val="center"/>
        <w:rPr>
          <w:rFonts w:ascii="Times New Roman" w:hAnsi="Times New Roman" w:cs="Times New Roman"/>
          <w:b/>
          <w:bCs/>
          <w:sz w:val="24"/>
          <w:szCs w:val="24"/>
        </w:rPr>
      </w:pPr>
      <w:r>
        <w:rPr>
          <w:rFonts w:ascii="Times New Roman" w:hAnsi="Times New Roman" w:cs="Times New Roman"/>
          <w:b/>
          <w:bCs/>
          <w:sz w:val="24"/>
          <w:szCs w:val="24"/>
        </w:rPr>
        <w:t>Izvršenje proračuna 2025.</w:t>
      </w:r>
    </w:p>
    <w:p w:rsidR="002F5B8C" w:rsidRPr="00D567FE" w:rsidRDefault="002F5B8C" w:rsidP="002F5B8C">
      <w:pPr>
        <w:spacing w:after="0"/>
        <w:rPr>
          <w:rFonts w:ascii="Times New Roman" w:hAnsi="Times New Roman" w:cs="Times New Roman"/>
        </w:rPr>
      </w:pPr>
    </w:p>
    <w:p w:rsidR="002F5B8C" w:rsidRPr="00D567FE" w:rsidRDefault="002F5B8C" w:rsidP="002F5B8C">
      <w:pPr>
        <w:spacing w:after="0"/>
        <w:jc w:val="center"/>
        <w:rPr>
          <w:rFonts w:ascii="Times New Roman" w:hAnsi="Times New Roman" w:cs="Times New Roman"/>
          <w:b/>
          <w:bCs/>
        </w:rPr>
      </w:pPr>
      <w:r w:rsidRPr="00D567FE">
        <w:rPr>
          <w:rFonts w:ascii="Times New Roman" w:hAnsi="Times New Roman" w:cs="Times New Roman"/>
          <w:b/>
          <w:bCs/>
        </w:rPr>
        <w:t>Članak 1.</w:t>
      </w:r>
    </w:p>
    <w:p w:rsidR="002F5B8C" w:rsidRPr="00D567FE" w:rsidRDefault="002F5B8C" w:rsidP="002F5B8C">
      <w:pPr>
        <w:ind w:firstLine="708"/>
        <w:jc w:val="both"/>
        <w:rPr>
          <w:rFonts w:ascii="Times New Roman" w:hAnsi="Times New Roman" w:cs="Times New Roman"/>
        </w:rPr>
      </w:pPr>
      <w:r w:rsidRPr="00D567FE">
        <w:rPr>
          <w:rFonts w:ascii="Times New Roman" w:hAnsi="Times New Roman" w:cs="Times New Roman"/>
        </w:rPr>
        <w:t xml:space="preserve">Proračun Općine </w:t>
      </w:r>
      <w:r>
        <w:rPr>
          <w:rFonts w:ascii="Times New Roman" w:hAnsi="Times New Roman" w:cs="Times New Roman"/>
        </w:rPr>
        <w:t>Gornji Bogićevci do 31.12.</w:t>
      </w:r>
      <w:r w:rsidRPr="00D567FE">
        <w:rPr>
          <w:rFonts w:ascii="Times New Roman" w:hAnsi="Times New Roman" w:cs="Times New Roman"/>
        </w:rPr>
        <w:t xml:space="preserve"> </w:t>
      </w:r>
      <w:r>
        <w:rPr>
          <w:rFonts w:ascii="Times New Roman" w:hAnsi="Times New Roman" w:cs="Times New Roman"/>
        </w:rPr>
        <w:t>2025.</w:t>
      </w:r>
      <w:r w:rsidRPr="00D567FE">
        <w:rPr>
          <w:rFonts w:ascii="Times New Roman" w:hAnsi="Times New Roman" w:cs="Times New Roman"/>
        </w:rPr>
        <w:t xml:space="preserve"> godin</w:t>
      </w:r>
      <w:r>
        <w:rPr>
          <w:rFonts w:ascii="Times New Roman" w:hAnsi="Times New Roman" w:cs="Times New Roman"/>
        </w:rPr>
        <w:t>e</w:t>
      </w:r>
      <w:r w:rsidRPr="00D567FE">
        <w:rPr>
          <w:rFonts w:ascii="Times New Roman" w:hAnsi="Times New Roman" w:cs="Times New Roman"/>
        </w:rPr>
        <w:t xml:space="preserve"> </w:t>
      </w:r>
      <w:r>
        <w:rPr>
          <w:rFonts w:ascii="Times New Roman" w:hAnsi="Times New Roman" w:cs="Times New Roman"/>
        </w:rPr>
        <w:t>ostvaren je kako slijedi</w:t>
      </w:r>
      <w:r w:rsidRPr="00D567FE">
        <w:rPr>
          <w:rFonts w:ascii="Times New Roman" w:hAnsi="Times New Roman" w:cs="Times New Roman"/>
        </w:rPr>
        <w:t>:</w:t>
      </w:r>
    </w:p>
    <w:p w:rsidR="002F5B8C" w:rsidRDefault="002F5B8C" w:rsidP="002F5B8C">
      <w:pPr>
        <w:pStyle w:val="Odlomakpopisa"/>
        <w:numPr>
          <w:ilvl w:val="0"/>
          <w:numId w:val="4"/>
        </w:numPr>
        <w:spacing w:after="0" w:line="276" w:lineRule="auto"/>
        <w:ind w:left="360"/>
        <w:rPr>
          <w:rFonts w:ascii="Times New Roman" w:hAnsi="Times New Roman"/>
          <w:b/>
          <w:bCs/>
          <w:sz w:val="24"/>
          <w:szCs w:val="24"/>
        </w:rPr>
      </w:pPr>
      <w:r>
        <w:rPr>
          <w:rFonts w:ascii="Times New Roman" w:hAnsi="Times New Roman"/>
          <w:b/>
          <w:bCs/>
          <w:sz w:val="24"/>
          <w:szCs w:val="24"/>
        </w:rPr>
        <w:t>OPĆI DIO</w:t>
      </w:r>
    </w:p>
    <w:p w:rsidR="002F5B8C" w:rsidRPr="00BF4767" w:rsidRDefault="002F5B8C" w:rsidP="002F5B8C">
      <w:pPr>
        <w:pStyle w:val="Odlomakpopisa"/>
        <w:numPr>
          <w:ilvl w:val="0"/>
          <w:numId w:val="5"/>
        </w:numPr>
        <w:spacing w:after="0" w:line="259" w:lineRule="auto"/>
        <w:ind w:left="284" w:hanging="284"/>
        <w:rPr>
          <w:rFonts w:ascii="Times New Roman" w:hAnsi="Times New Roman"/>
          <w:b/>
          <w:bCs/>
        </w:rPr>
      </w:pPr>
      <w:r w:rsidRPr="00BF4767">
        <w:rPr>
          <w:rFonts w:ascii="Times New Roman" w:hAnsi="Times New Roman"/>
          <w:b/>
          <w:bCs/>
        </w:rPr>
        <w:t>SAŽETAK RAČUNA PRIHODA I RASHODA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9"/>
        <w:gridCol w:w="1300"/>
        <w:gridCol w:w="1300"/>
        <w:gridCol w:w="1300"/>
        <w:gridCol w:w="960"/>
        <w:gridCol w:w="960"/>
      </w:tblGrid>
      <w:tr w:rsidR="002F5B8C" w:rsidRPr="004A5BA1" w:rsidTr="00A5489E">
        <w:tc>
          <w:tcPr>
            <w:tcW w:w="4319"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BROJČANA OZNAKA I NAZIV</w:t>
            </w:r>
          </w:p>
        </w:tc>
        <w:tc>
          <w:tcPr>
            <w:tcW w:w="130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OSTVARENJE 2024. GODINA</w:t>
            </w:r>
          </w:p>
        </w:tc>
        <w:tc>
          <w:tcPr>
            <w:tcW w:w="130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PLAN ZA 2025.</w:t>
            </w:r>
          </w:p>
        </w:tc>
        <w:tc>
          <w:tcPr>
            <w:tcW w:w="130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OSTVARENJE 31.12.2025.</w:t>
            </w:r>
          </w:p>
        </w:tc>
        <w:tc>
          <w:tcPr>
            <w:tcW w:w="96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INDEKS 4/2</w:t>
            </w:r>
          </w:p>
        </w:tc>
        <w:tc>
          <w:tcPr>
            <w:tcW w:w="96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INDEKS 4/3</w:t>
            </w:r>
          </w:p>
        </w:tc>
      </w:tr>
      <w:tr w:rsidR="002F5B8C" w:rsidRPr="004A5BA1" w:rsidTr="00A5489E">
        <w:tc>
          <w:tcPr>
            <w:tcW w:w="4319"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1</w:t>
            </w:r>
          </w:p>
        </w:tc>
        <w:tc>
          <w:tcPr>
            <w:tcW w:w="130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2</w:t>
            </w:r>
          </w:p>
        </w:tc>
        <w:tc>
          <w:tcPr>
            <w:tcW w:w="130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3</w:t>
            </w:r>
          </w:p>
        </w:tc>
        <w:tc>
          <w:tcPr>
            <w:tcW w:w="130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4</w:t>
            </w:r>
          </w:p>
        </w:tc>
        <w:tc>
          <w:tcPr>
            <w:tcW w:w="96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5</w:t>
            </w:r>
          </w:p>
        </w:tc>
        <w:tc>
          <w:tcPr>
            <w:tcW w:w="96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6</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6 Prihodi poslovanja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1.029.806,88</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1.139.020,16</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1.046.540,87</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101,62%</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91,88%</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7 Prihodi od prodaje nefinancijske imovine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55.613,66</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2.600,00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4,50%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96,15%</w:t>
            </w:r>
          </w:p>
        </w:tc>
      </w:tr>
      <w:tr w:rsidR="002F5B8C" w:rsidRPr="004A5BA1" w:rsidTr="00A5489E">
        <w:tc>
          <w:tcPr>
            <w:tcW w:w="4319" w:type="dxa"/>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PRIHODI UKUPNO</w:t>
            </w:r>
          </w:p>
        </w:tc>
        <w:tc>
          <w:tcPr>
            <w:tcW w:w="1300" w:type="dx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1.085.420,54</w:t>
            </w:r>
          </w:p>
        </w:tc>
        <w:tc>
          <w:tcPr>
            <w:tcW w:w="1300" w:type="dx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1.141.620,16</w:t>
            </w:r>
          </w:p>
        </w:tc>
        <w:tc>
          <w:tcPr>
            <w:tcW w:w="1300" w:type="dx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1.049.040,87</w:t>
            </w:r>
          </w:p>
        </w:tc>
        <w:tc>
          <w:tcPr>
            <w:tcW w:w="960" w:type="dx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96,65%</w:t>
            </w:r>
          </w:p>
        </w:tc>
        <w:tc>
          <w:tcPr>
            <w:tcW w:w="960" w:type="dx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91,89%</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 Rashodi poslovanja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740.907,22</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951.443,49</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943.699,09</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127,37%</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99,19%</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 Rashodi za nabavu nefinancijske imovine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685.511,34</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188.722,97</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188.394,33</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27,48%</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99,83%</w:t>
            </w:r>
          </w:p>
        </w:tc>
      </w:tr>
      <w:tr w:rsidR="002F5B8C" w:rsidRPr="004A5BA1" w:rsidTr="00A5489E">
        <w:tc>
          <w:tcPr>
            <w:tcW w:w="4319" w:type="dxa"/>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RASHODI UKUPNO</w:t>
            </w:r>
          </w:p>
        </w:tc>
        <w:tc>
          <w:tcPr>
            <w:tcW w:w="1300" w:type="dx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1.426.418,56</w:t>
            </w:r>
          </w:p>
        </w:tc>
        <w:tc>
          <w:tcPr>
            <w:tcW w:w="1300" w:type="dx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1.140.166,46</w:t>
            </w:r>
          </w:p>
        </w:tc>
        <w:tc>
          <w:tcPr>
            <w:tcW w:w="1300" w:type="dx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1.132.093,42</w:t>
            </w:r>
          </w:p>
        </w:tc>
        <w:tc>
          <w:tcPr>
            <w:tcW w:w="960" w:type="dx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79,37%</w:t>
            </w:r>
          </w:p>
        </w:tc>
        <w:tc>
          <w:tcPr>
            <w:tcW w:w="960" w:type="dx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99,29%</w:t>
            </w:r>
          </w:p>
        </w:tc>
      </w:tr>
      <w:tr w:rsidR="002F5B8C" w:rsidRPr="004A5BA1" w:rsidTr="00A5489E">
        <w:trPr>
          <w:trHeight w:val="360"/>
        </w:trPr>
        <w:tc>
          <w:tcPr>
            <w:tcW w:w="4319" w:type="dxa"/>
            <w:shd w:val="clear" w:color="auto" w:fill="FFE699"/>
            <w:vAlign w:val="center"/>
          </w:tcPr>
          <w:p w:rsidR="002F5B8C" w:rsidRPr="004A5BA1" w:rsidRDefault="002F5B8C" w:rsidP="00A5489E">
            <w:pPr>
              <w:spacing w:after="0"/>
              <w:rPr>
                <w:rFonts w:ascii="Times New Roman" w:hAnsi="Times New Roman" w:cs="Times New Roman"/>
                <w:b/>
                <w:sz w:val="16"/>
                <w:szCs w:val="18"/>
              </w:rPr>
            </w:pPr>
            <w:r w:rsidRPr="004A5BA1">
              <w:rPr>
                <w:rFonts w:ascii="Times New Roman" w:hAnsi="Times New Roman" w:cs="Times New Roman"/>
                <w:b/>
                <w:sz w:val="16"/>
                <w:szCs w:val="18"/>
              </w:rPr>
              <w:t>RAZLIKA VIŠAK/MANJAK</w:t>
            </w:r>
          </w:p>
        </w:tc>
        <w:tc>
          <w:tcPr>
            <w:tcW w:w="1300" w:type="dxa"/>
            <w:shd w:val="clear" w:color="auto" w:fill="FFE699"/>
            <w:vAlign w:val="center"/>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-340.998,02</w:t>
            </w:r>
          </w:p>
        </w:tc>
        <w:tc>
          <w:tcPr>
            <w:tcW w:w="1300" w:type="dxa"/>
            <w:shd w:val="clear" w:color="auto" w:fill="FFE699"/>
            <w:vAlign w:val="center"/>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1.453,70</w:t>
            </w:r>
          </w:p>
        </w:tc>
        <w:tc>
          <w:tcPr>
            <w:tcW w:w="1300" w:type="dxa"/>
            <w:shd w:val="clear" w:color="auto" w:fill="FFE699"/>
            <w:vAlign w:val="center"/>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-83.052,55</w:t>
            </w:r>
          </w:p>
        </w:tc>
        <w:tc>
          <w:tcPr>
            <w:tcW w:w="960" w:type="dxa"/>
            <w:shd w:val="clear" w:color="auto" w:fill="FFE699"/>
            <w:vAlign w:val="center"/>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24,36%</w:t>
            </w:r>
          </w:p>
        </w:tc>
        <w:tc>
          <w:tcPr>
            <w:tcW w:w="960" w:type="dxa"/>
            <w:shd w:val="clear" w:color="auto" w:fill="FFE699"/>
            <w:vAlign w:val="center"/>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-5713,18%</w:t>
            </w:r>
          </w:p>
        </w:tc>
      </w:tr>
    </w:tbl>
    <w:p w:rsidR="002F5B8C" w:rsidRDefault="002F5B8C" w:rsidP="002F5B8C">
      <w:pPr>
        <w:spacing w:after="0"/>
        <w:rPr>
          <w:rFonts w:ascii="Times New Roman" w:hAnsi="Times New Roman" w:cs="Times New Roman"/>
          <w:sz w:val="18"/>
          <w:szCs w:val="18"/>
        </w:rPr>
      </w:pPr>
    </w:p>
    <w:p w:rsidR="002F5B8C" w:rsidRPr="007529E7" w:rsidRDefault="002F5B8C" w:rsidP="002F5B8C">
      <w:pPr>
        <w:spacing w:after="0"/>
        <w:rPr>
          <w:rFonts w:ascii="Times New Roman" w:hAnsi="Times New Roman" w:cs="Times New Roman"/>
          <w:sz w:val="18"/>
          <w:szCs w:val="18"/>
        </w:rPr>
      </w:pPr>
    </w:p>
    <w:p w:rsidR="002F5B8C" w:rsidRPr="00BF4767" w:rsidRDefault="002F5B8C" w:rsidP="002F5B8C">
      <w:pPr>
        <w:pStyle w:val="Odlomakpopisa"/>
        <w:numPr>
          <w:ilvl w:val="0"/>
          <w:numId w:val="5"/>
        </w:numPr>
        <w:spacing w:after="0" w:line="259" w:lineRule="auto"/>
        <w:ind w:left="284" w:hanging="284"/>
        <w:rPr>
          <w:rFonts w:ascii="Times New Roman" w:hAnsi="Times New Roman"/>
          <w:b/>
          <w:bCs/>
        </w:rPr>
      </w:pPr>
      <w:r w:rsidRPr="00BF4767">
        <w:rPr>
          <w:rFonts w:ascii="Times New Roman" w:hAnsi="Times New Roman"/>
          <w:b/>
          <w:bCs/>
        </w:rPr>
        <w:t>SAŽETAK RAČUNA FINANCIRANJA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9"/>
        <w:gridCol w:w="1300"/>
        <w:gridCol w:w="1300"/>
        <w:gridCol w:w="1300"/>
        <w:gridCol w:w="960"/>
        <w:gridCol w:w="960"/>
      </w:tblGrid>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8 Primici od financijske imovine i zaduživanja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5 Izdaci za financijsku imovinu i otplate zajmova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14.916,48</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360"/>
        </w:trPr>
        <w:tc>
          <w:tcPr>
            <w:tcW w:w="4319" w:type="dxa"/>
            <w:shd w:val="clear" w:color="auto" w:fill="FFE699"/>
            <w:vAlign w:val="center"/>
          </w:tcPr>
          <w:p w:rsidR="002F5B8C" w:rsidRPr="004A5BA1" w:rsidRDefault="002F5B8C" w:rsidP="00A5489E">
            <w:pPr>
              <w:spacing w:after="0"/>
              <w:rPr>
                <w:rFonts w:ascii="Times New Roman" w:hAnsi="Times New Roman" w:cs="Times New Roman"/>
                <w:b/>
                <w:sz w:val="16"/>
                <w:szCs w:val="18"/>
              </w:rPr>
            </w:pPr>
            <w:r w:rsidRPr="004A5BA1">
              <w:rPr>
                <w:rFonts w:ascii="Times New Roman" w:hAnsi="Times New Roman" w:cs="Times New Roman"/>
                <w:b/>
                <w:sz w:val="16"/>
                <w:szCs w:val="18"/>
              </w:rPr>
              <w:t>RAZLIKA PRIMITAKA I IZDATAKA</w:t>
            </w:r>
          </w:p>
        </w:tc>
        <w:tc>
          <w:tcPr>
            <w:tcW w:w="1300" w:type="dxa"/>
            <w:shd w:val="clear" w:color="auto" w:fill="FFE699"/>
            <w:vAlign w:val="center"/>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-14.916,48</w:t>
            </w:r>
          </w:p>
        </w:tc>
        <w:tc>
          <w:tcPr>
            <w:tcW w:w="1300" w:type="dxa"/>
            <w:shd w:val="clear" w:color="auto" w:fill="FFE699"/>
            <w:vAlign w:val="center"/>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0,00</w:t>
            </w:r>
          </w:p>
        </w:tc>
        <w:tc>
          <w:tcPr>
            <w:tcW w:w="1300" w:type="dxa"/>
            <w:shd w:val="clear" w:color="auto" w:fill="FFE699"/>
            <w:vAlign w:val="center"/>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0,00</w:t>
            </w:r>
          </w:p>
        </w:tc>
        <w:tc>
          <w:tcPr>
            <w:tcW w:w="960" w:type="dxa"/>
            <w:shd w:val="clear" w:color="auto" w:fill="FFE699"/>
            <w:vAlign w:val="center"/>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0,00%</w:t>
            </w:r>
          </w:p>
        </w:tc>
        <w:tc>
          <w:tcPr>
            <w:tcW w:w="960" w:type="dxa"/>
            <w:shd w:val="clear" w:color="auto" w:fill="FFE699"/>
            <w:vAlign w:val="center"/>
          </w:tcPr>
          <w:p w:rsidR="002F5B8C" w:rsidRPr="004A5BA1" w:rsidRDefault="002F5B8C" w:rsidP="00A5489E">
            <w:pPr>
              <w:spacing w:after="0"/>
              <w:jc w:val="right"/>
              <w:rPr>
                <w:rFonts w:ascii="Times New Roman" w:hAnsi="Times New Roman" w:cs="Times New Roman"/>
                <w:b/>
                <w:sz w:val="16"/>
                <w:szCs w:val="18"/>
              </w:rPr>
            </w:pPr>
          </w:p>
        </w:tc>
      </w:tr>
      <w:tr w:rsidR="002F5B8C" w:rsidRPr="004A5BA1" w:rsidTr="00A5489E">
        <w:trPr>
          <w:trHeight w:val="360"/>
        </w:trPr>
        <w:tc>
          <w:tcPr>
            <w:tcW w:w="4319" w:type="dxa"/>
            <w:shd w:val="clear" w:color="auto" w:fill="FFE699"/>
            <w:vAlign w:val="center"/>
          </w:tcPr>
          <w:p w:rsidR="002F5B8C" w:rsidRPr="004A5BA1" w:rsidRDefault="002F5B8C" w:rsidP="00A5489E">
            <w:pPr>
              <w:spacing w:after="0"/>
              <w:rPr>
                <w:rFonts w:ascii="Times New Roman" w:hAnsi="Times New Roman" w:cs="Times New Roman"/>
                <w:b/>
                <w:sz w:val="16"/>
                <w:szCs w:val="18"/>
              </w:rPr>
            </w:pPr>
            <w:r w:rsidRPr="004A5BA1">
              <w:rPr>
                <w:rFonts w:ascii="Times New Roman" w:hAnsi="Times New Roman" w:cs="Times New Roman"/>
                <w:b/>
                <w:sz w:val="16"/>
                <w:szCs w:val="18"/>
              </w:rPr>
              <w:t>REZULTAT TEKUĆE GODINE</w:t>
            </w:r>
          </w:p>
        </w:tc>
        <w:tc>
          <w:tcPr>
            <w:tcW w:w="1300" w:type="dxa"/>
            <w:shd w:val="clear" w:color="auto" w:fill="FFE699"/>
            <w:vAlign w:val="center"/>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-355.914,50</w:t>
            </w:r>
          </w:p>
        </w:tc>
        <w:tc>
          <w:tcPr>
            <w:tcW w:w="1300" w:type="dxa"/>
            <w:shd w:val="clear" w:color="auto" w:fill="FFE699"/>
            <w:vAlign w:val="center"/>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1.453,70</w:t>
            </w:r>
          </w:p>
        </w:tc>
        <w:tc>
          <w:tcPr>
            <w:tcW w:w="1300" w:type="dxa"/>
            <w:shd w:val="clear" w:color="auto" w:fill="FFE699"/>
            <w:vAlign w:val="center"/>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-83.052,55</w:t>
            </w:r>
          </w:p>
        </w:tc>
        <w:tc>
          <w:tcPr>
            <w:tcW w:w="960" w:type="dxa"/>
            <w:shd w:val="clear" w:color="auto" w:fill="FFE699"/>
            <w:vAlign w:val="center"/>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23,33%</w:t>
            </w:r>
          </w:p>
        </w:tc>
        <w:tc>
          <w:tcPr>
            <w:tcW w:w="960" w:type="dxa"/>
            <w:shd w:val="clear" w:color="auto" w:fill="FFE699"/>
            <w:vAlign w:val="center"/>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-5713,18%</w:t>
            </w:r>
          </w:p>
        </w:tc>
      </w:tr>
    </w:tbl>
    <w:p w:rsidR="002F5B8C" w:rsidRPr="007529E7" w:rsidRDefault="002F5B8C" w:rsidP="002F5B8C">
      <w:pPr>
        <w:spacing w:after="0"/>
        <w:rPr>
          <w:rFonts w:ascii="Times New Roman" w:hAnsi="Times New Roman" w:cs="Times New Roman"/>
          <w:sz w:val="18"/>
          <w:szCs w:val="18"/>
        </w:rPr>
      </w:pPr>
    </w:p>
    <w:p w:rsidR="002F5B8C" w:rsidRPr="007529E7" w:rsidRDefault="002F5B8C" w:rsidP="002F5B8C">
      <w:pPr>
        <w:spacing w:after="0"/>
        <w:rPr>
          <w:rFonts w:ascii="Times New Roman" w:hAnsi="Times New Roman" w:cs="Times New Roman"/>
          <w:sz w:val="20"/>
          <w:szCs w:val="20"/>
        </w:rPr>
      </w:pPr>
    </w:p>
    <w:p w:rsidR="002F5B8C" w:rsidRPr="002E08DB" w:rsidRDefault="002F5B8C" w:rsidP="002F5B8C">
      <w:pPr>
        <w:pStyle w:val="Odlomakpopisa"/>
        <w:numPr>
          <w:ilvl w:val="0"/>
          <w:numId w:val="5"/>
        </w:numPr>
        <w:spacing w:after="0" w:line="259" w:lineRule="auto"/>
        <w:ind w:left="284" w:hanging="284"/>
        <w:rPr>
          <w:rFonts w:ascii="Times New Roman" w:hAnsi="Times New Roman"/>
          <w:b/>
          <w:bCs/>
        </w:rPr>
      </w:pPr>
      <w:r w:rsidRPr="00BF4767">
        <w:rPr>
          <w:rFonts w:ascii="Times New Roman" w:hAnsi="Times New Roman"/>
          <w:b/>
          <w:bCs/>
        </w:rPr>
        <w:t>PRENESENI VIŠAK ILI PRENESENI MANJAK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9"/>
        <w:gridCol w:w="1300"/>
        <w:gridCol w:w="1300"/>
        <w:gridCol w:w="1300"/>
        <w:gridCol w:w="960"/>
        <w:gridCol w:w="960"/>
      </w:tblGrid>
      <w:tr w:rsidR="002F5B8C" w:rsidTr="00A5489E">
        <w:tc>
          <w:tcPr>
            <w:tcW w:w="4319" w:type="dxa"/>
          </w:tcPr>
          <w:p w:rsidR="002F5B8C" w:rsidRDefault="002F5B8C" w:rsidP="00A5489E">
            <w:pPr>
              <w:rPr>
                <w:rFonts w:ascii="Times New Roman" w:hAnsi="Times New Roman"/>
                <w:b/>
                <w:bCs/>
                <w:sz w:val="20"/>
                <w:szCs w:val="20"/>
              </w:rPr>
            </w:pPr>
            <w:r>
              <w:rPr>
                <w:rFonts w:ascii="Times New Roman" w:hAnsi="Times New Roman"/>
                <w:b/>
                <w:bCs/>
                <w:sz w:val="20"/>
                <w:szCs w:val="20"/>
              </w:rPr>
              <w:t>PRENESENI VIŠAK/MANJAK IZ PRETHODNE GODINE</w:t>
            </w:r>
          </w:p>
        </w:tc>
        <w:tc>
          <w:tcPr>
            <w:tcW w:w="1300" w:type="dxa"/>
          </w:tcPr>
          <w:p w:rsidR="002F5B8C" w:rsidRDefault="002F5B8C" w:rsidP="00A5489E">
            <w:pPr>
              <w:jc w:val="right"/>
              <w:rPr>
                <w:rFonts w:ascii="Times New Roman" w:hAnsi="Times New Roman"/>
                <w:b/>
                <w:bCs/>
                <w:sz w:val="20"/>
                <w:szCs w:val="20"/>
              </w:rPr>
            </w:pPr>
            <w:r>
              <w:rPr>
                <w:rFonts w:ascii="Times New Roman" w:hAnsi="Times New Roman"/>
                <w:b/>
                <w:bCs/>
                <w:sz w:val="20"/>
                <w:szCs w:val="20"/>
              </w:rPr>
              <w:t>196.310,41</w:t>
            </w:r>
          </w:p>
        </w:tc>
        <w:tc>
          <w:tcPr>
            <w:tcW w:w="1300" w:type="dxa"/>
          </w:tcPr>
          <w:p w:rsidR="002F5B8C" w:rsidRDefault="002F5B8C" w:rsidP="00A5489E">
            <w:pPr>
              <w:jc w:val="right"/>
              <w:rPr>
                <w:rFonts w:ascii="Times New Roman" w:hAnsi="Times New Roman"/>
                <w:b/>
                <w:bCs/>
                <w:sz w:val="20"/>
                <w:szCs w:val="20"/>
              </w:rPr>
            </w:pPr>
            <w:r>
              <w:rPr>
                <w:rFonts w:ascii="Times New Roman" w:hAnsi="Times New Roman"/>
                <w:b/>
                <w:bCs/>
                <w:sz w:val="20"/>
                <w:szCs w:val="20"/>
              </w:rPr>
              <w:t>0,00</w:t>
            </w:r>
          </w:p>
        </w:tc>
        <w:tc>
          <w:tcPr>
            <w:tcW w:w="1300" w:type="dxa"/>
          </w:tcPr>
          <w:p w:rsidR="002F5B8C" w:rsidRDefault="002F5B8C" w:rsidP="00A5489E">
            <w:pPr>
              <w:jc w:val="right"/>
              <w:rPr>
                <w:rFonts w:ascii="Times New Roman" w:hAnsi="Times New Roman"/>
                <w:b/>
                <w:bCs/>
                <w:sz w:val="20"/>
                <w:szCs w:val="20"/>
              </w:rPr>
            </w:pPr>
            <w:r>
              <w:rPr>
                <w:rFonts w:ascii="Times New Roman" w:hAnsi="Times New Roman"/>
                <w:b/>
                <w:bCs/>
                <w:sz w:val="20"/>
                <w:szCs w:val="20"/>
              </w:rPr>
              <w:t>-217.819,95</w:t>
            </w:r>
          </w:p>
        </w:tc>
        <w:tc>
          <w:tcPr>
            <w:tcW w:w="960" w:type="dxa"/>
          </w:tcPr>
          <w:p w:rsidR="002F5B8C" w:rsidRDefault="002F5B8C" w:rsidP="00A5489E">
            <w:pPr>
              <w:jc w:val="right"/>
              <w:rPr>
                <w:rFonts w:ascii="Times New Roman" w:hAnsi="Times New Roman"/>
                <w:b/>
                <w:bCs/>
                <w:sz w:val="20"/>
                <w:szCs w:val="20"/>
              </w:rPr>
            </w:pPr>
            <w:r>
              <w:rPr>
                <w:rFonts w:ascii="Times New Roman" w:hAnsi="Times New Roman"/>
                <w:b/>
                <w:bCs/>
                <w:sz w:val="20"/>
                <w:szCs w:val="20"/>
              </w:rPr>
              <w:t>-110,96%</w:t>
            </w:r>
          </w:p>
        </w:tc>
        <w:tc>
          <w:tcPr>
            <w:tcW w:w="960" w:type="dxa"/>
          </w:tcPr>
          <w:p w:rsidR="002F5B8C" w:rsidRDefault="002F5B8C" w:rsidP="00A5489E">
            <w:pPr>
              <w:jc w:val="right"/>
              <w:rPr>
                <w:rFonts w:ascii="Times New Roman" w:hAnsi="Times New Roman"/>
                <w:b/>
                <w:bCs/>
                <w:sz w:val="20"/>
                <w:szCs w:val="20"/>
              </w:rPr>
            </w:pPr>
          </w:p>
        </w:tc>
      </w:tr>
      <w:tr w:rsidR="002F5B8C" w:rsidRPr="004A5BA1" w:rsidTr="00A5489E">
        <w:trPr>
          <w:trHeight w:val="360"/>
        </w:trPr>
        <w:tc>
          <w:tcPr>
            <w:tcW w:w="4319" w:type="dxa"/>
            <w:shd w:val="clear" w:color="auto" w:fill="FFE699"/>
            <w:vAlign w:val="center"/>
          </w:tcPr>
          <w:p w:rsidR="002F5B8C" w:rsidRPr="004A5BA1" w:rsidRDefault="002F5B8C" w:rsidP="00A5489E">
            <w:pPr>
              <w:rPr>
                <w:rFonts w:ascii="Times New Roman" w:hAnsi="Times New Roman"/>
                <w:b/>
                <w:bCs/>
                <w:sz w:val="16"/>
                <w:szCs w:val="20"/>
              </w:rPr>
            </w:pPr>
            <w:r w:rsidRPr="004A5BA1">
              <w:rPr>
                <w:rFonts w:ascii="Times New Roman" w:hAnsi="Times New Roman"/>
                <w:b/>
                <w:bCs/>
                <w:sz w:val="16"/>
                <w:szCs w:val="20"/>
              </w:rPr>
              <w:t>PRIJENOS VIŠKA/MANJKA U SLIJEDEĆE RAZDOBLJE</w:t>
            </w:r>
          </w:p>
        </w:tc>
        <w:tc>
          <w:tcPr>
            <w:tcW w:w="1300" w:type="dxa"/>
            <w:shd w:val="clear" w:color="auto" w:fill="FFE699"/>
            <w:vAlign w:val="center"/>
          </w:tcPr>
          <w:p w:rsidR="002F5B8C" w:rsidRPr="004A5BA1" w:rsidRDefault="002F5B8C" w:rsidP="00A5489E">
            <w:pPr>
              <w:jc w:val="right"/>
              <w:rPr>
                <w:rFonts w:ascii="Times New Roman" w:hAnsi="Times New Roman"/>
                <w:b/>
                <w:bCs/>
                <w:sz w:val="16"/>
                <w:szCs w:val="20"/>
              </w:rPr>
            </w:pPr>
            <w:r w:rsidRPr="004A5BA1">
              <w:rPr>
                <w:rFonts w:ascii="Times New Roman" w:hAnsi="Times New Roman"/>
                <w:b/>
                <w:bCs/>
                <w:sz w:val="16"/>
                <w:szCs w:val="20"/>
              </w:rPr>
              <w:t>-159.604,09</w:t>
            </w:r>
          </w:p>
        </w:tc>
        <w:tc>
          <w:tcPr>
            <w:tcW w:w="1300" w:type="dxa"/>
            <w:shd w:val="clear" w:color="auto" w:fill="FFE699"/>
            <w:vAlign w:val="center"/>
          </w:tcPr>
          <w:p w:rsidR="002F5B8C" w:rsidRPr="004A5BA1" w:rsidRDefault="002F5B8C" w:rsidP="00A5489E">
            <w:pPr>
              <w:jc w:val="right"/>
              <w:rPr>
                <w:rFonts w:ascii="Times New Roman" w:hAnsi="Times New Roman"/>
                <w:b/>
                <w:bCs/>
                <w:sz w:val="16"/>
                <w:szCs w:val="20"/>
              </w:rPr>
            </w:pPr>
            <w:r w:rsidRPr="004A5BA1">
              <w:rPr>
                <w:rFonts w:ascii="Times New Roman" w:hAnsi="Times New Roman"/>
                <w:b/>
                <w:bCs/>
                <w:sz w:val="16"/>
                <w:szCs w:val="20"/>
              </w:rPr>
              <w:t>1.453,70</w:t>
            </w:r>
          </w:p>
        </w:tc>
        <w:tc>
          <w:tcPr>
            <w:tcW w:w="1300" w:type="dxa"/>
            <w:shd w:val="clear" w:color="auto" w:fill="FFE699"/>
            <w:vAlign w:val="center"/>
          </w:tcPr>
          <w:p w:rsidR="002F5B8C" w:rsidRPr="004A5BA1" w:rsidRDefault="002F5B8C" w:rsidP="00A5489E">
            <w:pPr>
              <w:jc w:val="right"/>
              <w:rPr>
                <w:rFonts w:ascii="Times New Roman" w:hAnsi="Times New Roman"/>
                <w:b/>
                <w:bCs/>
                <w:sz w:val="16"/>
                <w:szCs w:val="20"/>
              </w:rPr>
            </w:pPr>
            <w:r w:rsidRPr="004A5BA1">
              <w:rPr>
                <w:rFonts w:ascii="Times New Roman" w:hAnsi="Times New Roman"/>
                <w:b/>
                <w:bCs/>
                <w:sz w:val="16"/>
                <w:szCs w:val="20"/>
              </w:rPr>
              <w:t>-300.872,50</w:t>
            </w:r>
          </w:p>
        </w:tc>
        <w:tc>
          <w:tcPr>
            <w:tcW w:w="960" w:type="dxa"/>
            <w:shd w:val="clear" w:color="auto" w:fill="FFE699"/>
            <w:vAlign w:val="center"/>
          </w:tcPr>
          <w:p w:rsidR="002F5B8C" w:rsidRPr="004A5BA1" w:rsidRDefault="002F5B8C" w:rsidP="00A5489E">
            <w:pPr>
              <w:jc w:val="right"/>
              <w:rPr>
                <w:rFonts w:ascii="Times New Roman" w:hAnsi="Times New Roman"/>
                <w:b/>
                <w:bCs/>
                <w:sz w:val="16"/>
                <w:szCs w:val="20"/>
              </w:rPr>
            </w:pPr>
            <w:r w:rsidRPr="004A5BA1">
              <w:rPr>
                <w:rFonts w:ascii="Times New Roman" w:hAnsi="Times New Roman"/>
                <w:b/>
                <w:bCs/>
                <w:sz w:val="16"/>
                <w:szCs w:val="20"/>
              </w:rPr>
              <w:t>188,51%</w:t>
            </w:r>
          </w:p>
        </w:tc>
        <w:tc>
          <w:tcPr>
            <w:tcW w:w="960" w:type="dxa"/>
            <w:shd w:val="clear" w:color="auto" w:fill="FFE699"/>
            <w:vAlign w:val="center"/>
          </w:tcPr>
          <w:p w:rsidR="002F5B8C" w:rsidRPr="004A5BA1" w:rsidRDefault="002F5B8C" w:rsidP="00A5489E">
            <w:pPr>
              <w:jc w:val="right"/>
              <w:rPr>
                <w:rFonts w:ascii="Times New Roman" w:hAnsi="Times New Roman"/>
                <w:b/>
                <w:bCs/>
                <w:sz w:val="16"/>
                <w:szCs w:val="20"/>
              </w:rPr>
            </w:pPr>
            <w:r w:rsidRPr="004A5BA1">
              <w:rPr>
                <w:rFonts w:ascii="Times New Roman" w:hAnsi="Times New Roman"/>
                <w:b/>
                <w:bCs/>
                <w:sz w:val="16"/>
                <w:szCs w:val="20"/>
              </w:rPr>
              <w:t>-20697,01%</w:t>
            </w:r>
          </w:p>
        </w:tc>
      </w:tr>
    </w:tbl>
    <w:p w:rsidR="002F5B8C" w:rsidRDefault="002F5B8C" w:rsidP="002F5B8C">
      <w:pPr>
        <w:rPr>
          <w:rFonts w:ascii="Times New Roman" w:hAnsi="Times New Roman"/>
          <w:b/>
          <w:bCs/>
          <w:sz w:val="20"/>
          <w:szCs w:val="20"/>
        </w:rPr>
      </w:pPr>
      <w:r>
        <w:rPr>
          <w:rFonts w:ascii="Times New Roman" w:hAnsi="Times New Roman"/>
          <w:b/>
          <w:bCs/>
          <w:sz w:val="20"/>
          <w:szCs w:val="20"/>
        </w:rPr>
        <w:t xml:space="preserve"> </w:t>
      </w:r>
      <w:r>
        <w:rPr>
          <w:rFonts w:ascii="Times New Roman" w:hAnsi="Times New Roman"/>
          <w:b/>
          <w:bCs/>
          <w:sz w:val="20"/>
          <w:szCs w:val="20"/>
        </w:rPr>
        <w:br w:type="page"/>
      </w:r>
    </w:p>
    <w:p w:rsidR="002F5B8C" w:rsidRDefault="002F5B8C" w:rsidP="002F5B8C">
      <w:pPr>
        <w:spacing w:after="0"/>
        <w:jc w:val="center"/>
        <w:rPr>
          <w:rFonts w:ascii="Times New Roman" w:hAnsi="Times New Roman" w:cs="Times New Roman"/>
          <w:b/>
          <w:bCs/>
        </w:rPr>
      </w:pPr>
    </w:p>
    <w:p w:rsidR="002F5B8C" w:rsidRDefault="002F5B8C" w:rsidP="002F5B8C">
      <w:pPr>
        <w:spacing w:after="0"/>
        <w:jc w:val="center"/>
        <w:rPr>
          <w:rFonts w:ascii="Times New Roman" w:hAnsi="Times New Roman" w:cs="Times New Roman"/>
          <w:b/>
          <w:bCs/>
        </w:rPr>
      </w:pPr>
    </w:p>
    <w:p w:rsidR="002F5B8C" w:rsidRPr="004766B8" w:rsidRDefault="002F5B8C" w:rsidP="002F5B8C">
      <w:pPr>
        <w:pStyle w:val="Odlomakpopisa"/>
        <w:numPr>
          <w:ilvl w:val="0"/>
          <w:numId w:val="6"/>
        </w:numPr>
        <w:spacing w:after="0" w:line="259" w:lineRule="auto"/>
        <w:ind w:left="284" w:hanging="284"/>
        <w:rPr>
          <w:rFonts w:ascii="Times New Roman" w:hAnsi="Times New Roman"/>
          <w:b/>
          <w:bCs/>
        </w:rPr>
      </w:pPr>
      <w:r w:rsidRPr="004766B8">
        <w:rPr>
          <w:rFonts w:ascii="Times New Roman" w:hAnsi="Times New Roman"/>
          <w:b/>
          <w:bCs/>
        </w:rPr>
        <w:t>RAČUN PRIHODA I RASHODA</w:t>
      </w:r>
    </w:p>
    <w:p w:rsidR="002F5B8C" w:rsidRPr="004766B8" w:rsidRDefault="002F5B8C" w:rsidP="002F5B8C">
      <w:pPr>
        <w:spacing w:after="0"/>
        <w:rPr>
          <w:rFonts w:ascii="Times New Roman" w:hAnsi="Times New Roman" w:cs="Times New Roman"/>
        </w:rPr>
      </w:pPr>
      <w:r w:rsidRPr="004766B8">
        <w:rPr>
          <w:rFonts w:ascii="Times New Roman" w:hAnsi="Times New Roman" w:cs="Times New Roman"/>
        </w:rPr>
        <w:t>PRIHODI PREMA EKONOMSKOJ KLASIFIKACIJI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9"/>
        <w:gridCol w:w="1300"/>
        <w:gridCol w:w="1300"/>
        <w:gridCol w:w="1300"/>
        <w:gridCol w:w="960"/>
        <w:gridCol w:w="960"/>
      </w:tblGrid>
      <w:tr w:rsidR="002F5B8C" w:rsidRPr="004A5BA1" w:rsidTr="00A5489E">
        <w:tc>
          <w:tcPr>
            <w:tcW w:w="4319"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RAČUN I OPIS RAČUNA</w:t>
            </w:r>
          </w:p>
        </w:tc>
        <w:tc>
          <w:tcPr>
            <w:tcW w:w="130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OSTVARENJE 2024. GODINA</w:t>
            </w:r>
          </w:p>
        </w:tc>
        <w:tc>
          <w:tcPr>
            <w:tcW w:w="130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PLAN ZA 2025.</w:t>
            </w:r>
          </w:p>
        </w:tc>
        <w:tc>
          <w:tcPr>
            <w:tcW w:w="130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OSTVARENJE 31.12.2025.</w:t>
            </w:r>
          </w:p>
        </w:tc>
        <w:tc>
          <w:tcPr>
            <w:tcW w:w="96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INDEKS 4/2</w:t>
            </w:r>
          </w:p>
        </w:tc>
        <w:tc>
          <w:tcPr>
            <w:tcW w:w="96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INDEKS 4/3</w:t>
            </w:r>
          </w:p>
        </w:tc>
      </w:tr>
      <w:tr w:rsidR="002F5B8C" w:rsidRPr="004A5BA1" w:rsidTr="00A5489E">
        <w:tc>
          <w:tcPr>
            <w:tcW w:w="4319"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1</w:t>
            </w:r>
          </w:p>
        </w:tc>
        <w:tc>
          <w:tcPr>
            <w:tcW w:w="130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2</w:t>
            </w:r>
          </w:p>
        </w:tc>
        <w:tc>
          <w:tcPr>
            <w:tcW w:w="130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3</w:t>
            </w:r>
          </w:p>
        </w:tc>
        <w:tc>
          <w:tcPr>
            <w:tcW w:w="130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4</w:t>
            </w:r>
          </w:p>
        </w:tc>
        <w:tc>
          <w:tcPr>
            <w:tcW w:w="96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5</w:t>
            </w:r>
          </w:p>
        </w:tc>
        <w:tc>
          <w:tcPr>
            <w:tcW w:w="96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6</w:t>
            </w:r>
          </w:p>
        </w:tc>
      </w:tr>
      <w:tr w:rsidR="002F5B8C" w:rsidRPr="004A5BA1" w:rsidTr="00A5489E">
        <w:tc>
          <w:tcPr>
            <w:tcW w:w="4319" w:type="dxa"/>
            <w:shd w:val="clear" w:color="auto" w:fill="BDD7EE"/>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6 Prihodi poslovanja</w:t>
            </w:r>
          </w:p>
        </w:tc>
        <w:tc>
          <w:tcPr>
            <w:tcW w:w="1300" w:type="dxa"/>
            <w:shd w:val="clear" w:color="auto" w:fill="BDD7EE"/>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1.029.806,88</w:t>
            </w:r>
          </w:p>
        </w:tc>
        <w:tc>
          <w:tcPr>
            <w:tcW w:w="1300" w:type="dxa"/>
            <w:shd w:val="clear" w:color="auto" w:fill="BDD7EE"/>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1.139.020,16</w:t>
            </w:r>
          </w:p>
        </w:tc>
        <w:tc>
          <w:tcPr>
            <w:tcW w:w="1300" w:type="dxa"/>
            <w:shd w:val="clear" w:color="auto" w:fill="BDD7EE"/>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1.046.540,87</w:t>
            </w:r>
          </w:p>
        </w:tc>
        <w:tc>
          <w:tcPr>
            <w:tcW w:w="960" w:type="dxa"/>
            <w:shd w:val="clear" w:color="auto" w:fill="BDD7EE"/>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101,62%</w:t>
            </w:r>
          </w:p>
        </w:tc>
        <w:tc>
          <w:tcPr>
            <w:tcW w:w="960" w:type="dxa"/>
            <w:shd w:val="clear" w:color="auto" w:fill="BDD7EE"/>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91,88%</w:t>
            </w:r>
          </w:p>
        </w:tc>
      </w:tr>
      <w:tr w:rsidR="002F5B8C" w:rsidRPr="004A5BA1" w:rsidTr="00A5489E">
        <w:tc>
          <w:tcPr>
            <w:tcW w:w="4319" w:type="dxa"/>
            <w:shd w:val="clear" w:color="auto" w:fill="DDEBF7"/>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61 Prihodi od poreza</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272.534,80</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316.050,00</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286.928,41</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105,28%</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90,79%</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611 Porez na dohodak</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186.773,13</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256.553,58</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137,36%</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 xml:space="preserve">6111 Porez na dohodak od nesamostalnog rada </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113.260,46</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176.130,45</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155,51%</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6112 Porez na dohodak od samostalnih djelatnosti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39.874,48</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47.110,46</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118,15%</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6113 Porez na dohodak od imovine i imovinskih prava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17.366,70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11.879,90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68,41%</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6114 Porez na dohodak od kapitala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16.271,49</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21.432,77</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131,72%</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6115 Porez na dohodak po godišnjoj prijavi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6117 Povrat poreza i prireza na dohodak po godišnjoj prijavi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613 Porezi na imovinu</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81.246,46</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24.970,04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30,73%</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6131 Stalni porezi na nepokretnu imovinu (zemlju, zgrade, kuće i ostalo)</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159,34</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273,03</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171,35%</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6134 Povremeni porezi na imovinu</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81.087,12</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24.697,01</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30,46%</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614 Porezi na robu i usluge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4.515,21</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5.404,79</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119,70%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6142 Porez na promet</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4.515,21</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5.404,79</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119,70%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6145 Porezi na korištenje dobara ili izvođenje aktivnosti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DDEBF7"/>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63 Pomoći iz inozemstva i od subjekata unutar općeg proračuna</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593.220,12</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609.657,05</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572.448,32</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96,50%</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93,90%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633 Pomoći proračunu iz drugih proračuna i izvanproračunskim korisnicima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579.278,52</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123.336,27</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21,29%</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6331 Tekuće pomoći proračunu iz drugih proračuna i izvanproračunskim korisnicima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412.538,75</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25.761,27</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6,24%</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6332 Kapitalne pomoći proračunu iz drugih proračuna i izvanproračunskim korisnicima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166.739,77</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97.575,00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58,52%</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634 Pomoći od izvanproračunskih korisnika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6.111,60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13.316,31</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217,89%</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 xml:space="preserve">6341 Tekuće pomoći od izvanproračunskih korisnika </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6.111,60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13.316,31</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217,89%</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635 Pomoći izravnanja za decentralizirane funkcije i fiskalnog izravnanja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427.340,74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6353 Pomoći fiskalnog izravanja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427.340,74</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636 Pomoći proračunskim korisnicima iz proračuna koji im nije nadležan</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7.830,00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8.455,00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107,98%</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6361 Tekuće pomoći proračunskim korisnicima iz proračuna koji im nije nadležan</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600,00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600,00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6362 Kapitalne pomoći proračunskim korisnicima iz proračuna koji im nije nadležan</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7.230,00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7.855,00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108,64%</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638 Pomoći temeljem prijenosa EU sredstava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6381 Tekuće pomoći temeljem prijenosa EU sredstava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DDEBF7"/>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64 Prihodi od imovine</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59.236,32</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60.674,40</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53.041,33</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89,54%</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87,42%</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641 Prihodi od 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30,46</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0,01</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0,03%</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6413 Kamate na oročena sredstva i depozite po viđenju</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2,27</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6414 Prihodi od zateznih kamata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28,19</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6419 Ostali prihodi od financijske imovine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0,01</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642 Prihodi od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59.205,86</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53.041,32</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89,59%</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6421 Naknade za koncesije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1.150,20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6422 Prihodi od zakupa i iznajmljivanja imovine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46.236,90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44.158,47</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95,50%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6423 Naknada za korištenje nefinancijske imovine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7.478,55</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7.474,40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99,94%</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6429 Ostali prihodi od nefinancijske imovine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5.490,41</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258,25</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4,70%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DDEBF7"/>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65 Prihodi od upravnih i administrativnih pristojbi, pristojbi po posebnim propisima i naknada</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93.004,54</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140.488,71</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122.915,23</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132,16%</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87,49%</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651 Upravne i administrativne pristojbe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20.690,16</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19.081,64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92,23%</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6513 Ostale upravne pristojbe i naknade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6514 Ostale pristojbe i naknade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20.690,16</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19.081,64</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92,23%</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lastRenderedPageBreak/>
              <w:t>652 Prihodi po posebnim propisima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6.695,84</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45.898,06</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685,47%</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6522 Prihodi vodnog gospodarstva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15,09</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6524 Doprinosi za šume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349,23</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20.226,97</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5791,88%</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 xml:space="preserve">6526 Ostali nespomenuti prihodi </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6.331,52</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25.671,09</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405,45%</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 xml:space="preserve">653 Komunalni doprinosi i naknade </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65.618,54</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57.935,53</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88,29%</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6531 Komunalni doprinos</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2.309,09</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30,18</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1,31%</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6532 Komunalna naknada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63.309,45</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57.905,35</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91,46%</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DDEBF7"/>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66 Prihodi od prodaje proizvoda i robe te pruženih usluga, prihodi od donacija te povrati po protestiranim jamstvima</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10.568,97</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11.550,00</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10.894,50</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103,08%</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94,32%</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661 Prihodi od prodaje proizvoda i robe te pruženih usluga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10.568,97</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10.894,50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103,08%</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6614 Prihodi od prodaje proizvoda i robe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477,03</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456,50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95,70%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6615 Prihodi od pruženih usluga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10.091,94</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10.438,00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103,43%</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DDEBF7"/>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68 Kazne, upravne mjere i ostali prihodi</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1.242,13</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600,00</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313,08</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25,21%</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52,18%</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681 Kazne i upravne mjere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313,08</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6819 Ostale kazne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313,08</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683 Ostali prihodi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1.242,13</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6831 Ostali prihodi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1.242,13</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BDD7EE"/>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7 Prihodi od prodaje nefinancijske imovine</w:t>
            </w:r>
          </w:p>
        </w:tc>
        <w:tc>
          <w:tcPr>
            <w:tcW w:w="1300" w:type="dxa"/>
            <w:shd w:val="clear" w:color="auto" w:fill="BDD7EE"/>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55.613,66</w:t>
            </w:r>
          </w:p>
        </w:tc>
        <w:tc>
          <w:tcPr>
            <w:tcW w:w="1300" w:type="dxa"/>
            <w:shd w:val="clear" w:color="auto" w:fill="BDD7EE"/>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2.600,00</w:t>
            </w:r>
          </w:p>
        </w:tc>
        <w:tc>
          <w:tcPr>
            <w:tcW w:w="1300" w:type="dxa"/>
            <w:shd w:val="clear" w:color="auto" w:fill="BDD7EE"/>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2.500,00</w:t>
            </w:r>
          </w:p>
        </w:tc>
        <w:tc>
          <w:tcPr>
            <w:tcW w:w="960" w:type="dxa"/>
            <w:shd w:val="clear" w:color="auto" w:fill="BDD7EE"/>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4,50%</w:t>
            </w:r>
          </w:p>
        </w:tc>
        <w:tc>
          <w:tcPr>
            <w:tcW w:w="960" w:type="dxa"/>
            <w:shd w:val="clear" w:color="auto" w:fill="BDD7EE"/>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96,15%</w:t>
            </w:r>
          </w:p>
        </w:tc>
      </w:tr>
      <w:tr w:rsidR="002F5B8C" w:rsidRPr="004A5BA1" w:rsidTr="00A5489E">
        <w:tc>
          <w:tcPr>
            <w:tcW w:w="4319" w:type="dxa"/>
            <w:shd w:val="clear" w:color="auto" w:fill="DDEBF7"/>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71 Prihodi od prodaje neproizvedene dugotrajne imovine</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31.474,12</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2.000,00</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2.000,00</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6,35%</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711 Prihodi od prodaje materijalne imovine - prirodnih bogatstava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31.474,12</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6,35%</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7111 Zemljište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31.474,12</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6,35%</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DDEBF7"/>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72 Prihodi od prodaje proizvedene dugotrajne imovine</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24.139,54</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600,00</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500,00</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2,07%</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83,33%</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721 Prihodi od prodaje građevinskih objekata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24.139,54</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2,07%</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7211 Stambeni objekti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24.139,54</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2,07%</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tcPr>
          <w:p w:rsidR="002F5B8C" w:rsidRPr="004A5BA1" w:rsidRDefault="002F5B8C" w:rsidP="00A5489E">
            <w:pPr>
              <w:spacing w:after="0"/>
              <w:rPr>
                <w:rFonts w:ascii="Times New Roman" w:hAnsi="Times New Roman" w:cs="Times New Roman"/>
                <w:b/>
                <w:sz w:val="16"/>
                <w:szCs w:val="18"/>
              </w:rPr>
            </w:pPr>
            <w:r w:rsidRPr="004A5BA1">
              <w:rPr>
                <w:rFonts w:ascii="Times New Roman" w:hAnsi="Times New Roman" w:cs="Times New Roman"/>
                <w:b/>
                <w:sz w:val="16"/>
                <w:szCs w:val="18"/>
              </w:rPr>
              <w:t>UKUPNO PRIHODI</w:t>
            </w:r>
          </w:p>
        </w:tc>
        <w:tc>
          <w:tcPr>
            <w:tcW w:w="1300" w:type="dxa"/>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1.085.420,54</w:t>
            </w:r>
          </w:p>
        </w:tc>
        <w:tc>
          <w:tcPr>
            <w:tcW w:w="1300" w:type="dxa"/>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1.141.620,16</w:t>
            </w:r>
          </w:p>
        </w:tc>
        <w:tc>
          <w:tcPr>
            <w:tcW w:w="1300" w:type="dxa"/>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1.049.040,87</w:t>
            </w:r>
          </w:p>
        </w:tc>
        <w:tc>
          <w:tcPr>
            <w:tcW w:w="960" w:type="dxa"/>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96,65%</w:t>
            </w:r>
          </w:p>
        </w:tc>
        <w:tc>
          <w:tcPr>
            <w:tcW w:w="960" w:type="dxa"/>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91,89%</w:t>
            </w:r>
          </w:p>
        </w:tc>
      </w:tr>
    </w:tbl>
    <w:p w:rsidR="002F5B8C" w:rsidRPr="003817D2" w:rsidRDefault="002F5B8C" w:rsidP="002F5B8C">
      <w:pPr>
        <w:spacing w:after="0"/>
        <w:rPr>
          <w:rFonts w:ascii="Times New Roman" w:hAnsi="Times New Roman" w:cs="Times New Roman"/>
          <w:sz w:val="18"/>
          <w:szCs w:val="18"/>
        </w:rPr>
      </w:pPr>
    </w:p>
    <w:p w:rsidR="002F5B8C" w:rsidRPr="003817D2" w:rsidRDefault="002F5B8C" w:rsidP="002F5B8C">
      <w:pPr>
        <w:spacing w:after="0"/>
        <w:rPr>
          <w:rFonts w:ascii="Times New Roman" w:hAnsi="Times New Roman" w:cs="Times New Roman"/>
          <w:sz w:val="18"/>
          <w:szCs w:val="18"/>
        </w:rPr>
      </w:pPr>
    </w:p>
    <w:p w:rsidR="002F5B8C" w:rsidRPr="004766B8" w:rsidRDefault="002F5B8C" w:rsidP="002F5B8C">
      <w:pPr>
        <w:spacing w:after="0"/>
        <w:rPr>
          <w:rFonts w:ascii="Times New Roman" w:hAnsi="Times New Roman" w:cs="Times New Roman"/>
        </w:rPr>
      </w:pPr>
      <w:r w:rsidRPr="004766B8">
        <w:rPr>
          <w:rFonts w:ascii="Times New Roman" w:hAnsi="Times New Roman" w:cs="Times New Roman"/>
        </w:rPr>
        <w:t>RASHODI PREMA EKONOMSKOJ KLASIFIKACIJI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9"/>
        <w:gridCol w:w="1300"/>
        <w:gridCol w:w="1300"/>
        <w:gridCol w:w="1300"/>
        <w:gridCol w:w="960"/>
        <w:gridCol w:w="960"/>
      </w:tblGrid>
      <w:tr w:rsidR="002F5B8C" w:rsidRPr="004A5BA1" w:rsidTr="00A5489E">
        <w:tc>
          <w:tcPr>
            <w:tcW w:w="4319"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RAČUN I OPIS RAČUNA</w:t>
            </w:r>
          </w:p>
        </w:tc>
        <w:tc>
          <w:tcPr>
            <w:tcW w:w="130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OSTVARENJE 2024. GODINA</w:t>
            </w:r>
          </w:p>
        </w:tc>
        <w:tc>
          <w:tcPr>
            <w:tcW w:w="130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PLAN ZA 2025.</w:t>
            </w:r>
          </w:p>
        </w:tc>
        <w:tc>
          <w:tcPr>
            <w:tcW w:w="130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OSTVARENJE 31.12.2025.</w:t>
            </w:r>
          </w:p>
        </w:tc>
        <w:tc>
          <w:tcPr>
            <w:tcW w:w="96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INDEKS 4/2</w:t>
            </w:r>
          </w:p>
        </w:tc>
        <w:tc>
          <w:tcPr>
            <w:tcW w:w="96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INDEKS 4/3</w:t>
            </w:r>
          </w:p>
        </w:tc>
      </w:tr>
      <w:tr w:rsidR="002F5B8C" w:rsidRPr="004A5BA1" w:rsidTr="00A5489E">
        <w:tc>
          <w:tcPr>
            <w:tcW w:w="4319"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1</w:t>
            </w:r>
          </w:p>
        </w:tc>
        <w:tc>
          <w:tcPr>
            <w:tcW w:w="130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2</w:t>
            </w:r>
          </w:p>
        </w:tc>
        <w:tc>
          <w:tcPr>
            <w:tcW w:w="130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3</w:t>
            </w:r>
          </w:p>
        </w:tc>
        <w:tc>
          <w:tcPr>
            <w:tcW w:w="130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4</w:t>
            </w:r>
          </w:p>
        </w:tc>
        <w:tc>
          <w:tcPr>
            <w:tcW w:w="96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5</w:t>
            </w:r>
          </w:p>
        </w:tc>
        <w:tc>
          <w:tcPr>
            <w:tcW w:w="96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6</w:t>
            </w:r>
          </w:p>
        </w:tc>
      </w:tr>
      <w:tr w:rsidR="002F5B8C" w:rsidRPr="004A5BA1" w:rsidTr="00A5489E">
        <w:tc>
          <w:tcPr>
            <w:tcW w:w="4319" w:type="dxa"/>
            <w:shd w:val="clear" w:color="auto" w:fill="BDD7EE"/>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BDD7EE"/>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740.907,22</w:t>
            </w:r>
          </w:p>
        </w:tc>
        <w:tc>
          <w:tcPr>
            <w:tcW w:w="1300" w:type="dxa"/>
            <w:shd w:val="clear" w:color="auto" w:fill="BDD7EE"/>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951.443,49</w:t>
            </w:r>
          </w:p>
        </w:tc>
        <w:tc>
          <w:tcPr>
            <w:tcW w:w="1300" w:type="dxa"/>
            <w:shd w:val="clear" w:color="auto" w:fill="BDD7EE"/>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943.699,09</w:t>
            </w:r>
          </w:p>
        </w:tc>
        <w:tc>
          <w:tcPr>
            <w:tcW w:w="960" w:type="dxa"/>
            <w:shd w:val="clear" w:color="auto" w:fill="BDD7EE"/>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127,37%</w:t>
            </w:r>
          </w:p>
        </w:tc>
        <w:tc>
          <w:tcPr>
            <w:tcW w:w="960" w:type="dxa"/>
            <w:shd w:val="clear" w:color="auto" w:fill="BDD7EE"/>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99,19%</w:t>
            </w:r>
          </w:p>
        </w:tc>
      </w:tr>
      <w:tr w:rsidR="002F5B8C" w:rsidRPr="004A5BA1" w:rsidTr="00A5489E">
        <w:tc>
          <w:tcPr>
            <w:tcW w:w="4319" w:type="dxa"/>
            <w:shd w:val="clear" w:color="auto" w:fill="DDEBF7"/>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 Rashodi za zaposlene</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203.565,42</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251.974,48</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255.200,89</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125,37%</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101,28%</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311 Plaće (Bruto)</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157.727,62</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201.779,70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127,93%</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157.727,62</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201.779,70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127,93%</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312 Ostali rashodi za zaposlene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23.218,12</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24.290,00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104,62%</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3121 Ostali rashodi za zaposlene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23.218,12</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24.290,00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104,62%</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313 Doprinosi na plaće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22.619,68</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29.131,19</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128,79%</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3132 Doprinosi za obvezno zdravstveno osiguranje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22.619,68</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29.131,19</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128,79%</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DDEBF7"/>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274.150,27</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237.269,81</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237.178,10</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86,51%</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99,96%</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321 Naknade troškova zaposlenima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7.631,29</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5.046,08</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66,12%</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3211 Službena putovanja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2.466,82</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910,65</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36,92%</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3212 Naknade za prijevoz, za rad na terenu i odvojeni život</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1.723,13</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1.982,68</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115,06%</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3213 Stručno usavršavanje zaposlenika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1.697,50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996,25</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58,69%</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3214 Ostale naknade troškova zaposlenima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1.743,84</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1.156,50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66,32%</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322 Rashodi za materijal i energiju</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55.287,76</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42.104,89</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76,16%</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3221 Uredski materijal i ostali materijalni rashodi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1.733,62</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1.472,49</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84,94%</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38.085,30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31.352,03</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82,32%</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3224 Materijal i dijelovi za tekuće i investicijsko održavanje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10.081,26</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8.335,48</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82,68%</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3225 Sitni inventar i auto gume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5.331,33</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627,79</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11,78%</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3227 Službena, radna i zaštitna odjeća i obuća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56,25</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317,10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563,73%</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323 Rashodi za usluge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166.643,88</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103.451,92</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62,08%</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3231 Usluge telefona, interneta, pošte i prijevoza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5.047,13</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4.297,00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85,14%</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90.925,85</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28.433,56</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31,27%</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3233 Usluge promidžbe i informiranja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4.027,22</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1.626,24</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40,38%</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lastRenderedPageBreak/>
              <w:t>3234 Komunalne usluge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45.987,23</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36.120,51</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78,54%</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3236 Zdravstvene i veterinarske usluge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2.851,59</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2.937,80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103,02%</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5.287,99</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10.588,44</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200,24%</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3238 Računalne usluge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6.608,06</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11.569,88</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175,09%</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3239 Ostale usluge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5.908,81</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7.878,49</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133,33%</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329 Ostali nespomenuti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44.587,34</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86.575,21</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194,17%</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3291 Naknade za rad predstavničkih i izvršnih tijela, povjerenstava i slično</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5.137,69</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47.856,74</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931,48%</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3292 Premije osiguranja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1.583,17</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2.766,09</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174,72%</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3293 Reprezentacija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2.121,16</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4.676,08</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220,45%</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3294 Članarine i norme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2.654,46</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2.654,46</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3295 Pristojbe i naknade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2.521,84</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7.696,25</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305,18%</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30.569,02</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20.925,59</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68,45%</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DDEBF7"/>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34 Financijski rashodi</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2.016,19</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3.280,00</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2.899,38</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143,80%</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88,40%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342 Kamate za primljene kredite i zajmove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537,71</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3422 Kamate za primljene kredite i zajmove od kreditnih i ostalih financijskih institucija u javnom sektoru</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537,71</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343 Ostali financijski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2.016,19</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2.361,67</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117,14%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3431 Bankarske usluge i usluge platnog prometa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2.015,96</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2.340,85</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116,12%</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3433 Zatezne kamate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0,23</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20,82</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DDEBF7"/>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35 Subvencije</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4.660,00</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2.660,00</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2.660,00</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57,08%</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352 Subvencije kreditnim i financijskim institucijama, trgovačkim društvima, zadrugama, poljoprivrednicima i obrtnicima izvan javnog sektora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4.660,00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2.660,00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57,08%</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3523 Subvencije poljoprivrednicima i obrtnicima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4.660,00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2.660,00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57,08%</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DDEBF7"/>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36 Pomoći dane u inozemstvo i unutar općeg proračuna</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31.214,18</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46.000,00</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41.560,22</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133,15%</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90,35%</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363 Pomoći unutar općeg proračuna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5.097,84</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6.956,04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136,45%</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3631 Tekuće pomoći unutar općeg proračuna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5.097,84</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6.956,04</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136,45%</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366 Pomoći proračunskim korisnicima drugih proračuna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26.116,34</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34.604,18</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132,50%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3661 Tekuće pomoći proračunskim korisnicima drugih proračuna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26.116,34</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34.604,18</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132,50%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367 Prijenosi proračunskim korisnicima iz nadležnog proračuna za financiranje redovne djelatnosti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3672 Prijenosi proračunskim korisnicima iz nadležnog proračuna za financiranje rashoda poslovanja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DDEBF7"/>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37 Naknade građanima i kućanstvima na temelju osiguranja i druge naknade</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33.960,62</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29.934,20</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29.678,17</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87,39%</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99,14%</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372 Ostale naknade građanima i kućanstvima iz proračuna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33.960,62</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29.678,17</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87,39%</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3721 Naknade građanima i kućanstvima u novcu</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11.885,00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8.715,00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73,33%</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3722 Naknade građanima i kućanstvima u naravi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22.075,62</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20.963,17</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94,96%</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DDEBF7"/>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 Rashodi za donacije, kazne, naknade šteta i kapitalne pomoći</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191.340,54</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380.325,00</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374.522,33</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195,74%</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98,47%</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381 Tekuće donacije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81.386,77</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84.617,87</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103,97%</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76.884,83</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79.302,87</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103,15%</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3812 Tekuće donacije u naravi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4.501,94</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5.315,00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118,06%</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382 Kapitalne donacije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31.300,00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35.630,00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113,83%</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3821 Kapitalne donacije neprofitnim organizacijama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19.300,00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18.300,00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94,82%</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3822 Kapitalne donacije građanima i kućanstvima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17.330,00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144,42%</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 xml:space="preserve">386 Kapitalne pomoći </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78.653,77</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254.274,46</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323,28%</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3861 Kapitalne pomoći kreditnim i ostalim financijskim institucijama te trgovačkim društvima u javnom sektoru</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78.653,77</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254.274,46</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323,28%</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BDD7EE"/>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BDD7EE"/>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685.511,34</w:t>
            </w:r>
          </w:p>
        </w:tc>
        <w:tc>
          <w:tcPr>
            <w:tcW w:w="1300" w:type="dxa"/>
            <w:shd w:val="clear" w:color="auto" w:fill="BDD7EE"/>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188.722,97</w:t>
            </w:r>
          </w:p>
        </w:tc>
        <w:tc>
          <w:tcPr>
            <w:tcW w:w="1300" w:type="dxa"/>
            <w:shd w:val="clear" w:color="auto" w:fill="BDD7EE"/>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188.394,33</w:t>
            </w:r>
          </w:p>
        </w:tc>
        <w:tc>
          <w:tcPr>
            <w:tcW w:w="960" w:type="dxa"/>
            <w:shd w:val="clear" w:color="auto" w:fill="BDD7EE"/>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27,48%</w:t>
            </w:r>
          </w:p>
        </w:tc>
        <w:tc>
          <w:tcPr>
            <w:tcW w:w="960" w:type="dxa"/>
            <w:shd w:val="clear" w:color="auto" w:fill="BDD7EE"/>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99,83%</w:t>
            </w:r>
          </w:p>
        </w:tc>
      </w:tr>
      <w:tr w:rsidR="002F5B8C" w:rsidRPr="004A5BA1" w:rsidTr="00A5489E">
        <w:tc>
          <w:tcPr>
            <w:tcW w:w="4319" w:type="dxa"/>
            <w:shd w:val="clear" w:color="auto" w:fill="DDEBF7"/>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41 Rashodi za nabavu neproizvedene dugotrajne imovine</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20.312,50</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16.187,50</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16.187,50</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79,69%</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412 Nematerijalna imovina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20.312,50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16.187,50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79,69%</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4124 Ostala prava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116,67%</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4126 Ostala nematerijalna imovina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8.312,50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2.187,50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26,32%</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DDEBF7"/>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 Rashodi za nabavu proizvedene dugotrajne imovine</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664.573,84</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89.539,22</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89.210,58</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13,42%</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99,63%</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lastRenderedPageBreak/>
              <w:t>421 Građevinski objekti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536.680,91</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71.451,38</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13,31%</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4213 Ceste, željeznice i ostali prometni objekti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3.125,00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533.555,91</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71.451,38</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13,39%</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422 Postrojenja i oprema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2.985,11</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2.600,00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87,10%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4221 Uredska oprema i namještaj</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2.985,11</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1.400,00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46,90%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4223 Oprema za održavanje i zaštitu</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4227 Uređaji, strojevi i oprema za ostale namjene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423 Prijevozna sredstva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74.623,85</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4231 Prijevozna sredstva u cestovnom prometu</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74.623,85</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424 Knjige, umjetnička djela i ostale izložbene vrijednosti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8.725,57</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7.219,26</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82,74%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4241 Knjige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8.725,57</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7.219,26</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82,74%</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426 Nematerijalna proizvedena imovina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41.558,40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7.939,94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19,11%</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4262 Ulaganja u računalne programe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7.939,94</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4264 Ostala nematerijalna proizvedena imovina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41.558,40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DDEBF7"/>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45 Rashodi za dodatna ulaganja na nefinancijskoj imovini</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625,00</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82.996,25</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82.996,25</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13279,40%</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451 Dodatna ulaganja na građevinskim objektima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625,00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82.996,25</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13279,40%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4511 Dodatna ulaganja na građevinskim objektima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625,00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82.996,25</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13279,40%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tcPr>
          <w:p w:rsidR="002F5B8C" w:rsidRPr="004A5BA1" w:rsidRDefault="002F5B8C" w:rsidP="00A5489E">
            <w:pPr>
              <w:spacing w:after="0"/>
              <w:rPr>
                <w:rFonts w:ascii="Times New Roman" w:hAnsi="Times New Roman" w:cs="Times New Roman"/>
                <w:b/>
                <w:sz w:val="16"/>
                <w:szCs w:val="18"/>
              </w:rPr>
            </w:pPr>
            <w:r w:rsidRPr="004A5BA1">
              <w:rPr>
                <w:rFonts w:ascii="Times New Roman" w:hAnsi="Times New Roman" w:cs="Times New Roman"/>
                <w:b/>
                <w:sz w:val="16"/>
                <w:szCs w:val="18"/>
              </w:rPr>
              <w:t>UKUPNO RASHODI</w:t>
            </w:r>
          </w:p>
        </w:tc>
        <w:tc>
          <w:tcPr>
            <w:tcW w:w="1300" w:type="dxa"/>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1.426.418,56</w:t>
            </w:r>
          </w:p>
        </w:tc>
        <w:tc>
          <w:tcPr>
            <w:tcW w:w="1300" w:type="dxa"/>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1.140.166,46</w:t>
            </w:r>
          </w:p>
        </w:tc>
        <w:tc>
          <w:tcPr>
            <w:tcW w:w="1300" w:type="dxa"/>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1.132.093,42</w:t>
            </w:r>
          </w:p>
        </w:tc>
        <w:tc>
          <w:tcPr>
            <w:tcW w:w="960" w:type="dxa"/>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79,37%</w:t>
            </w:r>
          </w:p>
        </w:tc>
        <w:tc>
          <w:tcPr>
            <w:tcW w:w="960" w:type="dxa"/>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99,29%</w:t>
            </w:r>
          </w:p>
        </w:tc>
      </w:tr>
    </w:tbl>
    <w:p w:rsidR="002F5B8C" w:rsidRPr="003817D2" w:rsidRDefault="002F5B8C" w:rsidP="002F5B8C">
      <w:pPr>
        <w:spacing w:after="0"/>
        <w:rPr>
          <w:rFonts w:ascii="Times New Roman" w:hAnsi="Times New Roman" w:cs="Times New Roman"/>
          <w:sz w:val="18"/>
          <w:szCs w:val="18"/>
        </w:rPr>
      </w:pPr>
    </w:p>
    <w:p w:rsidR="002F5B8C" w:rsidRPr="003817D2" w:rsidRDefault="002F5B8C" w:rsidP="002F5B8C">
      <w:pPr>
        <w:spacing w:after="0"/>
        <w:rPr>
          <w:rFonts w:ascii="Times New Roman" w:hAnsi="Times New Roman" w:cs="Times New Roman"/>
          <w:sz w:val="18"/>
          <w:szCs w:val="18"/>
        </w:rPr>
      </w:pPr>
    </w:p>
    <w:p w:rsidR="002F5B8C" w:rsidRPr="004766B8" w:rsidRDefault="002F5B8C" w:rsidP="002F5B8C">
      <w:pPr>
        <w:spacing w:after="0"/>
        <w:rPr>
          <w:rFonts w:ascii="Times New Roman" w:hAnsi="Times New Roman" w:cs="Times New Roman"/>
        </w:rPr>
      </w:pPr>
      <w:r w:rsidRPr="004766B8">
        <w:rPr>
          <w:rFonts w:ascii="Times New Roman" w:hAnsi="Times New Roman" w:cs="Times New Roman"/>
        </w:rPr>
        <w:t>PRIHODI PREMA IZVORIMA FINANCIRANJA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9"/>
        <w:gridCol w:w="1300"/>
        <w:gridCol w:w="1300"/>
        <w:gridCol w:w="1300"/>
        <w:gridCol w:w="960"/>
        <w:gridCol w:w="960"/>
      </w:tblGrid>
      <w:tr w:rsidR="002F5B8C" w:rsidRPr="004A5BA1" w:rsidTr="00A5489E">
        <w:tc>
          <w:tcPr>
            <w:tcW w:w="4319"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IZVOR I OPIS IZVORA</w:t>
            </w:r>
          </w:p>
        </w:tc>
        <w:tc>
          <w:tcPr>
            <w:tcW w:w="130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OSTVARENJE 2024. GODINA</w:t>
            </w:r>
          </w:p>
        </w:tc>
        <w:tc>
          <w:tcPr>
            <w:tcW w:w="130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PLAN ZA 2025.</w:t>
            </w:r>
          </w:p>
        </w:tc>
        <w:tc>
          <w:tcPr>
            <w:tcW w:w="130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OSTVARENJE 31.12.2025.</w:t>
            </w:r>
          </w:p>
        </w:tc>
        <w:tc>
          <w:tcPr>
            <w:tcW w:w="96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INDEKS 4/2</w:t>
            </w:r>
          </w:p>
        </w:tc>
        <w:tc>
          <w:tcPr>
            <w:tcW w:w="96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INDEKS 4/3</w:t>
            </w:r>
          </w:p>
        </w:tc>
      </w:tr>
      <w:tr w:rsidR="002F5B8C" w:rsidRPr="004A5BA1" w:rsidTr="00A5489E">
        <w:tc>
          <w:tcPr>
            <w:tcW w:w="4319"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1</w:t>
            </w:r>
          </w:p>
        </w:tc>
        <w:tc>
          <w:tcPr>
            <w:tcW w:w="130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2</w:t>
            </w:r>
          </w:p>
        </w:tc>
        <w:tc>
          <w:tcPr>
            <w:tcW w:w="130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3</w:t>
            </w:r>
          </w:p>
        </w:tc>
        <w:tc>
          <w:tcPr>
            <w:tcW w:w="130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4</w:t>
            </w:r>
          </w:p>
        </w:tc>
        <w:tc>
          <w:tcPr>
            <w:tcW w:w="96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5</w:t>
            </w:r>
          </w:p>
        </w:tc>
        <w:tc>
          <w:tcPr>
            <w:tcW w:w="96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6</w:t>
            </w:r>
          </w:p>
        </w:tc>
      </w:tr>
      <w:tr w:rsidR="002F5B8C" w:rsidRPr="004A5BA1" w:rsidTr="00A5489E">
        <w:tc>
          <w:tcPr>
            <w:tcW w:w="4319" w:type="dxa"/>
            <w:shd w:val="clear" w:color="auto" w:fill="FFE699"/>
          </w:tcPr>
          <w:p w:rsidR="002F5B8C" w:rsidRPr="004A5BA1" w:rsidRDefault="002F5B8C" w:rsidP="00A5489E">
            <w:pPr>
              <w:spacing w:after="0"/>
              <w:rPr>
                <w:rFonts w:ascii="Times New Roman" w:hAnsi="Times New Roman" w:cs="Times New Roman"/>
                <w:b/>
                <w:sz w:val="16"/>
                <w:szCs w:val="18"/>
              </w:rPr>
            </w:pPr>
            <w:r w:rsidRPr="004A5BA1">
              <w:rPr>
                <w:rFonts w:ascii="Times New Roman" w:hAnsi="Times New Roman" w:cs="Times New Roman"/>
                <w:b/>
                <w:sz w:val="16"/>
                <w:szCs w:val="18"/>
              </w:rPr>
              <w:t>1 OPĆI PRIHODI I PRIMICI</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316.390,42</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316.700,00</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287.643,16</w:t>
            </w:r>
          </w:p>
        </w:tc>
        <w:tc>
          <w:tcPr>
            <w:tcW w:w="96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90,91%</w:t>
            </w:r>
          </w:p>
        </w:tc>
        <w:tc>
          <w:tcPr>
            <w:tcW w:w="96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90,83%</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316.390,42</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316.700,00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287.643,16</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90,91%</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90,83%</w:t>
            </w:r>
          </w:p>
        </w:tc>
      </w:tr>
      <w:tr w:rsidR="002F5B8C" w:rsidRPr="004A5BA1" w:rsidTr="00A5489E">
        <w:tc>
          <w:tcPr>
            <w:tcW w:w="4319" w:type="dxa"/>
            <w:shd w:val="clear" w:color="auto" w:fill="FFE699"/>
          </w:tcPr>
          <w:p w:rsidR="002F5B8C" w:rsidRPr="004A5BA1" w:rsidRDefault="002F5B8C" w:rsidP="00A5489E">
            <w:pPr>
              <w:spacing w:after="0"/>
              <w:rPr>
                <w:rFonts w:ascii="Times New Roman" w:hAnsi="Times New Roman" w:cs="Times New Roman"/>
                <w:b/>
                <w:sz w:val="16"/>
                <w:szCs w:val="18"/>
              </w:rPr>
            </w:pPr>
            <w:r w:rsidRPr="004A5BA1">
              <w:rPr>
                <w:rFonts w:ascii="Times New Roman" w:hAnsi="Times New Roman" w:cs="Times New Roman"/>
                <w:b/>
                <w:sz w:val="16"/>
                <w:szCs w:val="18"/>
              </w:rPr>
              <w:t>3 Vlastiti prihodi</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67.054,15</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600,00</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669,18</w:t>
            </w:r>
          </w:p>
        </w:tc>
        <w:tc>
          <w:tcPr>
            <w:tcW w:w="96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1,00%</w:t>
            </w:r>
          </w:p>
        </w:tc>
        <w:tc>
          <w:tcPr>
            <w:tcW w:w="96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111,53%</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31 Vlastiti prihodi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67.054,15</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600,00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669,18</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111,53%</w:t>
            </w:r>
          </w:p>
        </w:tc>
      </w:tr>
      <w:tr w:rsidR="002F5B8C" w:rsidRPr="004A5BA1" w:rsidTr="00A5489E">
        <w:tc>
          <w:tcPr>
            <w:tcW w:w="4319" w:type="dxa"/>
            <w:shd w:val="clear" w:color="auto" w:fill="FFE699"/>
          </w:tcPr>
          <w:p w:rsidR="002F5B8C" w:rsidRPr="004A5BA1" w:rsidRDefault="002F5B8C" w:rsidP="00A5489E">
            <w:pPr>
              <w:spacing w:after="0"/>
              <w:rPr>
                <w:rFonts w:ascii="Times New Roman" w:hAnsi="Times New Roman" w:cs="Times New Roman"/>
                <w:b/>
                <w:sz w:val="16"/>
                <w:szCs w:val="18"/>
              </w:rPr>
            </w:pPr>
            <w:r w:rsidRPr="004A5BA1">
              <w:rPr>
                <w:rFonts w:ascii="Times New Roman" w:hAnsi="Times New Roman" w:cs="Times New Roman"/>
                <w:b/>
                <w:sz w:val="16"/>
                <w:szCs w:val="18"/>
              </w:rPr>
              <w:t>4 PRIHODI ZA POSEBNE NAMJENE</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116.846,03</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211.563,11</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185.780,21</w:t>
            </w:r>
          </w:p>
        </w:tc>
        <w:tc>
          <w:tcPr>
            <w:tcW w:w="96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159,00%</w:t>
            </w:r>
          </w:p>
        </w:tc>
        <w:tc>
          <w:tcPr>
            <w:tcW w:w="96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87,81%</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41 Prihodi za posebne namjene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64.976,43</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100.974,40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89.460,24</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137,68%</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88,60%</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 Prihod od komunalnog doprinosa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4.016,40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88,71</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30,18</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0,75%</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34,02%</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43 Ostali prihodi za posebne namjene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37.996,17</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57.905,35</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152,40%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96,51%</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44 Prihod od grobne naknade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9.507,80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18.157,47</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190,97%</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60,52%</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45 Prihodi od šumskog doprinosa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349,23</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20.500,00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20.226,97</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5791,88%</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98,67%</w:t>
            </w:r>
          </w:p>
        </w:tc>
      </w:tr>
      <w:tr w:rsidR="002F5B8C" w:rsidRPr="004A5BA1" w:rsidTr="00A5489E">
        <w:tc>
          <w:tcPr>
            <w:tcW w:w="4319" w:type="dxa"/>
            <w:shd w:val="clear" w:color="auto" w:fill="FFE699"/>
          </w:tcPr>
          <w:p w:rsidR="002F5B8C" w:rsidRPr="004A5BA1" w:rsidRDefault="002F5B8C" w:rsidP="00A5489E">
            <w:pPr>
              <w:spacing w:after="0"/>
              <w:rPr>
                <w:rFonts w:ascii="Times New Roman" w:hAnsi="Times New Roman" w:cs="Times New Roman"/>
                <w:b/>
                <w:sz w:val="16"/>
                <w:szCs w:val="18"/>
              </w:rPr>
            </w:pPr>
            <w:r w:rsidRPr="004A5BA1">
              <w:rPr>
                <w:rFonts w:ascii="Times New Roman" w:hAnsi="Times New Roman" w:cs="Times New Roman"/>
                <w:b/>
                <w:sz w:val="16"/>
                <w:szCs w:val="18"/>
              </w:rPr>
              <w:t>5 POMOĆI</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529.516,28</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610.157,05</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572.448,32</w:t>
            </w:r>
          </w:p>
        </w:tc>
        <w:tc>
          <w:tcPr>
            <w:tcW w:w="96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108,11%</w:t>
            </w:r>
          </w:p>
        </w:tc>
        <w:tc>
          <w:tcPr>
            <w:tcW w:w="96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93,82%</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51 Pomoći iz državnog proračuna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513.924,51</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587.340,74</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550.502,01</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107,12%</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93,73%</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52 Pomoći iz županijskog proračuna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9.480,17</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53 Pomoći iz EU fondova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54 Pomoći od izvanproračunskih korisnika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6.111,60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13.316,31</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13.316,31</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217,89%</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55 Pomoći iz državnog proračuna knjižnica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9.500,00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8.630,00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90,84%</w:t>
            </w:r>
          </w:p>
        </w:tc>
      </w:tr>
      <w:tr w:rsidR="002F5B8C" w:rsidRPr="004A5BA1" w:rsidTr="00A5489E">
        <w:tc>
          <w:tcPr>
            <w:tcW w:w="4319" w:type="dxa"/>
            <w:shd w:val="clear" w:color="auto" w:fill="FFE699"/>
          </w:tcPr>
          <w:p w:rsidR="002F5B8C" w:rsidRPr="004A5BA1" w:rsidRDefault="002F5B8C" w:rsidP="00A5489E">
            <w:pPr>
              <w:spacing w:after="0"/>
              <w:rPr>
                <w:rFonts w:ascii="Times New Roman" w:hAnsi="Times New Roman" w:cs="Times New Roman"/>
                <w:b/>
                <w:sz w:val="16"/>
                <w:szCs w:val="18"/>
              </w:rPr>
            </w:pPr>
            <w:r w:rsidRPr="004A5BA1">
              <w:rPr>
                <w:rFonts w:ascii="Times New Roman" w:hAnsi="Times New Roman" w:cs="Times New Roman"/>
                <w:b/>
                <w:sz w:val="16"/>
                <w:szCs w:val="18"/>
              </w:rPr>
              <w:t>7 PRIHODI OD PRODAJE ILI ZAMJENE NEFINANCIJSKE IMOVINE</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55.613,66</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2.600,00</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2.500,00</w:t>
            </w:r>
          </w:p>
        </w:tc>
        <w:tc>
          <w:tcPr>
            <w:tcW w:w="96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4,50%</w:t>
            </w:r>
          </w:p>
        </w:tc>
        <w:tc>
          <w:tcPr>
            <w:tcW w:w="96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96,15%</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71 Prihodi od prodaje nefinanc.imovine i naknade šteta s naslova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31.474,12</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2.600,00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7,94%</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96,15%</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72 Prihodi od prodaje građevinskih objekata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24.139,54</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tcPr>
          <w:p w:rsidR="002F5B8C" w:rsidRPr="004A5BA1" w:rsidRDefault="002F5B8C" w:rsidP="00A5489E">
            <w:pPr>
              <w:spacing w:after="0"/>
              <w:rPr>
                <w:rFonts w:ascii="Times New Roman" w:hAnsi="Times New Roman" w:cs="Times New Roman"/>
                <w:b/>
                <w:sz w:val="16"/>
                <w:szCs w:val="18"/>
              </w:rPr>
            </w:pPr>
            <w:r w:rsidRPr="004A5BA1">
              <w:rPr>
                <w:rFonts w:ascii="Times New Roman" w:hAnsi="Times New Roman" w:cs="Times New Roman"/>
                <w:b/>
                <w:sz w:val="16"/>
                <w:szCs w:val="18"/>
              </w:rPr>
              <w:t>UKUPNO PRIHODI</w:t>
            </w:r>
          </w:p>
        </w:tc>
        <w:tc>
          <w:tcPr>
            <w:tcW w:w="1300" w:type="dxa"/>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1.085.420,54</w:t>
            </w:r>
          </w:p>
        </w:tc>
        <w:tc>
          <w:tcPr>
            <w:tcW w:w="1300" w:type="dxa"/>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1.141.620,16</w:t>
            </w:r>
          </w:p>
        </w:tc>
        <w:tc>
          <w:tcPr>
            <w:tcW w:w="1300" w:type="dxa"/>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1.049.040,87</w:t>
            </w:r>
          </w:p>
        </w:tc>
        <w:tc>
          <w:tcPr>
            <w:tcW w:w="960" w:type="dxa"/>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96,65%</w:t>
            </w:r>
          </w:p>
        </w:tc>
        <w:tc>
          <w:tcPr>
            <w:tcW w:w="960" w:type="dxa"/>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91,89%</w:t>
            </w:r>
          </w:p>
        </w:tc>
      </w:tr>
    </w:tbl>
    <w:p w:rsidR="002F5B8C" w:rsidRPr="003817D2" w:rsidRDefault="002F5B8C" w:rsidP="002F5B8C">
      <w:pPr>
        <w:spacing w:after="0"/>
        <w:rPr>
          <w:rFonts w:ascii="Times New Roman" w:hAnsi="Times New Roman" w:cs="Times New Roman"/>
          <w:sz w:val="18"/>
          <w:szCs w:val="18"/>
        </w:rPr>
      </w:pPr>
    </w:p>
    <w:p w:rsidR="002F5B8C" w:rsidRPr="003817D2" w:rsidRDefault="002F5B8C" w:rsidP="002F5B8C">
      <w:pPr>
        <w:spacing w:after="0"/>
        <w:rPr>
          <w:rFonts w:ascii="Times New Roman" w:hAnsi="Times New Roman" w:cs="Times New Roman"/>
          <w:sz w:val="18"/>
          <w:szCs w:val="18"/>
        </w:rPr>
      </w:pPr>
    </w:p>
    <w:p w:rsidR="002F5B8C" w:rsidRPr="004766B8" w:rsidRDefault="002F5B8C" w:rsidP="002F5B8C">
      <w:pPr>
        <w:spacing w:after="0"/>
        <w:rPr>
          <w:rFonts w:ascii="Times New Roman" w:hAnsi="Times New Roman" w:cs="Times New Roman"/>
        </w:rPr>
      </w:pPr>
      <w:r w:rsidRPr="004766B8">
        <w:rPr>
          <w:rFonts w:ascii="Times New Roman" w:hAnsi="Times New Roman" w:cs="Times New Roman"/>
        </w:rPr>
        <w:t>RASHODI PREMA IZVORIMA FINANCIRANJA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9"/>
        <w:gridCol w:w="1300"/>
        <w:gridCol w:w="1300"/>
        <w:gridCol w:w="1300"/>
        <w:gridCol w:w="960"/>
        <w:gridCol w:w="960"/>
      </w:tblGrid>
      <w:tr w:rsidR="002F5B8C" w:rsidRPr="004A5BA1" w:rsidTr="00A5489E">
        <w:tc>
          <w:tcPr>
            <w:tcW w:w="4319"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IZVOR I OPIS IZVORA</w:t>
            </w:r>
          </w:p>
        </w:tc>
        <w:tc>
          <w:tcPr>
            <w:tcW w:w="130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OSTVARENJE 2024. GODINA</w:t>
            </w:r>
          </w:p>
        </w:tc>
        <w:tc>
          <w:tcPr>
            <w:tcW w:w="130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PLAN ZA 2025.</w:t>
            </w:r>
          </w:p>
        </w:tc>
        <w:tc>
          <w:tcPr>
            <w:tcW w:w="130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OSTVARENJE 31.12.2025.</w:t>
            </w:r>
          </w:p>
        </w:tc>
        <w:tc>
          <w:tcPr>
            <w:tcW w:w="96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INDEKS 4/2</w:t>
            </w:r>
          </w:p>
        </w:tc>
        <w:tc>
          <w:tcPr>
            <w:tcW w:w="96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INDEKS 4/3</w:t>
            </w:r>
          </w:p>
        </w:tc>
      </w:tr>
      <w:tr w:rsidR="002F5B8C" w:rsidRPr="004A5BA1" w:rsidTr="00A5489E">
        <w:tc>
          <w:tcPr>
            <w:tcW w:w="4319"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1</w:t>
            </w:r>
          </w:p>
        </w:tc>
        <w:tc>
          <w:tcPr>
            <w:tcW w:w="130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2</w:t>
            </w:r>
          </w:p>
        </w:tc>
        <w:tc>
          <w:tcPr>
            <w:tcW w:w="130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3</w:t>
            </w:r>
          </w:p>
        </w:tc>
        <w:tc>
          <w:tcPr>
            <w:tcW w:w="130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4</w:t>
            </w:r>
          </w:p>
        </w:tc>
        <w:tc>
          <w:tcPr>
            <w:tcW w:w="96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5</w:t>
            </w:r>
          </w:p>
        </w:tc>
        <w:tc>
          <w:tcPr>
            <w:tcW w:w="96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6</w:t>
            </w:r>
          </w:p>
        </w:tc>
      </w:tr>
      <w:tr w:rsidR="002F5B8C" w:rsidRPr="004A5BA1" w:rsidTr="00A5489E">
        <w:tc>
          <w:tcPr>
            <w:tcW w:w="4319" w:type="dxa"/>
            <w:shd w:val="clear" w:color="auto" w:fill="FFE699"/>
          </w:tcPr>
          <w:p w:rsidR="002F5B8C" w:rsidRPr="004A5BA1" w:rsidRDefault="002F5B8C" w:rsidP="00A5489E">
            <w:pPr>
              <w:spacing w:after="0"/>
              <w:rPr>
                <w:rFonts w:ascii="Times New Roman" w:hAnsi="Times New Roman" w:cs="Times New Roman"/>
                <w:b/>
                <w:sz w:val="16"/>
                <w:szCs w:val="18"/>
              </w:rPr>
            </w:pPr>
            <w:r w:rsidRPr="004A5BA1">
              <w:rPr>
                <w:rFonts w:ascii="Times New Roman" w:hAnsi="Times New Roman" w:cs="Times New Roman"/>
                <w:b/>
                <w:sz w:val="16"/>
                <w:szCs w:val="18"/>
              </w:rPr>
              <w:t>1 OPĆI PRIHODI I PRIMICI</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316.390,32</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313.000,00</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399.871,67</w:t>
            </w:r>
          </w:p>
        </w:tc>
        <w:tc>
          <w:tcPr>
            <w:tcW w:w="96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126,39%</w:t>
            </w:r>
          </w:p>
        </w:tc>
        <w:tc>
          <w:tcPr>
            <w:tcW w:w="96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127,75%</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316.390,32</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313.000,00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399.871,67</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126,39%</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127,75%</w:t>
            </w:r>
          </w:p>
        </w:tc>
      </w:tr>
      <w:tr w:rsidR="002F5B8C" w:rsidRPr="004A5BA1" w:rsidTr="00A5489E">
        <w:tc>
          <w:tcPr>
            <w:tcW w:w="4319" w:type="dxa"/>
            <w:shd w:val="clear" w:color="auto" w:fill="FFE699"/>
          </w:tcPr>
          <w:p w:rsidR="002F5B8C" w:rsidRPr="004A5BA1" w:rsidRDefault="002F5B8C" w:rsidP="00A5489E">
            <w:pPr>
              <w:spacing w:after="0"/>
              <w:rPr>
                <w:rFonts w:ascii="Times New Roman" w:hAnsi="Times New Roman" w:cs="Times New Roman"/>
                <w:b/>
                <w:sz w:val="16"/>
                <w:szCs w:val="18"/>
              </w:rPr>
            </w:pPr>
            <w:r w:rsidRPr="004A5BA1">
              <w:rPr>
                <w:rFonts w:ascii="Times New Roman" w:hAnsi="Times New Roman" w:cs="Times New Roman"/>
                <w:b/>
                <w:sz w:val="16"/>
                <w:szCs w:val="18"/>
              </w:rPr>
              <w:t>3 Vlastiti prihodi</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269.964,56</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600,00</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5.764,91</w:t>
            </w:r>
          </w:p>
        </w:tc>
        <w:tc>
          <w:tcPr>
            <w:tcW w:w="96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2,14%</w:t>
            </w:r>
          </w:p>
        </w:tc>
        <w:tc>
          <w:tcPr>
            <w:tcW w:w="96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960,82%</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 Vlastiti prihodi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6.600,00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31 Vlastiti prihodi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263.364,56</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600,00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5.764,91</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2,19%</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960,82%</w:t>
            </w:r>
          </w:p>
        </w:tc>
      </w:tr>
      <w:tr w:rsidR="002F5B8C" w:rsidRPr="004A5BA1" w:rsidTr="00A5489E">
        <w:tc>
          <w:tcPr>
            <w:tcW w:w="4319" w:type="dxa"/>
            <w:shd w:val="clear" w:color="auto" w:fill="FFE699"/>
          </w:tcPr>
          <w:p w:rsidR="002F5B8C" w:rsidRPr="004A5BA1" w:rsidRDefault="002F5B8C" w:rsidP="00A5489E">
            <w:pPr>
              <w:spacing w:after="0"/>
              <w:rPr>
                <w:rFonts w:ascii="Times New Roman" w:hAnsi="Times New Roman" w:cs="Times New Roman"/>
                <w:b/>
                <w:sz w:val="16"/>
                <w:szCs w:val="18"/>
              </w:rPr>
            </w:pPr>
            <w:r w:rsidRPr="004A5BA1">
              <w:rPr>
                <w:rFonts w:ascii="Times New Roman" w:hAnsi="Times New Roman" w:cs="Times New Roman"/>
                <w:b/>
                <w:sz w:val="16"/>
                <w:szCs w:val="18"/>
              </w:rPr>
              <w:t>4 PRIHODI ZA POSEBNE NAMJENE</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147.022,23</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207.309,41</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109.372,48</w:t>
            </w:r>
          </w:p>
        </w:tc>
        <w:tc>
          <w:tcPr>
            <w:tcW w:w="96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74,39%</w:t>
            </w:r>
          </w:p>
        </w:tc>
        <w:tc>
          <w:tcPr>
            <w:tcW w:w="96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52,76%</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lastRenderedPageBreak/>
              <w:t>41 Prihodi za posebne namjene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64.976,43</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100.074,40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88.461,23</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136,14%</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88,40%</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 Prihod od komunalnog doprinosa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4.016,39</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43 Ostali prihodi za posebne namjene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66.884,50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13.550,75</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20,26%</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22,58%</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44 Prihod od grobne naknade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9.308,36</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741,96</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7,97%</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2,47%</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45 Prihodi od šumskog doprinosa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1.836,55</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17.235,01</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6.618,54</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360,38%</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38,40%</w:t>
            </w:r>
          </w:p>
        </w:tc>
      </w:tr>
      <w:tr w:rsidR="002F5B8C" w:rsidRPr="004A5BA1" w:rsidTr="00A5489E">
        <w:tc>
          <w:tcPr>
            <w:tcW w:w="4319" w:type="dxa"/>
            <w:shd w:val="clear" w:color="auto" w:fill="FFE699"/>
          </w:tcPr>
          <w:p w:rsidR="002F5B8C" w:rsidRPr="004A5BA1" w:rsidRDefault="002F5B8C" w:rsidP="00A5489E">
            <w:pPr>
              <w:spacing w:after="0"/>
              <w:rPr>
                <w:rFonts w:ascii="Times New Roman" w:hAnsi="Times New Roman" w:cs="Times New Roman"/>
                <w:b/>
                <w:sz w:val="16"/>
                <w:szCs w:val="18"/>
              </w:rPr>
            </w:pPr>
            <w:r w:rsidRPr="004A5BA1">
              <w:rPr>
                <w:rFonts w:ascii="Times New Roman" w:hAnsi="Times New Roman" w:cs="Times New Roman"/>
                <w:b/>
                <w:sz w:val="16"/>
                <w:szCs w:val="18"/>
              </w:rPr>
              <w:t>5 POMOĆI</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693.041,45</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610.657,05</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617.084,36</w:t>
            </w:r>
          </w:p>
        </w:tc>
        <w:tc>
          <w:tcPr>
            <w:tcW w:w="96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89,04%</w:t>
            </w:r>
          </w:p>
        </w:tc>
        <w:tc>
          <w:tcPr>
            <w:tcW w:w="96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101,05%</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51 Pomoći iz državnog proračuna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666.093,51</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587.840,74</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581.949,19</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87,37%</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99,00%</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52 Pomoći iz županijskog proračuna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26.116,34</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12.612,50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48,29%</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54 Pomoći od izvanproračunskih korisnika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831,60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13.316,31</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13.892,67</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1670,60%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104,33%</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55 Pomoći iz državnog proračuna knjižnica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9.500,00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8.630,00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90,84%</w:t>
            </w:r>
          </w:p>
        </w:tc>
      </w:tr>
      <w:tr w:rsidR="002F5B8C" w:rsidRPr="004A5BA1" w:rsidTr="00A5489E">
        <w:tc>
          <w:tcPr>
            <w:tcW w:w="4319" w:type="dxa"/>
            <w:shd w:val="clear" w:color="auto" w:fill="FFE699"/>
          </w:tcPr>
          <w:p w:rsidR="002F5B8C" w:rsidRPr="004A5BA1" w:rsidRDefault="002F5B8C" w:rsidP="00A5489E">
            <w:pPr>
              <w:spacing w:after="0"/>
              <w:rPr>
                <w:rFonts w:ascii="Times New Roman" w:hAnsi="Times New Roman" w:cs="Times New Roman"/>
                <w:b/>
                <w:sz w:val="16"/>
                <w:szCs w:val="18"/>
              </w:rPr>
            </w:pPr>
            <w:r w:rsidRPr="004A5BA1">
              <w:rPr>
                <w:rFonts w:ascii="Times New Roman" w:hAnsi="Times New Roman" w:cs="Times New Roman"/>
                <w:b/>
                <w:sz w:val="16"/>
                <w:szCs w:val="18"/>
              </w:rPr>
              <w:t>7 PRIHODI OD PRODAJE ILI ZAMJENE NEFINANCIJSKE IMOVINE</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0,00</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8.600,00</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0,00</w:t>
            </w:r>
          </w:p>
        </w:tc>
        <w:tc>
          <w:tcPr>
            <w:tcW w:w="960" w:type="dxa"/>
            <w:shd w:val="clear" w:color="auto" w:fill="FFE699"/>
          </w:tcPr>
          <w:p w:rsidR="002F5B8C" w:rsidRPr="004A5BA1" w:rsidRDefault="002F5B8C" w:rsidP="00A5489E">
            <w:pPr>
              <w:spacing w:after="0"/>
              <w:jc w:val="right"/>
              <w:rPr>
                <w:rFonts w:ascii="Times New Roman" w:hAnsi="Times New Roman" w:cs="Times New Roman"/>
                <w:b/>
                <w:sz w:val="16"/>
                <w:szCs w:val="18"/>
              </w:rPr>
            </w:pPr>
          </w:p>
        </w:tc>
        <w:tc>
          <w:tcPr>
            <w:tcW w:w="96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0,00%</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71 Prihodi od prodaje nefinanc.imovine i naknade šteta s naslova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8.600,00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F5B8C" w:rsidRPr="004A5BA1" w:rsidTr="00A5489E">
        <w:tc>
          <w:tcPr>
            <w:tcW w:w="4319" w:type="dxa"/>
          </w:tcPr>
          <w:p w:rsidR="002F5B8C" w:rsidRPr="004A5BA1" w:rsidRDefault="002F5B8C" w:rsidP="00A5489E">
            <w:pPr>
              <w:spacing w:after="0"/>
              <w:rPr>
                <w:rFonts w:ascii="Times New Roman" w:hAnsi="Times New Roman" w:cs="Times New Roman"/>
                <w:b/>
                <w:sz w:val="16"/>
                <w:szCs w:val="18"/>
              </w:rPr>
            </w:pPr>
            <w:r w:rsidRPr="004A5BA1">
              <w:rPr>
                <w:rFonts w:ascii="Times New Roman" w:hAnsi="Times New Roman" w:cs="Times New Roman"/>
                <w:b/>
                <w:sz w:val="16"/>
                <w:szCs w:val="18"/>
              </w:rPr>
              <w:t>UKUPNO RASHODI</w:t>
            </w:r>
          </w:p>
        </w:tc>
        <w:tc>
          <w:tcPr>
            <w:tcW w:w="1300" w:type="dxa"/>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1.426.418,56</w:t>
            </w:r>
          </w:p>
        </w:tc>
        <w:tc>
          <w:tcPr>
            <w:tcW w:w="1300" w:type="dxa"/>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1.140.166,46</w:t>
            </w:r>
          </w:p>
        </w:tc>
        <w:tc>
          <w:tcPr>
            <w:tcW w:w="1300" w:type="dxa"/>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1.132.093,42</w:t>
            </w:r>
          </w:p>
        </w:tc>
        <w:tc>
          <w:tcPr>
            <w:tcW w:w="960" w:type="dxa"/>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79,37%</w:t>
            </w:r>
          </w:p>
        </w:tc>
        <w:tc>
          <w:tcPr>
            <w:tcW w:w="960" w:type="dxa"/>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99,29%</w:t>
            </w:r>
          </w:p>
        </w:tc>
      </w:tr>
    </w:tbl>
    <w:p w:rsidR="002F5B8C" w:rsidRPr="003817D2" w:rsidRDefault="002F5B8C" w:rsidP="002F5B8C">
      <w:pPr>
        <w:spacing w:after="0"/>
        <w:rPr>
          <w:rFonts w:ascii="Times New Roman" w:hAnsi="Times New Roman" w:cs="Times New Roman"/>
          <w:sz w:val="18"/>
          <w:szCs w:val="18"/>
        </w:rPr>
      </w:pPr>
    </w:p>
    <w:p w:rsidR="002F5B8C" w:rsidRPr="003817D2" w:rsidRDefault="002F5B8C" w:rsidP="002F5B8C">
      <w:pPr>
        <w:spacing w:after="0"/>
        <w:rPr>
          <w:rFonts w:ascii="Times New Roman" w:hAnsi="Times New Roman" w:cs="Times New Roman"/>
          <w:sz w:val="18"/>
          <w:szCs w:val="18"/>
        </w:rPr>
      </w:pPr>
    </w:p>
    <w:p w:rsidR="002F5B8C" w:rsidRPr="004766B8" w:rsidRDefault="002F5B8C" w:rsidP="002F5B8C">
      <w:pPr>
        <w:spacing w:after="0"/>
        <w:rPr>
          <w:rFonts w:ascii="Times New Roman" w:hAnsi="Times New Roman" w:cs="Times New Roman"/>
        </w:rPr>
      </w:pPr>
      <w:r w:rsidRPr="004766B8">
        <w:rPr>
          <w:rFonts w:ascii="Times New Roman" w:hAnsi="Times New Roman" w:cs="Times New Roman"/>
        </w:rPr>
        <w:t>RASHODI PREMA FUNKCIJSKOJ KLASIFIKACIJI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9"/>
        <w:gridCol w:w="1300"/>
        <w:gridCol w:w="1300"/>
        <w:gridCol w:w="1300"/>
        <w:gridCol w:w="960"/>
        <w:gridCol w:w="960"/>
      </w:tblGrid>
      <w:tr w:rsidR="002F5B8C" w:rsidRPr="004A5BA1" w:rsidTr="00A5489E">
        <w:tc>
          <w:tcPr>
            <w:tcW w:w="4319"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FUNKCIJA I OPIS FUNKCIJE</w:t>
            </w:r>
          </w:p>
        </w:tc>
        <w:tc>
          <w:tcPr>
            <w:tcW w:w="130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OSTVARENJE 2024. GODINA</w:t>
            </w:r>
          </w:p>
        </w:tc>
        <w:tc>
          <w:tcPr>
            <w:tcW w:w="130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PLAN ZA 2025.</w:t>
            </w:r>
          </w:p>
        </w:tc>
        <w:tc>
          <w:tcPr>
            <w:tcW w:w="130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OSTVARENJE 31.12.2025.</w:t>
            </w:r>
          </w:p>
        </w:tc>
        <w:tc>
          <w:tcPr>
            <w:tcW w:w="96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INDEKS 4/2</w:t>
            </w:r>
          </w:p>
        </w:tc>
        <w:tc>
          <w:tcPr>
            <w:tcW w:w="96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INDEKS 4/3</w:t>
            </w:r>
          </w:p>
        </w:tc>
      </w:tr>
      <w:tr w:rsidR="002F5B8C" w:rsidRPr="004A5BA1" w:rsidTr="00A5489E">
        <w:tc>
          <w:tcPr>
            <w:tcW w:w="4319"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1</w:t>
            </w:r>
          </w:p>
        </w:tc>
        <w:tc>
          <w:tcPr>
            <w:tcW w:w="130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2</w:t>
            </w:r>
          </w:p>
        </w:tc>
        <w:tc>
          <w:tcPr>
            <w:tcW w:w="130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3</w:t>
            </w:r>
          </w:p>
        </w:tc>
        <w:tc>
          <w:tcPr>
            <w:tcW w:w="130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4</w:t>
            </w:r>
          </w:p>
        </w:tc>
        <w:tc>
          <w:tcPr>
            <w:tcW w:w="96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5</w:t>
            </w:r>
          </w:p>
        </w:tc>
        <w:tc>
          <w:tcPr>
            <w:tcW w:w="96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6</w:t>
            </w:r>
          </w:p>
        </w:tc>
      </w:tr>
      <w:tr w:rsidR="002F5B8C" w:rsidRPr="004A5BA1" w:rsidTr="00A5489E">
        <w:tc>
          <w:tcPr>
            <w:tcW w:w="4319" w:type="dxa"/>
            <w:shd w:val="clear" w:color="auto" w:fill="E2EFDA"/>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01 Opće javne usluge</w:t>
            </w:r>
          </w:p>
        </w:tc>
        <w:tc>
          <w:tcPr>
            <w:tcW w:w="130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234.271,94</w:t>
            </w:r>
          </w:p>
        </w:tc>
        <w:tc>
          <w:tcPr>
            <w:tcW w:w="130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305.417,38</w:t>
            </w:r>
          </w:p>
        </w:tc>
        <w:tc>
          <w:tcPr>
            <w:tcW w:w="130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303.541,06</w:t>
            </w:r>
          </w:p>
        </w:tc>
        <w:tc>
          <w:tcPr>
            <w:tcW w:w="96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129,57%</w:t>
            </w:r>
          </w:p>
        </w:tc>
        <w:tc>
          <w:tcPr>
            <w:tcW w:w="96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99,39%</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0111 Izvršna i zakonodavna tijela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232.009,98</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300.803,77</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299.751,81</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129,20%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99,65%</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0133 Ostale opće usluge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2.261,96</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4.613,61</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3.789,25</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167,52%</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82,13%</w:t>
            </w:r>
          </w:p>
        </w:tc>
      </w:tr>
      <w:tr w:rsidR="002F5B8C" w:rsidRPr="004A5BA1" w:rsidTr="00A5489E">
        <w:tc>
          <w:tcPr>
            <w:tcW w:w="4319" w:type="dxa"/>
            <w:shd w:val="clear" w:color="auto" w:fill="E2EFDA"/>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03 Javni red i sigurnost</w:t>
            </w:r>
          </w:p>
        </w:tc>
        <w:tc>
          <w:tcPr>
            <w:tcW w:w="130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20.164,00</w:t>
            </w:r>
          </w:p>
        </w:tc>
        <w:tc>
          <w:tcPr>
            <w:tcW w:w="130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30.000,00</w:t>
            </w:r>
          </w:p>
        </w:tc>
        <w:tc>
          <w:tcPr>
            <w:tcW w:w="130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30.000,00</w:t>
            </w:r>
          </w:p>
        </w:tc>
        <w:tc>
          <w:tcPr>
            <w:tcW w:w="96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148,78%</w:t>
            </w:r>
          </w:p>
        </w:tc>
        <w:tc>
          <w:tcPr>
            <w:tcW w:w="96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100,00%</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032 Usluge protupožarne zaštite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20.164,00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148,78%</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F5B8C" w:rsidRPr="004A5BA1" w:rsidTr="00A5489E">
        <w:tc>
          <w:tcPr>
            <w:tcW w:w="4319" w:type="dxa"/>
            <w:shd w:val="clear" w:color="auto" w:fill="E2EFDA"/>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04 Ekonomski poslovi</w:t>
            </w:r>
          </w:p>
        </w:tc>
        <w:tc>
          <w:tcPr>
            <w:tcW w:w="130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3.125,00</w:t>
            </w:r>
          </w:p>
        </w:tc>
        <w:tc>
          <w:tcPr>
            <w:tcW w:w="130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130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96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960" w:type="dxa"/>
            <w:shd w:val="clear" w:color="auto" w:fill="E2EFDA"/>
          </w:tcPr>
          <w:p w:rsidR="002F5B8C" w:rsidRPr="004A5BA1" w:rsidRDefault="002F5B8C" w:rsidP="00A5489E">
            <w:pPr>
              <w:spacing w:after="0"/>
              <w:jc w:val="right"/>
              <w:rPr>
                <w:rFonts w:ascii="Times New Roman" w:hAnsi="Times New Roman" w:cs="Times New Roman"/>
                <w:b/>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0411 Opći ekonomski i trgovački poslovi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0451 Cestovni promet</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3.125,00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E2EFDA"/>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05 Zaštita okoliša</w:t>
            </w:r>
          </w:p>
        </w:tc>
        <w:tc>
          <w:tcPr>
            <w:tcW w:w="130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86.885,53</w:t>
            </w:r>
          </w:p>
        </w:tc>
        <w:tc>
          <w:tcPr>
            <w:tcW w:w="130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267.376,11</w:t>
            </w:r>
          </w:p>
        </w:tc>
        <w:tc>
          <w:tcPr>
            <w:tcW w:w="130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260.954,83</w:t>
            </w:r>
          </w:p>
        </w:tc>
        <w:tc>
          <w:tcPr>
            <w:tcW w:w="96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300,34%</w:t>
            </w:r>
          </w:p>
        </w:tc>
        <w:tc>
          <w:tcPr>
            <w:tcW w:w="96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97,60%</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051 Gospodarenje otpadom</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595,47</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4.804,26</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806,80%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87,35%</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052 Gospodarenje otpadnim vodama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84.618,57</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260.000,00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254.274,46</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300,49%</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97,80%</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056 Poslovi i usluge zaštite okoliša koji nisu drugdje svrstani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1.671,49</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1.876,11</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1.876,11</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112,24%</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F5B8C" w:rsidRPr="004A5BA1" w:rsidTr="00A5489E">
        <w:tc>
          <w:tcPr>
            <w:tcW w:w="4319" w:type="dxa"/>
            <w:shd w:val="clear" w:color="auto" w:fill="E2EFDA"/>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06 Usluge unaprjeđenja stanovanja i zajednice</w:t>
            </w:r>
          </w:p>
        </w:tc>
        <w:tc>
          <w:tcPr>
            <w:tcW w:w="130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660.936,57</w:t>
            </w:r>
          </w:p>
        </w:tc>
        <w:tc>
          <w:tcPr>
            <w:tcW w:w="130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246.140,81</w:t>
            </w:r>
          </w:p>
        </w:tc>
        <w:tc>
          <w:tcPr>
            <w:tcW w:w="130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249.688,91</w:t>
            </w:r>
          </w:p>
        </w:tc>
        <w:tc>
          <w:tcPr>
            <w:tcW w:w="96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37,78%</w:t>
            </w:r>
          </w:p>
        </w:tc>
        <w:tc>
          <w:tcPr>
            <w:tcW w:w="96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101,44%</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063 Opskrba vodom</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064 Ulična rasvjeta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161.275,10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81.646,25</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81.646,25</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50,63%</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066 Rashodi vezani uz stanovanje i kom. pogodnosti koji nisu drugdje svrstani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499.661,47</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164.494,56</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168.042,66</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33,63%</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102,16%</w:t>
            </w:r>
          </w:p>
        </w:tc>
      </w:tr>
      <w:tr w:rsidR="002F5B8C" w:rsidRPr="004A5BA1" w:rsidTr="00A5489E">
        <w:tc>
          <w:tcPr>
            <w:tcW w:w="4319" w:type="dxa"/>
            <w:shd w:val="clear" w:color="auto" w:fill="E2EFDA"/>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07 Zdravstvo</w:t>
            </w:r>
          </w:p>
        </w:tc>
        <w:tc>
          <w:tcPr>
            <w:tcW w:w="130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36.685,63</w:t>
            </w:r>
          </w:p>
        </w:tc>
        <w:tc>
          <w:tcPr>
            <w:tcW w:w="130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21.587,50</w:t>
            </w:r>
          </w:p>
        </w:tc>
        <w:tc>
          <w:tcPr>
            <w:tcW w:w="130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21.587,50</w:t>
            </w:r>
          </w:p>
        </w:tc>
        <w:tc>
          <w:tcPr>
            <w:tcW w:w="96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58,84%</w:t>
            </w:r>
          </w:p>
        </w:tc>
        <w:tc>
          <w:tcPr>
            <w:tcW w:w="96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100,00%</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074 Službe javnog zdravstva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0760 Poslovi i usluge zdravstva koji nisu drugdje svrstani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36.685,63</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21.287,50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21.287,50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58,03%</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F5B8C" w:rsidRPr="004A5BA1" w:rsidTr="00A5489E">
        <w:tc>
          <w:tcPr>
            <w:tcW w:w="4319" w:type="dxa"/>
            <w:shd w:val="clear" w:color="auto" w:fill="E2EFDA"/>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08 Rekreacija, kultura i religija</w:t>
            </w:r>
          </w:p>
        </w:tc>
        <w:tc>
          <w:tcPr>
            <w:tcW w:w="130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308.422,93</w:t>
            </w:r>
          </w:p>
        </w:tc>
        <w:tc>
          <w:tcPr>
            <w:tcW w:w="130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178.680,46</w:t>
            </w:r>
          </w:p>
        </w:tc>
        <w:tc>
          <w:tcPr>
            <w:tcW w:w="130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180.508,77</w:t>
            </w:r>
          </w:p>
        </w:tc>
        <w:tc>
          <w:tcPr>
            <w:tcW w:w="96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58,53%</w:t>
            </w:r>
          </w:p>
        </w:tc>
        <w:tc>
          <w:tcPr>
            <w:tcW w:w="96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101,02%</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081 Službe rekreacije i sporta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21.729,50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101,24%</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082 Službe kulture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11.553,26</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20.500,00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20.427,71</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176,81%</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99,65%</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0820 Služba kulture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36.650,18</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41.773,22</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43.673,83</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119,16%</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104,55%</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084 Religijske i druge službe zajednice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23.801,94</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23.615,00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23.615,00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99,21%</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085 Istraživanje i razvoj rekreacije, kulture i religije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116,67%</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086 Rashodi za rekreaciju, kulturu i religiju koji nisu drugdje svrstani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202.688,05</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56.792,24</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56.792,23</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28,02%</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F5B8C" w:rsidRPr="004A5BA1" w:rsidTr="00A5489E">
        <w:tc>
          <w:tcPr>
            <w:tcW w:w="4319" w:type="dxa"/>
            <w:shd w:val="clear" w:color="auto" w:fill="E2EFDA"/>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09 Obrazovanje</w:t>
            </w:r>
          </w:p>
        </w:tc>
        <w:tc>
          <w:tcPr>
            <w:tcW w:w="130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48.191,96</w:t>
            </w:r>
          </w:p>
        </w:tc>
        <w:tc>
          <w:tcPr>
            <w:tcW w:w="130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64.434,20</w:t>
            </w:r>
          </w:p>
        </w:tc>
        <w:tc>
          <w:tcPr>
            <w:tcW w:w="130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55.567,35</w:t>
            </w:r>
          </w:p>
        </w:tc>
        <w:tc>
          <w:tcPr>
            <w:tcW w:w="96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115,30%</w:t>
            </w:r>
          </w:p>
        </w:tc>
        <w:tc>
          <w:tcPr>
            <w:tcW w:w="96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86,24%</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0911 Predškolsko obrazovanje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26.116,34</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39.500,00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34.604,18</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132,50%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87,61%</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0912 Osnovno obrazovanje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21.794,58</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21.034,20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20.963,17</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96,19%</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99,66%</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098 Usluge obrazovanja koje nisu drugdje svrstane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281,04</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3.900,00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2F5B8C" w:rsidRPr="004A5BA1" w:rsidTr="00A5489E">
        <w:tc>
          <w:tcPr>
            <w:tcW w:w="4319" w:type="dxa"/>
            <w:shd w:val="clear" w:color="auto" w:fill="E2EFDA"/>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10 Socijalna zaštita</w:t>
            </w:r>
          </w:p>
        </w:tc>
        <w:tc>
          <w:tcPr>
            <w:tcW w:w="130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27.735,00</w:t>
            </w:r>
          </w:p>
        </w:tc>
        <w:tc>
          <w:tcPr>
            <w:tcW w:w="130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26.530,00</w:t>
            </w:r>
          </w:p>
        </w:tc>
        <w:tc>
          <w:tcPr>
            <w:tcW w:w="130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30.245,00</w:t>
            </w:r>
          </w:p>
        </w:tc>
        <w:tc>
          <w:tcPr>
            <w:tcW w:w="96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109,05%</w:t>
            </w:r>
          </w:p>
        </w:tc>
        <w:tc>
          <w:tcPr>
            <w:tcW w:w="960" w:type="dxa"/>
            <w:shd w:val="clear" w:color="auto" w:fill="E2EFDA"/>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114,00%</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107 Socijalna pomoć stanovništvu koje nije obuhvaćeno redovnim socijalnim programima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11.885,00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8.715,00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73,33%</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174,30%</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109 Aktivnosti socijalne zaštite koje nisu drugdje svrstane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15.850,00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21.530,00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21.530,00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135,84%</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2F5B8C" w:rsidRPr="004A5BA1" w:rsidTr="00A5489E">
        <w:tc>
          <w:tcPr>
            <w:tcW w:w="4319" w:type="dxa"/>
          </w:tcPr>
          <w:p w:rsidR="002F5B8C" w:rsidRPr="004A5BA1" w:rsidRDefault="002F5B8C" w:rsidP="00A5489E">
            <w:pPr>
              <w:spacing w:after="0"/>
              <w:rPr>
                <w:rFonts w:ascii="Times New Roman" w:hAnsi="Times New Roman" w:cs="Times New Roman"/>
                <w:b/>
                <w:sz w:val="16"/>
                <w:szCs w:val="18"/>
              </w:rPr>
            </w:pPr>
            <w:r w:rsidRPr="004A5BA1">
              <w:rPr>
                <w:rFonts w:ascii="Times New Roman" w:hAnsi="Times New Roman" w:cs="Times New Roman"/>
                <w:b/>
                <w:sz w:val="16"/>
                <w:szCs w:val="18"/>
              </w:rPr>
              <w:t>UKUPNO RASHODI</w:t>
            </w:r>
          </w:p>
        </w:tc>
        <w:tc>
          <w:tcPr>
            <w:tcW w:w="1300" w:type="dxa"/>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1.426.418,56</w:t>
            </w:r>
          </w:p>
        </w:tc>
        <w:tc>
          <w:tcPr>
            <w:tcW w:w="1300" w:type="dxa"/>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1.140.166,46</w:t>
            </w:r>
          </w:p>
        </w:tc>
        <w:tc>
          <w:tcPr>
            <w:tcW w:w="1300" w:type="dxa"/>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1.132.093,42</w:t>
            </w:r>
          </w:p>
        </w:tc>
        <w:tc>
          <w:tcPr>
            <w:tcW w:w="960" w:type="dxa"/>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79,37%</w:t>
            </w:r>
          </w:p>
        </w:tc>
        <w:tc>
          <w:tcPr>
            <w:tcW w:w="960" w:type="dxa"/>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99,29%</w:t>
            </w:r>
          </w:p>
        </w:tc>
      </w:tr>
    </w:tbl>
    <w:p w:rsidR="002F5B8C" w:rsidRPr="003817D2" w:rsidRDefault="002F5B8C" w:rsidP="002F5B8C">
      <w:pPr>
        <w:spacing w:after="0"/>
        <w:rPr>
          <w:rFonts w:ascii="Times New Roman" w:hAnsi="Times New Roman" w:cs="Times New Roman"/>
          <w:sz w:val="18"/>
          <w:szCs w:val="18"/>
        </w:rPr>
      </w:pPr>
    </w:p>
    <w:p w:rsidR="002F5B8C" w:rsidRPr="003817D2" w:rsidRDefault="002F5B8C" w:rsidP="002F5B8C">
      <w:pPr>
        <w:spacing w:after="0"/>
        <w:rPr>
          <w:rFonts w:ascii="Times New Roman" w:hAnsi="Times New Roman" w:cs="Times New Roman"/>
          <w:sz w:val="20"/>
          <w:szCs w:val="20"/>
        </w:rPr>
      </w:pPr>
    </w:p>
    <w:p w:rsidR="002F5B8C" w:rsidRPr="003817D2" w:rsidRDefault="002F5B8C" w:rsidP="002F5B8C">
      <w:pPr>
        <w:spacing w:after="0"/>
        <w:rPr>
          <w:rFonts w:ascii="Times New Roman" w:hAnsi="Times New Roman" w:cs="Times New Roman"/>
          <w:sz w:val="20"/>
          <w:szCs w:val="20"/>
        </w:rPr>
      </w:pPr>
    </w:p>
    <w:p w:rsidR="002F5B8C" w:rsidRPr="004766B8" w:rsidRDefault="002F5B8C" w:rsidP="002F5B8C">
      <w:pPr>
        <w:pStyle w:val="Odlomakpopisa"/>
        <w:numPr>
          <w:ilvl w:val="0"/>
          <w:numId w:val="6"/>
        </w:numPr>
        <w:spacing w:after="0" w:line="259" w:lineRule="auto"/>
        <w:ind w:left="284" w:hanging="284"/>
        <w:rPr>
          <w:rFonts w:ascii="Times New Roman" w:hAnsi="Times New Roman"/>
          <w:b/>
          <w:bCs/>
        </w:rPr>
      </w:pPr>
      <w:r w:rsidRPr="004766B8">
        <w:rPr>
          <w:rFonts w:ascii="Times New Roman" w:hAnsi="Times New Roman"/>
          <w:b/>
          <w:bCs/>
        </w:rPr>
        <w:t>RAČUN FINANCIRANJA</w:t>
      </w:r>
    </w:p>
    <w:p w:rsidR="002F5B8C" w:rsidRPr="004766B8" w:rsidRDefault="002F5B8C" w:rsidP="002F5B8C">
      <w:pPr>
        <w:spacing w:after="0"/>
        <w:rPr>
          <w:rFonts w:ascii="Times New Roman" w:hAnsi="Times New Roman" w:cs="Times New Roman"/>
        </w:rPr>
      </w:pPr>
      <w:r w:rsidRPr="004766B8">
        <w:rPr>
          <w:rFonts w:ascii="Times New Roman" w:hAnsi="Times New Roman" w:cs="Times New Roman"/>
        </w:rPr>
        <w:t>RAČUN FINANCIRANJA PREMA EKONOMSKOJ KLASIFIKACIJI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9"/>
        <w:gridCol w:w="1300"/>
        <w:gridCol w:w="1300"/>
        <w:gridCol w:w="1300"/>
        <w:gridCol w:w="960"/>
        <w:gridCol w:w="960"/>
      </w:tblGrid>
      <w:tr w:rsidR="002F5B8C" w:rsidRPr="004A5BA1" w:rsidTr="00A5489E">
        <w:tc>
          <w:tcPr>
            <w:tcW w:w="4319"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RAČUN I OPIS RAČUNA</w:t>
            </w:r>
          </w:p>
        </w:tc>
        <w:tc>
          <w:tcPr>
            <w:tcW w:w="130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OSTVARENJE 2024. GODINA</w:t>
            </w:r>
          </w:p>
        </w:tc>
        <w:tc>
          <w:tcPr>
            <w:tcW w:w="130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PLAN ZA 2025.</w:t>
            </w:r>
          </w:p>
        </w:tc>
        <w:tc>
          <w:tcPr>
            <w:tcW w:w="130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OSTVARENJE 31.12.2025.</w:t>
            </w:r>
          </w:p>
        </w:tc>
        <w:tc>
          <w:tcPr>
            <w:tcW w:w="96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INDEKS 4/2</w:t>
            </w:r>
          </w:p>
        </w:tc>
        <w:tc>
          <w:tcPr>
            <w:tcW w:w="96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INDEKS 4/3</w:t>
            </w:r>
          </w:p>
        </w:tc>
      </w:tr>
      <w:tr w:rsidR="002F5B8C" w:rsidRPr="004A5BA1" w:rsidTr="00A5489E">
        <w:tc>
          <w:tcPr>
            <w:tcW w:w="4319"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1</w:t>
            </w:r>
          </w:p>
        </w:tc>
        <w:tc>
          <w:tcPr>
            <w:tcW w:w="130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2</w:t>
            </w:r>
          </w:p>
        </w:tc>
        <w:tc>
          <w:tcPr>
            <w:tcW w:w="130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3</w:t>
            </w:r>
          </w:p>
        </w:tc>
        <w:tc>
          <w:tcPr>
            <w:tcW w:w="130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4</w:t>
            </w:r>
          </w:p>
        </w:tc>
        <w:tc>
          <w:tcPr>
            <w:tcW w:w="96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5</w:t>
            </w:r>
          </w:p>
        </w:tc>
        <w:tc>
          <w:tcPr>
            <w:tcW w:w="96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6</w:t>
            </w:r>
          </w:p>
        </w:tc>
      </w:tr>
      <w:tr w:rsidR="002F5B8C" w:rsidRPr="004A5BA1" w:rsidTr="00A5489E">
        <w:tc>
          <w:tcPr>
            <w:tcW w:w="4319" w:type="dxa"/>
            <w:shd w:val="clear" w:color="auto" w:fill="BDD7EE"/>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5 Izdaci za financijsku imovinu i otplate zajmova</w:t>
            </w:r>
          </w:p>
        </w:tc>
        <w:tc>
          <w:tcPr>
            <w:tcW w:w="1300" w:type="dxa"/>
            <w:shd w:val="clear" w:color="auto" w:fill="BDD7EE"/>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14.916,48</w:t>
            </w:r>
          </w:p>
        </w:tc>
        <w:tc>
          <w:tcPr>
            <w:tcW w:w="1300" w:type="dxa"/>
            <w:shd w:val="clear" w:color="auto" w:fill="BDD7EE"/>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BDD7EE"/>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BDD7EE"/>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BDD7EE"/>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DDEBF7"/>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54 Izdaci za otplatu glavnice primljenih kredita i zajmova</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14.916,48</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547 Otplata glavnice primljenih zajmova od drugih razina vlasti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14.916,48</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5471 Otplata glavnice primljenih zajmova od državnog proračuna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14.916,48</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BDD7EE"/>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8 Primici od financijske imovine i zaduživanja</w:t>
            </w:r>
          </w:p>
        </w:tc>
        <w:tc>
          <w:tcPr>
            <w:tcW w:w="1300" w:type="dxa"/>
            <w:shd w:val="clear" w:color="auto" w:fill="BDD7EE"/>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BDD7EE"/>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BDD7EE"/>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BDD7EE"/>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BDD7EE"/>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DDEBF7"/>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81 Primljeni povrati glavnica danih zajmova</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DDEBF7"/>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DDEBF7"/>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817 Povrat zajmova danih drugim razinama vlasti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8171 Povrat zajmova danih državnom proračunu</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bl>
    <w:p w:rsidR="002F5B8C" w:rsidRPr="003817D2" w:rsidRDefault="002F5B8C" w:rsidP="002F5B8C">
      <w:pPr>
        <w:spacing w:after="0"/>
        <w:rPr>
          <w:rFonts w:ascii="Times New Roman" w:hAnsi="Times New Roman" w:cs="Times New Roman"/>
          <w:sz w:val="18"/>
          <w:szCs w:val="18"/>
        </w:rPr>
      </w:pPr>
    </w:p>
    <w:p w:rsidR="002F5B8C" w:rsidRPr="003817D2" w:rsidRDefault="002F5B8C" w:rsidP="002F5B8C">
      <w:pPr>
        <w:spacing w:after="0"/>
        <w:rPr>
          <w:rFonts w:ascii="Times New Roman" w:hAnsi="Times New Roman" w:cs="Times New Roman"/>
          <w:sz w:val="18"/>
          <w:szCs w:val="18"/>
        </w:rPr>
      </w:pPr>
    </w:p>
    <w:p w:rsidR="002F5B8C" w:rsidRPr="004766B8" w:rsidRDefault="002F5B8C" w:rsidP="002F5B8C">
      <w:pPr>
        <w:spacing w:after="0"/>
        <w:rPr>
          <w:rFonts w:ascii="Times New Roman" w:hAnsi="Times New Roman" w:cs="Times New Roman"/>
        </w:rPr>
      </w:pPr>
      <w:r w:rsidRPr="004766B8">
        <w:rPr>
          <w:rFonts w:ascii="Times New Roman" w:hAnsi="Times New Roman" w:cs="Times New Roman"/>
        </w:rPr>
        <w:t>RAČUN FINANCIRANJA PREMA IZVORIMA FINANCIRANJA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9"/>
        <w:gridCol w:w="1300"/>
        <w:gridCol w:w="1300"/>
        <w:gridCol w:w="1300"/>
        <w:gridCol w:w="960"/>
        <w:gridCol w:w="960"/>
      </w:tblGrid>
      <w:tr w:rsidR="002F5B8C" w:rsidRPr="004A5BA1" w:rsidTr="00A5489E">
        <w:tc>
          <w:tcPr>
            <w:tcW w:w="4319"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IZVOR I OPIS IZVORA</w:t>
            </w:r>
          </w:p>
        </w:tc>
        <w:tc>
          <w:tcPr>
            <w:tcW w:w="130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OSTVARENJE 2024. GODINA</w:t>
            </w:r>
          </w:p>
        </w:tc>
        <w:tc>
          <w:tcPr>
            <w:tcW w:w="130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PLAN ZA 2025.</w:t>
            </w:r>
          </w:p>
        </w:tc>
        <w:tc>
          <w:tcPr>
            <w:tcW w:w="130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OSTVARENJE 31.12.2025.</w:t>
            </w:r>
          </w:p>
        </w:tc>
        <w:tc>
          <w:tcPr>
            <w:tcW w:w="96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INDEKS 4/2</w:t>
            </w:r>
          </w:p>
        </w:tc>
        <w:tc>
          <w:tcPr>
            <w:tcW w:w="96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INDEKS 4/3</w:t>
            </w:r>
          </w:p>
        </w:tc>
      </w:tr>
      <w:tr w:rsidR="002F5B8C" w:rsidRPr="004A5BA1" w:rsidTr="00A5489E">
        <w:tc>
          <w:tcPr>
            <w:tcW w:w="4319"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1</w:t>
            </w:r>
          </w:p>
        </w:tc>
        <w:tc>
          <w:tcPr>
            <w:tcW w:w="130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2</w:t>
            </w:r>
          </w:p>
        </w:tc>
        <w:tc>
          <w:tcPr>
            <w:tcW w:w="130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3</w:t>
            </w:r>
          </w:p>
        </w:tc>
        <w:tc>
          <w:tcPr>
            <w:tcW w:w="130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4</w:t>
            </w:r>
          </w:p>
        </w:tc>
        <w:tc>
          <w:tcPr>
            <w:tcW w:w="96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5</w:t>
            </w:r>
          </w:p>
        </w:tc>
        <w:tc>
          <w:tcPr>
            <w:tcW w:w="96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6</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PRIMICI OD FINANCIJSKE IMOVINE</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FE699"/>
          </w:tcPr>
          <w:p w:rsidR="002F5B8C" w:rsidRPr="004A5BA1" w:rsidRDefault="002F5B8C" w:rsidP="00A5489E">
            <w:pPr>
              <w:spacing w:after="0"/>
              <w:rPr>
                <w:rFonts w:ascii="Times New Roman" w:hAnsi="Times New Roman" w:cs="Times New Roman"/>
                <w:b/>
                <w:sz w:val="16"/>
                <w:szCs w:val="18"/>
              </w:rPr>
            </w:pPr>
            <w:r w:rsidRPr="004A5BA1">
              <w:rPr>
                <w:rFonts w:ascii="Times New Roman" w:hAnsi="Times New Roman" w:cs="Times New Roman"/>
                <w:b/>
                <w:sz w:val="16"/>
                <w:szCs w:val="18"/>
              </w:rPr>
              <w:t>8 PRIMICI</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0,00</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0,00</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0,00</w:t>
            </w:r>
          </w:p>
        </w:tc>
        <w:tc>
          <w:tcPr>
            <w:tcW w:w="960" w:type="dxa"/>
            <w:shd w:val="clear" w:color="auto" w:fill="FFE699"/>
          </w:tcPr>
          <w:p w:rsidR="002F5B8C" w:rsidRPr="004A5BA1" w:rsidRDefault="002F5B8C" w:rsidP="00A5489E">
            <w:pPr>
              <w:spacing w:after="0"/>
              <w:jc w:val="right"/>
              <w:rPr>
                <w:rFonts w:ascii="Times New Roman" w:hAnsi="Times New Roman" w:cs="Times New Roman"/>
                <w:b/>
                <w:sz w:val="16"/>
                <w:szCs w:val="18"/>
              </w:rPr>
            </w:pPr>
          </w:p>
        </w:tc>
        <w:tc>
          <w:tcPr>
            <w:tcW w:w="960" w:type="dxa"/>
            <w:shd w:val="clear" w:color="auto" w:fill="FFE699"/>
          </w:tcPr>
          <w:p w:rsidR="002F5B8C" w:rsidRPr="004A5BA1" w:rsidRDefault="002F5B8C" w:rsidP="00A5489E">
            <w:pPr>
              <w:spacing w:after="0"/>
              <w:jc w:val="right"/>
              <w:rPr>
                <w:rFonts w:ascii="Times New Roman" w:hAnsi="Times New Roman" w:cs="Times New Roman"/>
                <w:b/>
                <w:sz w:val="16"/>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81 Namjenski primici od zaduživanja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IZDACI OD FINANCIJSKE IMOVINE</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FE699"/>
          </w:tcPr>
          <w:p w:rsidR="002F5B8C" w:rsidRPr="004A5BA1" w:rsidRDefault="002F5B8C" w:rsidP="00A5489E">
            <w:pPr>
              <w:spacing w:after="0"/>
              <w:rPr>
                <w:rFonts w:ascii="Times New Roman" w:hAnsi="Times New Roman" w:cs="Times New Roman"/>
                <w:b/>
                <w:sz w:val="16"/>
                <w:szCs w:val="18"/>
              </w:rPr>
            </w:pPr>
            <w:r w:rsidRPr="004A5BA1">
              <w:rPr>
                <w:rFonts w:ascii="Times New Roman" w:hAnsi="Times New Roman" w:cs="Times New Roman"/>
                <w:b/>
                <w:sz w:val="16"/>
                <w:szCs w:val="18"/>
              </w:rPr>
              <w:t>5 POMOĆI</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14.916,48</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0,00</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0,00</w:t>
            </w:r>
          </w:p>
        </w:tc>
        <w:tc>
          <w:tcPr>
            <w:tcW w:w="96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0,00%</w:t>
            </w:r>
          </w:p>
        </w:tc>
        <w:tc>
          <w:tcPr>
            <w:tcW w:w="960" w:type="dxa"/>
            <w:shd w:val="clear" w:color="auto" w:fill="FFE699"/>
          </w:tcPr>
          <w:p w:rsidR="002F5B8C" w:rsidRPr="004A5BA1" w:rsidRDefault="002F5B8C" w:rsidP="00A5489E">
            <w:pPr>
              <w:spacing w:after="0"/>
              <w:jc w:val="right"/>
              <w:rPr>
                <w:rFonts w:ascii="Times New Roman" w:hAnsi="Times New Roman" w:cs="Times New Roman"/>
                <w:b/>
                <w:sz w:val="16"/>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54 Pomoći od izvanproračunskih korisnika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14.916,48</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FE699"/>
          </w:tcPr>
          <w:p w:rsidR="002F5B8C" w:rsidRPr="004A5BA1" w:rsidRDefault="002F5B8C" w:rsidP="00A5489E">
            <w:pPr>
              <w:spacing w:after="0"/>
              <w:rPr>
                <w:rFonts w:ascii="Times New Roman" w:hAnsi="Times New Roman" w:cs="Times New Roman"/>
                <w:b/>
                <w:sz w:val="16"/>
                <w:szCs w:val="18"/>
              </w:rPr>
            </w:pPr>
            <w:r w:rsidRPr="004A5BA1">
              <w:rPr>
                <w:rFonts w:ascii="Times New Roman" w:hAnsi="Times New Roman" w:cs="Times New Roman"/>
                <w:b/>
                <w:sz w:val="16"/>
                <w:szCs w:val="18"/>
              </w:rPr>
              <w:t>8 PRIMICI</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0,00</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0,00</w:t>
            </w:r>
          </w:p>
        </w:tc>
        <w:tc>
          <w:tcPr>
            <w:tcW w:w="1300" w:type="dxa"/>
            <w:shd w:val="clear" w:color="auto" w:fill="FFE699"/>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0,00</w:t>
            </w:r>
          </w:p>
        </w:tc>
        <w:tc>
          <w:tcPr>
            <w:tcW w:w="960" w:type="dxa"/>
            <w:shd w:val="clear" w:color="auto" w:fill="FFE699"/>
          </w:tcPr>
          <w:p w:rsidR="002F5B8C" w:rsidRPr="004A5BA1" w:rsidRDefault="002F5B8C" w:rsidP="00A5489E">
            <w:pPr>
              <w:spacing w:after="0"/>
              <w:jc w:val="right"/>
              <w:rPr>
                <w:rFonts w:ascii="Times New Roman" w:hAnsi="Times New Roman" w:cs="Times New Roman"/>
                <w:b/>
                <w:sz w:val="16"/>
                <w:szCs w:val="18"/>
              </w:rPr>
            </w:pPr>
          </w:p>
        </w:tc>
        <w:tc>
          <w:tcPr>
            <w:tcW w:w="960" w:type="dxa"/>
            <w:shd w:val="clear" w:color="auto" w:fill="FFE699"/>
          </w:tcPr>
          <w:p w:rsidR="002F5B8C" w:rsidRPr="004A5BA1" w:rsidRDefault="002F5B8C" w:rsidP="00A5489E">
            <w:pPr>
              <w:spacing w:after="0"/>
              <w:jc w:val="right"/>
              <w:rPr>
                <w:rFonts w:ascii="Times New Roman" w:hAnsi="Times New Roman" w:cs="Times New Roman"/>
                <w:b/>
                <w:sz w:val="16"/>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81 Namjenski primici od zaduživanja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bl>
    <w:p w:rsidR="002F5B8C" w:rsidRPr="003817D2" w:rsidRDefault="002F5B8C" w:rsidP="002F5B8C">
      <w:pPr>
        <w:spacing w:after="0"/>
        <w:rPr>
          <w:rFonts w:ascii="Times New Roman" w:hAnsi="Times New Roman" w:cs="Times New Roman"/>
          <w:sz w:val="18"/>
          <w:szCs w:val="18"/>
        </w:rPr>
      </w:pPr>
    </w:p>
    <w:p w:rsidR="002F5B8C" w:rsidRDefault="002F5B8C" w:rsidP="002F5B8C">
      <w:pPr>
        <w:spacing w:after="0"/>
        <w:rPr>
          <w:rFonts w:ascii="Times New Roman" w:hAnsi="Times New Roman" w:cs="Times New Roman"/>
          <w:b/>
          <w:bCs/>
          <w:sz w:val="18"/>
          <w:szCs w:val="18"/>
        </w:rPr>
      </w:pPr>
    </w:p>
    <w:p w:rsidR="002F5B8C" w:rsidRDefault="002F5B8C" w:rsidP="002F5B8C">
      <w:pPr>
        <w:spacing w:after="0"/>
        <w:rPr>
          <w:rFonts w:ascii="Times New Roman" w:hAnsi="Times New Roman" w:cs="Times New Roman"/>
          <w:b/>
          <w:bCs/>
          <w:sz w:val="18"/>
          <w:szCs w:val="18"/>
        </w:rPr>
      </w:pPr>
    </w:p>
    <w:p w:rsidR="002F5B8C" w:rsidRDefault="002F5B8C" w:rsidP="002F5B8C">
      <w:pPr>
        <w:spacing w:after="0"/>
        <w:jc w:val="center"/>
        <w:rPr>
          <w:rFonts w:ascii="Times New Roman" w:hAnsi="Times New Roman" w:cs="Times New Roman"/>
          <w:b/>
          <w:bCs/>
        </w:rPr>
      </w:pPr>
      <w:r w:rsidRPr="00FA75E2">
        <w:rPr>
          <w:rFonts w:ascii="Times New Roman" w:hAnsi="Times New Roman" w:cs="Times New Roman"/>
          <w:b/>
          <w:bCs/>
        </w:rPr>
        <w:t>Članak 2.</w:t>
      </w:r>
    </w:p>
    <w:p w:rsidR="002F5B8C" w:rsidRPr="00FA75E2" w:rsidRDefault="002F5B8C" w:rsidP="002F5B8C">
      <w:pPr>
        <w:spacing w:after="0"/>
        <w:rPr>
          <w:rFonts w:ascii="Times New Roman" w:hAnsi="Times New Roman" w:cs="Times New Roman"/>
          <w:szCs w:val="20"/>
        </w:rPr>
      </w:pPr>
      <w:r w:rsidRPr="00FA75E2">
        <w:rPr>
          <w:rFonts w:ascii="Times New Roman" w:hAnsi="Times New Roman" w:cs="Times New Roman"/>
          <w:szCs w:val="20"/>
        </w:rPr>
        <w:t>Rashodi i izdaci u posebnom dijelu Godišnjeg izvještaja o izvršenju proračuna iskazani po organizacijskoj, programskoj, izvorima financiranja i ekonomskoj klasifikaciji izvršeni su kako slijedi:</w:t>
      </w:r>
    </w:p>
    <w:p w:rsidR="002F5B8C" w:rsidRPr="003817D2" w:rsidRDefault="002F5B8C" w:rsidP="002F5B8C">
      <w:pPr>
        <w:spacing w:after="0"/>
        <w:rPr>
          <w:rFonts w:ascii="Times New Roman" w:hAnsi="Times New Roman" w:cs="Times New Roman"/>
          <w:b/>
          <w:bCs/>
          <w:sz w:val="18"/>
          <w:szCs w:val="18"/>
        </w:rPr>
      </w:pPr>
    </w:p>
    <w:p w:rsidR="002F5B8C" w:rsidRPr="00BF226B" w:rsidRDefault="002F5B8C" w:rsidP="002F5B8C">
      <w:pPr>
        <w:spacing w:after="0"/>
        <w:rPr>
          <w:rFonts w:ascii="Times New Roman" w:hAnsi="Times New Roman"/>
          <w:b/>
          <w:bCs/>
        </w:rPr>
      </w:pPr>
      <w:r>
        <w:rPr>
          <w:rFonts w:ascii="Times New Roman" w:hAnsi="Times New Roman"/>
          <w:b/>
          <w:bCs/>
        </w:rPr>
        <w:t xml:space="preserve">2.  </w:t>
      </w:r>
      <w:r w:rsidRPr="00BF226B">
        <w:rPr>
          <w:rFonts w:ascii="Times New Roman" w:hAnsi="Times New Roman"/>
          <w:b/>
          <w:bCs/>
        </w:rPr>
        <w:t>POSEBNI DIO</w:t>
      </w:r>
    </w:p>
    <w:p w:rsidR="002F5B8C" w:rsidRPr="004766B8" w:rsidRDefault="002F5B8C" w:rsidP="002F5B8C">
      <w:pPr>
        <w:spacing w:after="0"/>
        <w:rPr>
          <w:rFonts w:ascii="Times New Roman" w:hAnsi="Times New Roman" w:cs="Times New Roman"/>
        </w:rPr>
      </w:pPr>
      <w:r w:rsidRPr="004766B8">
        <w:rPr>
          <w:rFonts w:ascii="Times New Roman" w:hAnsi="Times New Roman" w:cs="Times New Roman"/>
        </w:rPr>
        <w:t>ORGANIZACIJSKA KLASIFIKACIJA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9"/>
        <w:gridCol w:w="1300"/>
        <w:gridCol w:w="1300"/>
        <w:gridCol w:w="1300"/>
        <w:gridCol w:w="960"/>
        <w:gridCol w:w="960"/>
      </w:tblGrid>
      <w:tr w:rsidR="002F5B8C" w:rsidRPr="004A5BA1" w:rsidTr="00A5489E">
        <w:tc>
          <w:tcPr>
            <w:tcW w:w="4319"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OZNAKA I OPIS</w:t>
            </w:r>
          </w:p>
        </w:tc>
        <w:tc>
          <w:tcPr>
            <w:tcW w:w="130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OSTVARENJE 2024. GODINA</w:t>
            </w:r>
          </w:p>
        </w:tc>
        <w:tc>
          <w:tcPr>
            <w:tcW w:w="130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PLAN ZA 2025.</w:t>
            </w:r>
          </w:p>
        </w:tc>
        <w:tc>
          <w:tcPr>
            <w:tcW w:w="130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OSTVARENJE 31.12.2025.</w:t>
            </w:r>
          </w:p>
        </w:tc>
        <w:tc>
          <w:tcPr>
            <w:tcW w:w="96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INDEKS 4/2</w:t>
            </w:r>
          </w:p>
        </w:tc>
        <w:tc>
          <w:tcPr>
            <w:tcW w:w="96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INDEKS 4/3</w:t>
            </w:r>
          </w:p>
        </w:tc>
      </w:tr>
      <w:tr w:rsidR="002F5B8C" w:rsidRPr="004A5BA1" w:rsidTr="00A5489E">
        <w:tc>
          <w:tcPr>
            <w:tcW w:w="4319"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1</w:t>
            </w:r>
          </w:p>
        </w:tc>
        <w:tc>
          <w:tcPr>
            <w:tcW w:w="130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2</w:t>
            </w:r>
          </w:p>
        </w:tc>
        <w:tc>
          <w:tcPr>
            <w:tcW w:w="130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3</w:t>
            </w:r>
          </w:p>
        </w:tc>
        <w:tc>
          <w:tcPr>
            <w:tcW w:w="130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4</w:t>
            </w:r>
          </w:p>
        </w:tc>
        <w:tc>
          <w:tcPr>
            <w:tcW w:w="96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5</w:t>
            </w:r>
          </w:p>
        </w:tc>
        <w:tc>
          <w:tcPr>
            <w:tcW w:w="96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6</w:t>
            </w:r>
          </w:p>
        </w:tc>
      </w:tr>
      <w:tr w:rsidR="002F5B8C" w:rsidRPr="004A5BA1" w:rsidTr="00A5489E">
        <w:trPr>
          <w:trHeight w:val="400"/>
        </w:trPr>
        <w:tc>
          <w:tcPr>
            <w:tcW w:w="4319" w:type="dxa"/>
            <w:shd w:val="clear" w:color="auto" w:fill="FFC000"/>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RAZDJEL 001 OPĆINSKA PREDSTAVNIČKA I IZVRŠNA TIJELA</w:t>
            </w:r>
          </w:p>
        </w:tc>
        <w:tc>
          <w:tcPr>
            <w:tcW w:w="1300" w:type="dxa"/>
            <w:shd w:val="clear" w:color="auto" w:fill="FFC000"/>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76.517,75</w:t>
            </w:r>
          </w:p>
        </w:tc>
        <w:tc>
          <w:tcPr>
            <w:tcW w:w="1300" w:type="dxa"/>
            <w:shd w:val="clear" w:color="auto" w:fill="FFC000"/>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107.233,98</w:t>
            </w:r>
          </w:p>
        </w:tc>
        <w:tc>
          <w:tcPr>
            <w:tcW w:w="1300" w:type="dxa"/>
            <w:shd w:val="clear" w:color="auto" w:fill="FFC000"/>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107.115,49</w:t>
            </w:r>
          </w:p>
        </w:tc>
        <w:tc>
          <w:tcPr>
            <w:tcW w:w="960" w:type="dxa"/>
            <w:shd w:val="clear" w:color="auto" w:fill="FFC000"/>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139,99%</w:t>
            </w:r>
          </w:p>
        </w:tc>
        <w:tc>
          <w:tcPr>
            <w:tcW w:w="960" w:type="dxa"/>
            <w:shd w:val="clear" w:color="auto" w:fill="FFC000"/>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99,89%</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GLAVA 00101 OPĆINSKA PREDSTAVNIČKA I IZVRŠNA TIJELA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76.517,75</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107.233,98</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107.115,49</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139,99%</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99,89%</w:t>
            </w:r>
          </w:p>
        </w:tc>
      </w:tr>
      <w:tr w:rsidR="002F5B8C" w:rsidRPr="004A5BA1" w:rsidTr="00A5489E">
        <w:trPr>
          <w:trHeight w:val="400"/>
        </w:trPr>
        <w:tc>
          <w:tcPr>
            <w:tcW w:w="4319" w:type="dxa"/>
            <w:shd w:val="clear" w:color="auto" w:fill="FFC000"/>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RAZDJEL 002 JEDINSTVENI UPRAVNI ODJEL</w:t>
            </w:r>
          </w:p>
        </w:tc>
        <w:tc>
          <w:tcPr>
            <w:tcW w:w="1300" w:type="dxa"/>
            <w:shd w:val="clear" w:color="auto" w:fill="FFC000"/>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1.364.817,29</w:t>
            </w:r>
          </w:p>
        </w:tc>
        <w:tc>
          <w:tcPr>
            <w:tcW w:w="1300" w:type="dxa"/>
            <w:shd w:val="clear" w:color="auto" w:fill="FFC000"/>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1.032.932,48</w:t>
            </w:r>
          </w:p>
        </w:tc>
        <w:tc>
          <w:tcPr>
            <w:tcW w:w="1300" w:type="dxa"/>
            <w:shd w:val="clear" w:color="auto" w:fill="FFC000"/>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1.024.977,93</w:t>
            </w:r>
          </w:p>
        </w:tc>
        <w:tc>
          <w:tcPr>
            <w:tcW w:w="960" w:type="dxa"/>
            <w:shd w:val="clear" w:color="auto" w:fill="FFC000"/>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75,10%</w:t>
            </w:r>
          </w:p>
        </w:tc>
        <w:tc>
          <w:tcPr>
            <w:tcW w:w="960" w:type="dxa"/>
            <w:shd w:val="clear" w:color="auto" w:fill="FFC000"/>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99,23%</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GLAVA 00201 JEDINSTVENI UPRAVNI ODJEL</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1.328.167,11</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991.159,26</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981.304,10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73,88%</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99,01%</w:t>
            </w: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GLAVA 00202 NARODNA KNJIŽNICA I ČITAONICA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36.650,18</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41.773,22</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43.673,83</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119,16%</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104,55%</w:t>
            </w:r>
          </w:p>
        </w:tc>
      </w:tr>
      <w:tr w:rsidR="002F5B8C" w:rsidRPr="004A5BA1" w:rsidTr="00A5489E">
        <w:tc>
          <w:tcPr>
            <w:tcW w:w="4319" w:type="dxa"/>
          </w:tcPr>
          <w:p w:rsidR="002F5B8C" w:rsidRPr="004A5BA1" w:rsidRDefault="002F5B8C" w:rsidP="00A5489E">
            <w:pPr>
              <w:spacing w:after="0"/>
              <w:rPr>
                <w:rFonts w:ascii="Times New Roman" w:hAnsi="Times New Roman" w:cs="Times New Roman"/>
                <w:b/>
                <w:sz w:val="16"/>
                <w:szCs w:val="18"/>
              </w:rPr>
            </w:pPr>
            <w:r w:rsidRPr="004A5BA1">
              <w:rPr>
                <w:rFonts w:ascii="Times New Roman" w:hAnsi="Times New Roman" w:cs="Times New Roman"/>
                <w:b/>
                <w:sz w:val="16"/>
                <w:szCs w:val="18"/>
              </w:rPr>
              <w:t>UKUPNO RASHODI</w:t>
            </w:r>
          </w:p>
        </w:tc>
        <w:tc>
          <w:tcPr>
            <w:tcW w:w="1300" w:type="dxa"/>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1.441.335,04</w:t>
            </w:r>
          </w:p>
        </w:tc>
        <w:tc>
          <w:tcPr>
            <w:tcW w:w="1300" w:type="dxa"/>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1.140.166,46</w:t>
            </w:r>
          </w:p>
        </w:tc>
        <w:tc>
          <w:tcPr>
            <w:tcW w:w="1300" w:type="dxa"/>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1.132.093,42</w:t>
            </w:r>
          </w:p>
        </w:tc>
        <w:tc>
          <w:tcPr>
            <w:tcW w:w="960" w:type="dxa"/>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78,54%</w:t>
            </w:r>
          </w:p>
        </w:tc>
        <w:tc>
          <w:tcPr>
            <w:tcW w:w="960" w:type="dxa"/>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99,29%</w:t>
            </w:r>
          </w:p>
        </w:tc>
      </w:tr>
    </w:tbl>
    <w:p w:rsidR="002F5B8C" w:rsidRPr="003817D2" w:rsidRDefault="002F5B8C" w:rsidP="002F5B8C">
      <w:pPr>
        <w:spacing w:after="0"/>
        <w:rPr>
          <w:rFonts w:ascii="Times New Roman" w:hAnsi="Times New Roman" w:cs="Times New Roman"/>
          <w:sz w:val="18"/>
          <w:szCs w:val="18"/>
        </w:rPr>
      </w:pPr>
    </w:p>
    <w:p w:rsidR="002F5B8C" w:rsidRPr="003817D2" w:rsidRDefault="002F5B8C" w:rsidP="002F5B8C">
      <w:pPr>
        <w:spacing w:after="0"/>
        <w:rPr>
          <w:rFonts w:ascii="Times New Roman" w:hAnsi="Times New Roman" w:cs="Times New Roman"/>
          <w:sz w:val="18"/>
          <w:szCs w:val="18"/>
        </w:rPr>
      </w:pPr>
    </w:p>
    <w:p w:rsidR="002F5B8C" w:rsidRPr="004766B8" w:rsidRDefault="002F5B8C" w:rsidP="002F5B8C">
      <w:pPr>
        <w:spacing w:after="0"/>
        <w:rPr>
          <w:rFonts w:ascii="Times New Roman" w:hAnsi="Times New Roman" w:cs="Times New Roman"/>
        </w:rPr>
      </w:pPr>
      <w:r w:rsidRPr="004766B8">
        <w:rPr>
          <w:rFonts w:ascii="Times New Roman" w:hAnsi="Times New Roman" w:cs="Times New Roman"/>
        </w:rPr>
        <w:lastRenderedPageBreak/>
        <w:t>PROGRAMSKA KLASIFIKACIJA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9"/>
        <w:gridCol w:w="1300"/>
        <w:gridCol w:w="1300"/>
        <w:gridCol w:w="1300"/>
        <w:gridCol w:w="960"/>
        <w:gridCol w:w="960"/>
      </w:tblGrid>
      <w:tr w:rsidR="002F5B8C" w:rsidRPr="004A5BA1" w:rsidTr="00A5489E">
        <w:tc>
          <w:tcPr>
            <w:tcW w:w="4319"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OZNAKA I OPIS</w:t>
            </w:r>
          </w:p>
        </w:tc>
        <w:tc>
          <w:tcPr>
            <w:tcW w:w="130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OSTVARENJE 2024. GODINA</w:t>
            </w:r>
          </w:p>
        </w:tc>
        <w:tc>
          <w:tcPr>
            <w:tcW w:w="130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PLAN ZA 2025.</w:t>
            </w:r>
          </w:p>
        </w:tc>
        <w:tc>
          <w:tcPr>
            <w:tcW w:w="130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OSTVARENJE 31.12.2025.</w:t>
            </w:r>
          </w:p>
        </w:tc>
        <w:tc>
          <w:tcPr>
            <w:tcW w:w="96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INDEKS 4/2</w:t>
            </w:r>
          </w:p>
        </w:tc>
        <w:tc>
          <w:tcPr>
            <w:tcW w:w="960" w:type="dxa"/>
          </w:tcPr>
          <w:p w:rsidR="002F5B8C" w:rsidRPr="004A5BA1" w:rsidRDefault="002F5B8C" w:rsidP="00A5489E">
            <w:pPr>
              <w:spacing w:after="0"/>
              <w:jc w:val="center"/>
              <w:rPr>
                <w:rFonts w:ascii="Times New Roman" w:hAnsi="Times New Roman" w:cs="Times New Roman"/>
                <w:b/>
                <w:sz w:val="16"/>
                <w:szCs w:val="18"/>
              </w:rPr>
            </w:pPr>
            <w:r w:rsidRPr="004A5BA1">
              <w:rPr>
                <w:rFonts w:ascii="Times New Roman" w:hAnsi="Times New Roman" w:cs="Times New Roman"/>
                <w:b/>
                <w:sz w:val="16"/>
                <w:szCs w:val="18"/>
              </w:rPr>
              <w:t>INDEKS 4/3</w:t>
            </w:r>
          </w:p>
        </w:tc>
      </w:tr>
      <w:tr w:rsidR="002F5B8C" w:rsidRPr="004A5BA1" w:rsidTr="00A5489E">
        <w:tc>
          <w:tcPr>
            <w:tcW w:w="4319"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1</w:t>
            </w:r>
          </w:p>
        </w:tc>
        <w:tc>
          <w:tcPr>
            <w:tcW w:w="130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2</w:t>
            </w:r>
          </w:p>
        </w:tc>
        <w:tc>
          <w:tcPr>
            <w:tcW w:w="130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3</w:t>
            </w:r>
          </w:p>
        </w:tc>
        <w:tc>
          <w:tcPr>
            <w:tcW w:w="130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4</w:t>
            </w:r>
          </w:p>
        </w:tc>
        <w:tc>
          <w:tcPr>
            <w:tcW w:w="96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5</w:t>
            </w:r>
          </w:p>
        </w:tc>
        <w:tc>
          <w:tcPr>
            <w:tcW w:w="960" w:type="dxa"/>
          </w:tcPr>
          <w:p w:rsidR="002F5B8C" w:rsidRPr="004A5BA1" w:rsidRDefault="002F5B8C" w:rsidP="00A5489E">
            <w:pPr>
              <w:spacing w:after="0"/>
              <w:jc w:val="center"/>
              <w:rPr>
                <w:rFonts w:ascii="Times New Roman" w:hAnsi="Times New Roman" w:cs="Times New Roman"/>
                <w:b/>
                <w:sz w:val="16"/>
                <w:szCs w:val="18"/>
              </w:rPr>
            </w:pPr>
            <w:r>
              <w:rPr>
                <w:rFonts w:ascii="Times New Roman" w:hAnsi="Times New Roman" w:cs="Times New Roman"/>
                <w:b/>
                <w:sz w:val="16"/>
                <w:szCs w:val="18"/>
              </w:rPr>
              <w:t>6</w:t>
            </w:r>
          </w:p>
        </w:tc>
      </w:tr>
      <w:tr w:rsidR="002F5B8C" w:rsidRPr="004A5BA1" w:rsidTr="00A5489E">
        <w:trPr>
          <w:trHeight w:val="400"/>
        </w:trPr>
        <w:tc>
          <w:tcPr>
            <w:tcW w:w="4319" w:type="dxa"/>
            <w:shd w:val="clear" w:color="auto" w:fill="FFC000"/>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RAZDJEL 001 OPĆINSKA PREDSTAVNIČKA I IZVRŠNA TIJELA</w:t>
            </w:r>
          </w:p>
        </w:tc>
        <w:tc>
          <w:tcPr>
            <w:tcW w:w="1300" w:type="dxa"/>
            <w:shd w:val="clear" w:color="auto" w:fill="FFC000"/>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76.517,75</w:t>
            </w:r>
          </w:p>
        </w:tc>
        <w:tc>
          <w:tcPr>
            <w:tcW w:w="1300" w:type="dxa"/>
            <w:shd w:val="clear" w:color="auto" w:fill="FFC000"/>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107.233,98</w:t>
            </w:r>
          </w:p>
        </w:tc>
        <w:tc>
          <w:tcPr>
            <w:tcW w:w="1300" w:type="dxa"/>
            <w:shd w:val="clear" w:color="auto" w:fill="FFC000"/>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107.115,49</w:t>
            </w:r>
          </w:p>
        </w:tc>
        <w:tc>
          <w:tcPr>
            <w:tcW w:w="960" w:type="dxa"/>
            <w:shd w:val="clear" w:color="auto" w:fill="FFC000"/>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139,99%</w:t>
            </w:r>
          </w:p>
        </w:tc>
        <w:tc>
          <w:tcPr>
            <w:tcW w:w="960" w:type="dxa"/>
            <w:shd w:val="clear" w:color="auto" w:fill="FFC000"/>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99,89%</w:t>
            </w:r>
          </w:p>
        </w:tc>
      </w:tr>
      <w:tr w:rsidR="002F5B8C" w:rsidRPr="004A5BA1" w:rsidTr="00A5489E">
        <w:trPr>
          <w:trHeight w:val="400"/>
        </w:trPr>
        <w:tc>
          <w:tcPr>
            <w:tcW w:w="4319" w:type="dxa"/>
            <w:shd w:val="clear" w:color="auto" w:fill="FFC000"/>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GLAVA 00101 OPĆINSKA PREDSTAVNIČKA I IZVRŠNA TIJELA</w:t>
            </w:r>
          </w:p>
        </w:tc>
        <w:tc>
          <w:tcPr>
            <w:tcW w:w="1300" w:type="dxa"/>
            <w:shd w:val="clear" w:color="auto" w:fill="FFC000"/>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76.517,75</w:t>
            </w:r>
          </w:p>
        </w:tc>
        <w:tc>
          <w:tcPr>
            <w:tcW w:w="1300" w:type="dxa"/>
            <w:shd w:val="clear" w:color="auto" w:fill="FFC000"/>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107.233,98</w:t>
            </w:r>
          </w:p>
        </w:tc>
        <w:tc>
          <w:tcPr>
            <w:tcW w:w="1300" w:type="dxa"/>
            <w:shd w:val="clear" w:color="auto" w:fill="FFC000"/>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107.115,49</w:t>
            </w:r>
          </w:p>
        </w:tc>
        <w:tc>
          <w:tcPr>
            <w:tcW w:w="960" w:type="dxa"/>
            <w:shd w:val="clear" w:color="auto" w:fill="FFC000"/>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139,99%</w:t>
            </w:r>
          </w:p>
        </w:tc>
        <w:tc>
          <w:tcPr>
            <w:tcW w:w="960" w:type="dxa"/>
            <w:shd w:val="clear" w:color="auto" w:fill="FFC000"/>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99,89%</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11 Opći prihodi i primici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35.973,05</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45.846,60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98.334,51</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273,36%</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214,49%</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31 Vlastiti prihodi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31.065,55</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41 Prihodi za posebne namjene</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6.798,66</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43 Ostali prihodi za posebne namjene</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1.051,57</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44.838,72</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8.427,58</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4.750,00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3.780,98</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44,86%</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79,60%</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52 Pomoći iz županijskog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5.000,00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71 Prihodi od prodaje nefinanc.imovine i naknade šteta s naslova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5.000,00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r>
      <w:tr w:rsidR="002F5B8C" w:rsidRPr="004A5BA1" w:rsidTr="00A5489E">
        <w:trPr>
          <w:trHeight w:val="540"/>
        </w:trPr>
        <w:tc>
          <w:tcPr>
            <w:tcW w:w="4319" w:type="dxa"/>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PROGRAM 1001 OPĆINSKO VIJEĆE I OPĆINSKI NAČELNIK</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61.015,17</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103.796,49</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103.678,00</w:t>
            </w:r>
          </w:p>
        </w:tc>
        <w:tc>
          <w:tcPr>
            <w:tcW w:w="96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169,92%</w:t>
            </w:r>
          </w:p>
        </w:tc>
        <w:tc>
          <w:tcPr>
            <w:tcW w:w="96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99,89%</w:t>
            </w: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A100101 Općinsko vijeće i Općinski načelnik</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44.780,74</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60.638,85</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60.547,47</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135,21%</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99,85%</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11 Opći prihodi i primici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34.643,05</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38.638,85</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57.516,49</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166,03%</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148,86%</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34.643,05</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38.638,85</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57.516,49</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166,03%</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148,86%</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 Rashodi za zaposlene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34.000,00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35.559,80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36.278,53</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106,70%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102,02%</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311 Plaće (Bruto)</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30.000,00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30.968,71</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103,23%</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30.968,71</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103,23%</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312 Ostali rashodi za zaposlene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3121 Ostali rashodi za zaposlene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200,00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313 Doprinosi na plaće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5.109,82</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255,49%</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3132 Doprinosi za obvezno zdravstveno osiguranje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5.109,82</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255,49%</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643,05</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3.079,05</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21.237,96</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3302,69%</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689,76%</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321 Naknade troškova zaposlenima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810,25</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3211 Službena putovanja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810,25</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3214 Ostale naknade troškova zaposlenima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323 Rashodi za usluge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643,05</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46,65%</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3231 Usluge telefona, interneta, pošte i prijevoza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643,05</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46,65%</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329 Ostali nespomenuti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20.127,71</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3291 Naknade za rad predstavničkih i izvršnih tijela, povjerenstava i slično</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18.138,03</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1.989,68</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31 Vlastiti prihodi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10.137,69</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10.137,69</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10.137,69</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329 Ostali nespomenuti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10.137,69</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3291 Naknade za rad predstavničkih i izvršnih tijela, povjerenstava i slično</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5.137,69</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43 Ostali prihodi za posebne namjene</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18.000,00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18.000,00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18.000,00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329 Ostali nespomenuti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3291 Naknade za rad predstavničkih i izvršnih tijela, povjerenstava i slično</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4.000,00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3.030,98</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75,77%</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3.030,98</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75,77%</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 Rashodi za zaposlene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3.030,98</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75,77%</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311 Plaće (Bruto)</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3.030,98</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3.030,98</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A100102 Lokalni izbori</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1.330,00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35.370,14</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35.496,14</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2668,88%</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100,36%</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11 Opći prihodi i primici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1.330,00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3.540,26</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30.496,14</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2292,94%</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861,41%</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1.330,00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3.540,26</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30.496,14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2292,94%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861,41%</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lastRenderedPageBreak/>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1.330,00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3.540,26</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30.496,14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2292,94%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861,41%</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322 Rashodi za materijal i energiju</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127,19</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3221 Uredski materijal i ostali materijalni rashodi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127,19</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329 Ostali nespomenuti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1.330,00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30.368,95</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2283,38%</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3291 Naknade za rad predstavničkih i izvršnih tijela, povjerenstava i slično</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22.031,22</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1.330,00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8.337,73</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626,90%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41 Prihodi za posebne namjene</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4.798,66</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4.798,66</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4.798,66</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329 Ostali nespomenuti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43 Ostali prihodi za posebne namjene</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22.031,22</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22.031,22</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22.031,22</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329 Ostali nespomenuti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3291 Naknade za rad predstavničkih i izvršnih tijela, povjerenstava i slično</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52 Pomoći iz županijskog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5.000,00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5.000,00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5.000,00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329 Ostali nespomenuti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5.000,00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3291 Naknade za rad predstavničkih i izvršnih tijela, povjerenstava i slično</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71 Prihodi od prodaje nefinanc.imovine i naknade šteta s naslova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5.000,00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329 Ostali nespomenuti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3291 Naknade za rad predstavničkih i izvršnih tijela, povjerenstava i slično</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A100103 Financiranje političkih stranaka</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980,00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975,16</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99,51%</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11 Opći prihodi i primici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980,00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975,16</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99,51%</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980,00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975,16</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99,51%</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 Rashodi za donacije, kazne, naknade šteta i kapitalne pomoći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980,00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975,16</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99,51%</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381 Tekuće donacije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975,16</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975,16</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A100104 Obilježavanje Dana Općine i ostale manifestascije</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14.904,43</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6.807,50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6.659,23</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44,68%</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97,82%</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11 Opći prihodi i primici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6.659,23</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6.659,23</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6.659,23</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323 Rashodi za usluge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807,50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3233 Usluge promidžbe i informiranja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807,50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329 Ostali nespomenuti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5.851,73</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3293 Reprezentacija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3.853,72</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1.998,01</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31 Vlastiti prihodi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13.852,86</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13.852,86</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13.852,86</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323 Rashodi za usluge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310,50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3233 Usluge promidžbe i informiranja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310,50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329 Ostali nespomenuti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13.542,36</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3293 Reprezentacija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69,59</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13.472,77</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41 Prihodi za posebne namjene</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2.000,00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lastRenderedPageBreak/>
              <w:t>329 Ostali nespomenuti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43 Ostali prihodi za posebne namjene</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1.051,57</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4.807,50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1.051,57</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4.807,50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1.051,57</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4.807,50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323 Rashodi za usluge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3233 Usluge promidžbe i informiranja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329 Ostali nespomenuti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1.051,57</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3293 Reprezentacija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1.051,57</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PROGRAM 1002 VIJEĆE SRPSKE NACIONALNE MANJINE</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15.502,58</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3.437,49</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3.437,49</w:t>
            </w:r>
          </w:p>
        </w:tc>
        <w:tc>
          <w:tcPr>
            <w:tcW w:w="96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22,17%</w:t>
            </w:r>
          </w:p>
        </w:tc>
        <w:tc>
          <w:tcPr>
            <w:tcW w:w="96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100,00%</w:t>
            </w: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A100201 Vijeće srpske nacionalne manjine</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15.502,58</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3.437,49</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3.437,49</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22,17%</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100,00%</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11 Opći prihodi i primici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2.687,49</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2.687,49</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2.687,49</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2.687,49</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2.687,49</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2.687,49</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329 Ostali nespomenuti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2.687,49</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3291 Naknade za rad predstavničkih i izvršnih tijela, povjerenstava i slično</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2.687,49</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31 Vlastiti prihodi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7.075,00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7.075,00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 Rashodi za donacije, kazne, naknade šteta i kapitalne pomoći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7.075,00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381 Tekuće donacije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7.075,00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7.075,00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8.427,58</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750,00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750,00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8,90%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750,00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750,00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 Rashodi za donacije, kazne, naknade šteta i kapitalne pomoći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750,00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750,00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381 Tekuće donacije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750,00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750,00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8.427,58</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 Rashodi za nabavu proizvedene dugotrajne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8.427,58</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421 Građevinski objekti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8.427,58</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8.427,58</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400"/>
        </w:trPr>
        <w:tc>
          <w:tcPr>
            <w:tcW w:w="4319" w:type="dxa"/>
            <w:shd w:val="clear" w:color="auto" w:fill="FFC000"/>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RAZDJEL 002 JEDINSTVENI UPRAVNI ODJEL</w:t>
            </w:r>
          </w:p>
        </w:tc>
        <w:tc>
          <w:tcPr>
            <w:tcW w:w="1300" w:type="dxa"/>
            <w:shd w:val="clear" w:color="auto" w:fill="FFC000"/>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1.364.817,29</w:t>
            </w:r>
          </w:p>
        </w:tc>
        <w:tc>
          <w:tcPr>
            <w:tcW w:w="1300" w:type="dxa"/>
            <w:shd w:val="clear" w:color="auto" w:fill="FFC000"/>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1.032.932,48</w:t>
            </w:r>
          </w:p>
        </w:tc>
        <w:tc>
          <w:tcPr>
            <w:tcW w:w="1300" w:type="dxa"/>
            <w:shd w:val="clear" w:color="auto" w:fill="FFC000"/>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1.024.977,93</w:t>
            </w:r>
          </w:p>
        </w:tc>
        <w:tc>
          <w:tcPr>
            <w:tcW w:w="960" w:type="dxa"/>
            <w:shd w:val="clear" w:color="auto" w:fill="FFC000"/>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75,10%</w:t>
            </w:r>
          </w:p>
        </w:tc>
        <w:tc>
          <w:tcPr>
            <w:tcW w:w="960" w:type="dxa"/>
            <w:shd w:val="clear" w:color="auto" w:fill="FFC000"/>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99,23%</w:t>
            </w:r>
          </w:p>
        </w:tc>
      </w:tr>
      <w:tr w:rsidR="002F5B8C" w:rsidRPr="004A5BA1" w:rsidTr="00A5489E">
        <w:trPr>
          <w:trHeight w:val="400"/>
        </w:trPr>
        <w:tc>
          <w:tcPr>
            <w:tcW w:w="4319" w:type="dxa"/>
            <w:shd w:val="clear" w:color="auto" w:fill="FFC000"/>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GLAVA 00201 JEDINSTVENI UPRAVNI ODJEL</w:t>
            </w:r>
          </w:p>
        </w:tc>
        <w:tc>
          <w:tcPr>
            <w:tcW w:w="1300" w:type="dxa"/>
            <w:shd w:val="clear" w:color="auto" w:fill="FFC000"/>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1.328.167,11</w:t>
            </w:r>
          </w:p>
        </w:tc>
        <w:tc>
          <w:tcPr>
            <w:tcW w:w="1300" w:type="dxa"/>
            <w:shd w:val="clear" w:color="auto" w:fill="FFC000"/>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991.159,26</w:t>
            </w:r>
          </w:p>
        </w:tc>
        <w:tc>
          <w:tcPr>
            <w:tcW w:w="1300" w:type="dxa"/>
            <w:shd w:val="clear" w:color="auto" w:fill="FFC000"/>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981.304,10</w:t>
            </w:r>
          </w:p>
        </w:tc>
        <w:tc>
          <w:tcPr>
            <w:tcW w:w="960" w:type="dxa"/>
            <w:shd w:val="clear" w:color="auto" w:fill="FFC000"/>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73,88%</w:t>
            </w:r>
          </w:p>
        </w:tc>
        <w:tc>
          <w:tcPr>
            <w:tcW w:w="960" w:type="dxa"/>
            <w:shd w:val="clear" w:color="auto" w:fill="FFC000"/>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99,01%</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11 Opći prihodi i primici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253.487,66</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234.880,18</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266.849,43</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105,27%</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113,61%</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3 Vlastiti prihodi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6.600,00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31 Vlastiti prihodi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232.299,01</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600,00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5.408,81</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2,33%</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901,47%</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41 Prihodi za posebne namjene</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64.976,43</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93.275,74</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88.461,23</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136,14%</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94,84%</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42 Prihod od komunalnog doprinosa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4.016,39</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43 Ostali prihodi za posebne namjene</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65.832,93</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15.161,28</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13.550,75</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20,58%</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89,38%</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44 Prihod od grobne naknade</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9.308,36</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30.000,00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741,96</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7,97%</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2,47%</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45 Prihodi od šumskog doprinosa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1.836,55</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17.235,01</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6.618,54</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360,38%</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38,40%</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647.945,36</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583.090,74</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578.168,21</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89,23%</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99,16%</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52 Pomoći iz županijskog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26.116,34</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7.612,50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29,15%</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54 Pomoći od izvanproračunskih korisnika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15.748,08</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13.316,31</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13.892,67</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88,22%</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104,33%</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71 Prihodi od prodaje nefinanc.imovine i naknade šteta s naslova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3.600,00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81 Namjenski primici od zaduživanja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rPr>
          <w:trHeight w:val="540"/>
        </w:trPr>
        <w:tc>
          <w:tcPr>
            <w:tcW w:w="4319" w:type="dxa"/>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PROGRAM 1003 PRIPREMA I DONOŠENJE AKATA IZ DJELOKRUGA TIJELA</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164.974,95</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183.517,12</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183.039,69</w:t>
            </w:r>
          </w:p>
        </w:tc>
        <w:tc>
          <w:tcPr>
            <w:tcW w:w="96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110,95%</w:t>
            </w:r>
          </w:p>
        </w:tc>
        <w:tc>
          <w:tcPr>
            <w:tcW w:w="96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99,74%</w:t>
            </w: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A100301 Administrativno i stručno osoblje</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123.273,14</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139.279,28</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137.057,01</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111,18%</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98,40%</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11 Opći prihodi i primici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67.975,16</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122.787,32</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133.427,34</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196,29%</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108,67%</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67.975,16</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122.787,32</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133.427,34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196,29%</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108,67%</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 Rashodi za zaposlene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56.041,24</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78.110,00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78.072,13</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139,31%</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99,95%</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311 Plaće (Bruto)</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45.770,76</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62.080,84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135,63%</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lastRenderedPageBreak/>
              <w:t>3111 Plaće za redovan rad</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45.770,76</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62.080,84</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135,63%</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312 Ostali rashodi za zaposlene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6.719,82</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9.690,00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144,20%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3121 Ostali rashodi za zaposlene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6.719,82</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9.690,00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144,20%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313 Doprinosi na plaće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3.550,66</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6.301,29</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177,47%</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3132 Doprinosi za obvezno zdravstveno osiguranje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3.550,66</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6.301,29</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177,47%</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11.933,92</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42.447,32</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53.264,90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446,33%</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125,48%</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321 Naknade troškova zaposlenima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6.240,45</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3.627,80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58,13%</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3211 Službena putovanja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2.466,82</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26,00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1,05%</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3212 Naknade za prijevoz, za rad na terenu i odvojeni život</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1.723,13</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1.642,55</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95,32%</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3213 Stručno usavršavanje zaposlenika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1.697,50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996,25</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58,69%</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3214 Ostale naknade troškova zaposlenima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353,00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963,00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272,80%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322 Rashodi za materijal i energiju</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5.693,47</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9.590,17</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168,44%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3221 Uredski materijal i ostali materijalni rashodi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1.525,95</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1.277,04</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83,69%</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2.017,32</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7.685,34</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380,97%</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3224 Materijal i dijelovi za tekuće i investicijsko održavanje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2.150,20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3225 Sitni inventar i auto gume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627,79</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323 Rashodi za usluge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30.074,81</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3231 Usluge telefona, interneta, pošte i prijevoza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3.593,82</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5.604,82</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3233 Usluge promidžbe i informiranja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496,36</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5.872,13</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3236 Zdravstvene i veterinarske usluge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2.937,80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3238 Računalne usluge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11.569,88</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329 Ostali nespomenuti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9.972,12</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3292 Premije osiguranja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2.613,05</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3293 Reprezentacija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822,36</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3295 Pristojbe i naknade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772,34</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5.764,37</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34 Financijski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2.230,00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2.090,31</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93,74%</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343 Ostali financijski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2.090,31</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3431 Bankarske usluge i usluge platnog prometa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2.069,49</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3433 Zatezne kamate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20,82</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 Rashodi za donacije, kazne, naknade šteta i kapitalne pomoći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381 Tekuće donacije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31 Vlastiti prihodi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54.873,57</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54.873,57</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40.559,23</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322 Rashodi za materijal i energiju</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5.331,33</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3225 Sitni inventar i auto gume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5.331,33</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323 Rashodi za usluge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23.128,85</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3231 Usluge telefona, interneta, pošte i prijevoza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3.921,53</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3233 Usluge promidžbe i informiranja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3.427,50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3236 Zdravstvene i veterinarske usluge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2.851,59</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4.290,83</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3238 Računalne usluge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6.608,06</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3239 Ostale usluge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2.029,34</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329 Ostali nespomenuti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12.099,05</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3292 Premije osiguranja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1.583,17</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3293 Reprezentacija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3294 Članarine i norme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2.654,46</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3295 Pristojbe i naknade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254,88</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6.606,54</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34 Financijski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1.801,27</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343 Ostali financijski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1.801,27</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3431 Bankarske usluge i usluge platnog prometa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1.801,04</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3433 Zatezne kamate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0,23</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lastRenderedPageBreak/>
              <w:t>38 Rashodi za donacije, kazne, naknade šteta i kapitalne pomoći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12.513,07</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381 Tekuće donacije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12.513,07</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12.513,07</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41 Prihodi za posebne namjene</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3.454,46</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3.192,17</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92,41%</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3.454,46</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3.192,17</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92,41%</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2.654,46</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2.654,46</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329 Ostali nespomenuti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2.654,46</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3294 Članarine i norme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2.654,46</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34 Financijski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537,71</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67,21%</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342 Kamate za primljene kredite i zajmove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537,71</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3422 Kamate za primljene kredite i zajmove od kreditnih i ostalih financijskih institucija u javnom sektoru</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537,71</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44 Prihod od grobne naknade</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12.600,00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12.600,00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12.600,00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323 Rashodi za usluge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3238 Računalne usluge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45 Prihodi od šumskog doprinosa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424,41</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424,41</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424,41</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323 Rashodi za usluge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424,41</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424,41</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437,50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437,50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437,50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437,50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41 Rashodi za nabavu neproizvedene dugotrajne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437,50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437,50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412 Nematerijalna imovina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437,50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4126 Ostala nematerijalna imovina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437,50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A100302 Komunalni redar</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5.097,84</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6.500,00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6.956,04</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136,45%</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107,02%</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5.097,84</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6.500,00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6.956,04</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136,45%</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107,02%</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5.097,84</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6.500,00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6.956,04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136,45%</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107,02%</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36 Pomoći dane u inozemstvo i unutar općeg proračuna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5.097,84</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6.500,00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6.956,04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136,45%</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107,02%</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363 Pomoći unutar općeg proračuna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5.097,84</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6.956,04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136,45%</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3631 Tekuće pomoći unutar općeg proračuna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5.097,84</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6.956,04</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136,45%</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A100303 Tekuće i investicijsko održavanje građevinskih objekata, postrojenja i opreme i dr.</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18.700,22</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22.450,00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21.598,26</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115,50%</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96,21%</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11 Opći prihodi i primici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6.089,80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12.100,00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11.420,80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187,54%</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94,39%</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6.089,80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12.100,00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11.420,80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187,54%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94,39%</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6.089,80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12.100,00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11.420,80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187,54%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94,39%</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322 Rashodi za materijal i energiju</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6.089,80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3.612,31</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59,32%</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3224 Materijal i dijelovi za tekuće i investicijsko održavanje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6.089,80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3.612,31</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59,32%</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323 Rashodi za usluge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7.808,49</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3239 Ostale usluge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7.808,49</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31 Vlastiti prihodi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3.879,47</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93,81</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2,42%</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3.879,47</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93,81</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2,42%</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3.879,47</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93,81</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2,42%</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323 Rashodi za usluge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3.879,47</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93,81</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2,42%</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93,81</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3239 Ostale usluge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3.879,47</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42 Prihod od komunalnog doprinosa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3.171,35</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3.171,35</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3.171,35</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323 Rashodi za usluge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3.171,35</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3.171,35</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43 Ostali prihodi za posebne namjene</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4.238,02</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9.000,00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8.733,65</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206,08%</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97,04%</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4.238,02</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8.733,65</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206,08%</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97,04%</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lastRenderedPageBreak/>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4.238,02</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8.733,65</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206,08%</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97,04%</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323 Rashodi za usluge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4.238,02</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8.733,65</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206,08%</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4.238,02</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8.733,65</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206,08%</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44 Prihod od grobne naknade</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1.321,58</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1.321,58</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1.321,58</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323 Rashodi za usluge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1.321,58</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1.321,58</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1.350,00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1.350,00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1.350,00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1.350,00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45 Rashodi za dodatna ulaganja na nefinancijskoj imovini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1.350,00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1.350,00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451 Dodatna ulaganja na građevinskim objektima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1.350,00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4511 Dodatna ulaganja na građevinskim objektima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1.350,00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A100304 Intelektualne i osobne usluge</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997,16</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6.000,00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8.288,44</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831,20%</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138,14%</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11 Opći prihodi i primici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6.000,00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8.288,44</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138,14%</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8.288,44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138,14%</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8.288,44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138,14%</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323 Rashodi za usluge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8.288,44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8.288,44</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31 Vlastiti prihodi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997,16</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997,16</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997,16</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323 Rashodi za usluge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997,16</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997,16</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A100305 Informatizacija uprave i nabava namještaja i opreme</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1.990,11</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9.287,84</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9.139,94</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459,27%</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98,41%</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11 Opći prihodi i primici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1.990,11</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9.287,84</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9.139,94</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459,27%</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98,41%</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1.990,11</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9.287,84</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9.139,94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459,27%</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98,41%</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 Rashodi za nabavu proizvedene dugotrajne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1.990,11</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9.287,84</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9.139,94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459,27%</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98,41%</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422 Postrojenja i oprema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1.990,11</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1.200,00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60,30%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4221 Uredska oprema i namještaj</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1.990,11</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4223 Oprema za održavanje i zaštitu</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426 Nematerijalna proizvedena imovina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7.939,94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4262 Ulaganja u računalne programe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7.939,94</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 Rashodi za nabavu proizvedene dugotrajne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422 Postrojenja i oprema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4227 Uređaji, strojevi i oprema za ostale namjene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A100306 Izdaci za financijsku imovinu i otplate zajmova</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14.916,48</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54 Pomoći od izvanproračunskih korisnika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14.916,48</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5 Izdaci za financijsku imovinu i otplate zajmova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14.916,48</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54 Izdaci za otplatu glavnice primljenih kredita i zajmova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14.916,48</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547 Otplata glavnice primljenih zajmova od drugih razina vlasti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14.916,48</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5471 Otplata glavnice primljenih zajmova od državnog proračuna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14.916,48</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81 Namjenski primici od zaduživanja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5 Izdaci za financijsku imovinu i otplate zajmova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54 Izdaci za otplatu glavnice primljenih kredita i zajmova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547 Otplata glavnice primljenih zajmova od drugih razina vlasti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5471 Otplata glavnice primljenih zajmova od državnog proračuna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lastRenderedPageBreak/>
              <w:t>PROGRAM 1004 RAZVOJ GOSPODARSTVA</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4.660,00</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2.660,00</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2.660,00</w:t>
            </w:r>
          </w:p>
        </w:tc>
        <w:tc>
          <w:tcPr>
            <w:tcW w:w="96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57,08%</w:t>
            </w:r>
          </w:p>
        </w:tc>
        <w:tc>
          <w:tcPr>
            <w:tcW w:w="96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100,00%</w:t>
            </w: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A100401 Poticanje poljoprivrede i gospodarskih subjekata</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4.660,00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2.660,00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2.660,00</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57,08%</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100,00%</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4.660,00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2.660,00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2.660,00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57,08%</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4.660,00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2.660,00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2.660,00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57,08%</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35 Subvencije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4.660,00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2.660,00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2.660,00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57,08%</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352 Subvencije kreditnim i financijskim institucijama, trgovačkim društvima, zadrugama, poljoprivrednicima i obrtnicima izvan javnog sektora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4.660,00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2.660,00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57,08%</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3523 Subvencije poljoprivrednicima i obrtnicima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4.660,00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2.660,00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57,08%</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PROGRAM 1005 ODRŽAVANJE KOMUNALNE INFRASTRUKTURE</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288.867,35</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141.585,42</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144.677,47</w:t>
            </w:r>
          </w:p>
        </w:tc>
        <w:tc>
          <w:tcPr>
            <w:tcW w:w="96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50,08%</w:t>
            </w:r>
          </w:p>
        </w:tc>
        <w:tc>
          <w:tcPr>
            <w:tcW w:w="96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102,18%</w:t>
            </w: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A100501 Održavanje nerazvrstanih cesta</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146.323,85</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57.692,10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62.494,07</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42,71%</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108,32%</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11 Opći prihodi i primici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71.700,00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11.675,00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11.672,91</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16,28%</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99,98%</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71.700,00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11.675,00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11.672,91</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16,28%</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99,98%</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 Rashodi za zaposlene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33.400,00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11.675,00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11.672,91</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34,95%</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99,98%</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311 Plaće (Bruto)</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313 Doprinosi na plaće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13.400,00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11.672,91</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87,11%</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3132 Doprinosi za obvezno zdravstveno osiguranje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13.400,00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11.672,91</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87,11%</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38.300,00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322 Rashodi za materijal i energiju</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56,25</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3227 Službena, radna i zaštitna odjeća i obuća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56,25</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323 Rashodi za usluge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38.243,75</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38.243,75</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41 Prihodi za posebne namjene</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45.700,00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48.369,06</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105,84%</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45.700,00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48.369,06</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105,84%</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 Rashodi za zaposlene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24.000,00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26.786,15</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111,61%</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311 Plaće (Bruto)</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26.786,15</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26.786,15</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21.700,00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21.582,91</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99,46%</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323 Rashodi za usluge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21.582,91</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21.582,91</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43 Ostali prihodi za posebne namjene</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317,10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317,10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317,10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317,10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317,10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317,10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322 Rashodi za materijal i energiju</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317,10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3227 Službena, radna i zaštitna odjeća i obuća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317,10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44 Prihod od grobne naknade</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4.654,18</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4.654,18</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 Rashodi za nabavu proizvedene dugotrajne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4.654,18</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423 Prijevozna sredstva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4.654,18</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4231 Prijevozna sredstva u cestovnom prometu</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4.654,18</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69.969,67</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2.135,00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3,05%</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2.135,00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 Rashodi za zaposlene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2.135,00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311 Plaće (Bruto)</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2.135,00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2.135,00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69.969,67</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 Rashodi za nabavu proizvedene dugotrajne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69.969,67</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423 Prijevozna sredstva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69.969,67</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4231 Prijevozna sredstva u cestovnom prometu</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69.969,67</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A100502 Održavanje javnih površina na kojima nije dopušten promet vozilima</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22.000,00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22.000,00</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100,00%</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11 Opći prihodi i primici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22.000,00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22.000,00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22.000,00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22.000,00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 Rashodi za zaposlene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22.000,00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22.000,00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lastRenderedPageBreak/>
              <w:t>311 Plaće (Bruto)</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22.000,00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A100503 Održavanje građevina javne odvodnje oborinskih voda</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10.000,00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6.330,68</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63,31%</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11 Opći prihodi i primici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10.000,00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6.330,68</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63,31%</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6.330,68</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63,31%</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 Rashodi za zaposlene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6.330,68</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63,31%</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311 Plaće (Bruto)</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6.330,68</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6.330,68</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A100504 Održavanje javnih zelenih površina</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30.000,00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6.746,66</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6.746,66</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22,49%</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100,00%</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11 Opći prihodi i primici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30.000,00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6.746,66</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6.746,66</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22,49%</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30.000,00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6.746,66</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6.746,66</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22,49%</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 Rashodi za zaposlene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30.000,00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6.746,66</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6.746,66</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22,49%</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311 Plaće (Bruto)</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30.000,00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6.746,66</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22,49%</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30.000,00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6.746,66</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22,49%</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A100505 Održavanje građevina, uređaja i predmeta javne namjene</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47.354,11</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11.400,00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11.534,70</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24,36%</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101,18%</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11 Opći prihodi i primici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31.083,03</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11.534,70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37,11%</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31.083,03</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11.534,70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37,11%</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31.083,03</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11.534,70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37,11%</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322 Rashodi za materijal i energiju</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4.827,41</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11.534,70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238,94%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4.827,41</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11.534,70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238,94%</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323 Rashodi za usluge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26.255,62</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26.255,62</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41 Prihodi za posebne namjene</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4.924,54</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4.924,54</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4.924,54</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322 Rashodi za materijal i energiju</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4.924,54</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4.924,54</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42 Prihod od komunalnog doprinosa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34,41</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34,41</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34,41</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322 Rashodi za materijal i energiju</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34,41</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3221 Uredski materijal i ostali materijalni rashodi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34,41</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43 Ostali prihodi za posebne namjene</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7.970,33</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602,22</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7.970,33</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602,22</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7.970,33</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602,22</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321 Naknade troškova zaposlenima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3214 Ostale naknade troškova zaposlenima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322 Rashodi za materijal i energiju</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6.970,33</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6.970,33</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44 Prihod od grobne naknade</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3.332,60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6.400,00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3.332,60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6.400,00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3.332,60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6.400,00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322 Rashodi za materijal i energiju</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3.332,60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3.332,60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45 Prihodi od šumskog doprinosa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9,20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4.397,78</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9,20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4.397,78</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9,20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4.397,78</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322 Rashodi za materijal i energiju</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9,20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3221 Uredski materijal i ostali materijalni rashodi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9,20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A100506 Održavanje groblja</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21.481,97</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17.846,66</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17.846,66</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83,08%</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100,00%</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11 Opći prihodi i primici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13.050,00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6.746,66</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6.746,66</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51,70%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13.050,00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6.746,66</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6.746,66</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51,70%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 Rashodi za zaposlene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13.050,00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6.746,66</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6.746,66</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51,70%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311 Plaće (Bruto)</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6.746,66</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67,47%</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lastRenderedPageBreak/>
              <w:t>3111 Plaće za redovan rad</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6.746,66</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67,47%</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312 Ostali rashodi za zaposlene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3.050,00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3121 Ostali rashodi za zaposlene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3.050,00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41 Prihodi za posebne namjene</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8.431,97</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11.100,00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11.100,00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131,64%</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8.431,97</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11.100,00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11.100,00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131,64%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 Rashodi za zaposlene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8.431,97</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11.100,00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11.100,00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131,64%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312 Ostali rashodi za zaposlene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8.431,97</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11.100,00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131,64%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3121 Ostali rashodi za zaposlene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8.431,97</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11.100,00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131,64%</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A100507 Održavanje čistoće javnih površina</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26.122,57</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3.900,00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5.501,25</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21,06%</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141,06%</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11 Opći prihodi i primici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24.719,63</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3.900,00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5.501,25</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22,25%</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141,06%</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24.719,63</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3.900,00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5.501,25</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22,25%</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141,06%</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24.719,63</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3.900,00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5.501,25</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22,25%</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141,06%</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322 Rashodi za materijal i energiju</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333,38</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4.723,17</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1416,75%</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3224 Materijal i dijelovi za tekuće i investicijsko održavanje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333,38</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4.723,17</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1416,75%</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323 Rashodi za usluge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24.386,25</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778,08</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3,19%</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24.386,25</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778,08</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3,19%</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45 Prihodi od šumskog doprinosa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1.402,94</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1.402,94</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1.402,94</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322 Rashodi za materijal i energiju</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1.402,94</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3224 Materijal i dijelovi za tekuće i investicijsko održavanje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1.402,94</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A100508 Održavanje javne rasvjete</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17.584,85</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12.000,00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12.223,45</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69,51%</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101,86%</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11 Opći prihodi i primici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1.839,93</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12.223,45</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664,34%</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1222,35%</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1.839,93</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12.223,45</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664,34%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1222,35%</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1.839,93</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12.223,45</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664,34%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1222,35%</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322 Rashodi za materijal i energiju</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11.774,45</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11.774,45</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323 Rashodi za usluge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1.839,93</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449,00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24,40%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1.839,93</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449,00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24,40%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41 Prihodi za posebne namjene</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15.744,92</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15.744,92</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15.744,92</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322 Rashodi za materijal i energiju</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15.744,92</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15.744,92</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44 Prihod od grobne naknade</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11.000,00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322 Rashodi za materijal i energiju</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PROGRAM 1006 GRAĐENJE KOMUNALNE INFRASTRUKTURE</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531.226,03</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153.847,63</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153.847,63</w:t>
            </w:r>
          </w:p>
        </w:tc>
        <w:tc>
          <w:tcPr>
            <w:tcW w:w="96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28,96%</w:t>
            </w:r>
          </w:p>
        </w:tc>
        <w:tc>
          <w:tcPr>
            <w:tcW w:w="96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100,00%</w:t>
            </w: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KAPITALNI PROJEKT K100607 Centar općine</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205.696,28</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14.659,14</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14.659,15</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7,13%</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100,00%</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205.696,28</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14.659,14</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14.659,15</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7,13%</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205.696,28</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14.659,14</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14.659,15</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7,13%</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 Rashodi za nabavu proizvedene dugotrajne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205.696,28</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14.659,14</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14.659,15</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7,13%</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421 Građevinski objekti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205.696,28</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14.659,15</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7,13%</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205.696,28</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14.659,15</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7,13%</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KAPITALNI PROJEKT K100608 Cesta Stari kraj- groblje LU Vepar</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3.125,00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31 Vlastiti prihodi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3.125,00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3.125,00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 Rashodi za nabavu proizvedene dugotrajne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3.125,00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421 Građevinski objekti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3.125,00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4213 Ceste, željeznice i ostali prometni objekti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3.125,00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lastRenderedPageBreak/>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 Rashodi za nabavu proizvedene dugotrajne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421 Građevinski objekti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4213 Ceste, željeznice i ostali prometni objekti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KAPITALNI PROJEKT K100610 HSD GB - UREĐENJE</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11.093,88</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31 Vlastiti prihodi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11.093,88</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11.093,88</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 Rashodi za nabavu proizvedene dugotrajne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11.093,88</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421 Građevinski objekti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11.093,88</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11.093,88</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KAPITALNI PROJEKT K100601 Izgradnja prilazne ceste i mosta na potoku Draževac</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1.750,00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1.750,00</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100,00%</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41 Prihodi za posebne namjene</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1.750,00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1.750,00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41 Rashodi za nabavu neproizvedene dugotrajne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1.750,00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412 Nematerijalna imovina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4126 Ostala nematerijalna imovina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43 Ostali prihodi za posebne namjene</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 Rashodi za nabavu proizvedene dugotrajne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421 Građevinski objekti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4213 Ceste, željeznice i ostali prometni objekti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1.750,00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1.750,00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41 Rashodi za nabavu neproizvedene dugotrajne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1.750,00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412 Nematerijalna imovina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1.750,00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4126 Ostala nematerijalna imovina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1.750,00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KAPITALNI PROJEKT K100602 Izgradnja dječjeg igrališta u naselju Trnava</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2.998,86</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2.998,85</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100,00%</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45 Prihodi od šumskog doprinosa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2.206,19</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2.206,19</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 Rashodi za nabavu proizvedene dugotrajne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2.206,19</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421 Građevinski objekti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792,67</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2.998,85</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378,32%</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792,67</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2.998,85</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378,32%</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 Rashodi za nabavu proizvedene dugotrajne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792,67</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2.998,85</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378,32%</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421 Građevinski objekti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2.998,85</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2.998,85</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KAPITALNI PROJEKT K100603 Uređenje parkirališta kod doma Kosovac</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17.247,71</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1.241,96</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1.241,96</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7,20%</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100,00%</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43 Ostali prihodi za posebne namjene</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1.241,96</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500,00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40,26%</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1.241,96</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40,26%</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 Rashodi za nabavu proizvedene dugotrajne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1.241,96</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40,26%</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421 Građevinski objekti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44 Prihod od grobne naknade</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741,96</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741,96</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 Rashodi za nabavu proizvedene dugotrajne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741,96</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421 Građevinski objekti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741,96</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741,96</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17.247,71</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17.247,71</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 Rashodi za nabavu proizvedene dugotrajne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17.247,71</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421 Građevinski objekti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17.247,71</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17.247,71</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lastRenderedPageBreak/>
              <w:t>KAPITALNI PROJEKT K100604 Uređenje okoliša Društvenog doma Smrtić-Ratkovac i izgradnja nadstrešnice</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114.259,93</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51.551,42</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51.551,42</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45,12%</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100,00%</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41 Prihodi za posebne namjene</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25.800,00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25.800,00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25.800,00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25.800,00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 Rashodi za nabavu proizvedene dugotrajne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25.800,00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25.800,00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421 Građevinski objekti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25.800,00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25.800,00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42 Prihod od komunalnog doprinosa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 Rashodi za nabavu proizvedene dugotrajne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421 Građevinski objekti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43 Ostali prihodi za posebne namjene</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4.000,00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4.000,00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4.000,00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 Rashodi za nabavu proizvedene dugotrajne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4.000,00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421 Građevinski objekti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4.000,00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45 Prihodi od šumskog doprinosa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6.618,54</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6.618,54</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6.618,54</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6.618,54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 Rashodi za nabavu proizvedene dugotrajne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6.618,54</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6.618,54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421 Građevinski objekti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6.618,54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6.618,54</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114.259,93</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15.132,88</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15.132,88</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13,24%</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114.259,93</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15.132,88</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15.132,88</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13,24%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 Rashodi za nabavu proizvedene dugotrajne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114.259,93</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15.132,88</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15.132,88</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13,24%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421 Građevinski objekti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114.259,93</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15.132,88</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13,24%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114.259,93</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15.132,88</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13,24%</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KAPITALNI PROJEKT K100605 Izgradnja i opremanje dječjeg vrtića</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18.528,13</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31 Vlastiti prihodi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8.312,50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8.312,50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41 Rashodi za nabavu neproizvedene dugotrajne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8.312,50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412 Nematerijalna imovina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8.312,50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4126 Ostala nematerijalna imovina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8.312,50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41 Prihodi za posebne namjene</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 Rashodi za nabavu proizvedene dugotrajne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421 Građevinski objekti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10.215,63</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10.215,63</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41 Rashodi za nabavu neproizvedene dugotrajne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412 Nematerijalna imovina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4126 Ostala nematerijalna imovina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 Rashodi za nabavu proizvedene dugotrajne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10.215,63</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421 Građevinski objekti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10.215,63</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10.215,63</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71 Prihodi od prodaje nefinanc.imovine i naknade šteta s naslova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41 Rashodi za nabavu neproizvedene dugotrajne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412 Nematerijalna imovina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4126 Ostala nematerijalna imovina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KAPITALNI PROJEKT K100606 Modernizacija javne rasvjete</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161.275,10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81.646,25</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81.646,25</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50,63%</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100,00%</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161.275,10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81.646,25</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81.646,25</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50,63%</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161.275,10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81.646,25</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81.646,25</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50,63%</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lastRenderedPageBreak/>
              <w:t>42 Rashodi za nabavu proizvedene dugotrajne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160.650,10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421 Građevinski objekti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160.650,10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160.650,10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45 Rashodi za dodatna ulaganja na nefinancijskoj imovini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625,00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81.646,25</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81.646,25</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13063,40%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451 Dodatna ulaganja na građevinskim objektima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625,00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81.646,25</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13063,40%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4511 Dodatna ulaganja na građevinskim objektima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625,00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81.646,25</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13063,40%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PROGRAM 1007 GOSPODARENJE OTPADOM</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2.266,96</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7.376,11</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6.680,37</w:t>
            </w:r>
          </w:p>
        </w:tc>
        <w:tc>
          <w:tcPr>
            <w:tcW w:w="96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294,68%</w:t>
            </w:r>
          </w:p>
        </w:tc>
        <w:tc>
          <w:tcPr>
            <w:tcW w:w="96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90,57%</w:t>
            </w: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A100701 Poticajna naknada za smanjenje količine miješanog komunalnog otpada</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1.671,49</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1.876,11</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1.876,11</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112,24%</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100,00%</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11 Opći prihodi i primici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1.876,11</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1.876,11</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1.876,11</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1.876,11</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1.876,11</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1.876,11</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329 Ostali nespomenuti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1.876,11</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3295 Pristojbe i naknade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1.876,11</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31 Vlastiti prihodi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1.671,49</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1.671,49</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1.671,49</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329 Ostali nespomenuti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1.671,49</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3295 Pristojbe i naknade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1.671,49</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A100702 Naknada za korištenje odlagališta komunalnog otpada</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595,47</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5.500,00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4.804,26</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806,80%</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87,35%</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11 Opći prihodi i primici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5.500,00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4.804,26</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87,35%</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5.500,00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4.804,26</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87,35%</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5.500,00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4.804,26</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87,35%</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329 Ostali nespomenuti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4.804,26</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3295 Pristojbe i naknade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4.804,26</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31 Vlastiti prihodi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595,47</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595,47</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595,47</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329 Ostali nespomenuti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595,47</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3295 Pristojbe i naknade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595,47</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PROGRAM 1008 PREDŠKOLSKI ODGOJ, OBRAZOVANJE</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48.191,96</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64.434,20</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55.567,35</w:t>
            </w:r>
          </w:p>
        </w:tc>
        <w:tc>
          <w:tcPr>
            <w:tcW w:w="96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115,30%</w:t>
            </w:r>
          </w:p>
        </w:tc>
        <w:tc>
          <w:tcPr>
            <w:tcW w:w="96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86,24%</w:t>
            </w: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A100801 Predškolski odgoj</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26.116,34</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39.500,00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34.604,18</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132,50%</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87,61%</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39.500,00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34.604,18</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87,61%</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39.500,00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34.604,18</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87,61%</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36 Pomoći dane u inozemstvo i unutar općeg proračuna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39.500,00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34.604,18</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87,61%</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366 Pomoći proračunskim korisnicima drugih proračuna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34.604,18</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3661 Tekuće pomoći proračunskim korisnicima drugih proračuna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34.604,18</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52 Pomoći iz županijskog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26.116,34</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26.116,34</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36 Pomoći dane u inozemstvo i unutar općeg proračuna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26.116,34</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366 Pomoći proračunskim korisnicima drugih proračuna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26.116,34</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3661 Tekuće pomoći proračunskim korisnicima drugih proračuna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26.116,34</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A100802 Osnovno i srednjoškolsko obrazovanje</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21.794,58</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21.034,20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20.963,17</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96,19%</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99,66%</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31 Vlastiti prihodi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170,00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170,00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37 Naknade građanima i kućanstvima na temelju osiguranja i druge naknade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170,00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372 Ostale naknade građanima i kućanstvima iz proračuna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170,00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lastRenderedPageBreak/>
              <w:t>3722 Naknade građanima i kućanstvima u naravi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170,00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43 Ostali prihodi za posebne namjene</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21.624,58</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21.624,58</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37 Naknade građanima i kućanstvima na temelju osiguranja i druge naknade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21.624,58</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372 Ostale naknade građanima i kućanstvima iz proračuna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21.624,58</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3722 Naknade građanima i kućanstvima u naravi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21.624,58</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21.034,20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20.963,17</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99,66%</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21.034,20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20.963,17</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99,66%</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37 Naknade građanima i kućanstvima na temelju osiguranja i druge naknade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21.034,20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20.963,17</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99,66%</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372 Ostale naknade građanima i kućanstvima iz proračuna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20.963,17</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3722 Naknade građanima i kućanstvima u naravi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20.963,17</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A100803 Visoko obrazovanje</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281,04</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3.900,00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31 Vlastiti prihodi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281,04</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281,04</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37 Naknade građanima i kućanstvima na temelju osiguranja i druge naknade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281,04</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372 Ostale naknade građanima i kućanstvima iz proračuna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281,04</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3722 Naknade građanima i kućanstvima u naravi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281,04</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3.900,00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3.900,00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37 Naknade građanima i kućanstvima na temelju osiguranja i druge naknade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3.900,00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372 Ostale naknade građanima i kućanstvima iz proračuna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3722 Naknade građanima i kućanstvima u naravi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PROGRAM 1009 JAVNE POTREBE U KULTURI, SPORTU, VJERSKIM ZAJEDNICAMA I OSTALO</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69.084,70</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80.115,00</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80.042,71</w:t>
            </w:r>
          </w:p>
        </w:tc>
        <w:tc>
          <w:tcPr>
            <w:tcW w:w="96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115,86%</w:t>
            </w:r>
          </w:p>
        </w:tc>
        <w:tc>
          <w:tcPr>
            <w:tcW w:w="96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99,91%</w:t>
            </w: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A100901 Djelatnost kulturno-umjetničkih društava, udruga i RP Bljesak</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11.553,26</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20.500,00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20.427,71</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176,81%</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99,65%</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31 Vlastiti prihodi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11.553,26</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11.553,26</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 Rashodi za donacije, kazne, naknade šteta i kapitalne pomoći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11.553,26</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381 Tekuće donacije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11.553,26</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11.553,26</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20.500,00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20.427,71</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99,65%</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20.500,00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20.427,71</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99,65%</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 Rashodi za donacije, kazne, naknade šteta i kapitalne pomoći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20.500,00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20.427,71</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99,65%</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381 Tekuće donacije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20.427,71</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20.427,71</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A100902 Vjerske zajednice</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23.801,94</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23.615,00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23.615,00</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99,21%</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100,00%</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31 Vlastiti prihodi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23.801,94</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600,00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5.315,00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22,33%</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885,83%</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23.801,94</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5.315,00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22,33%</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885,83%</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 Rashodi za donacije, kazne, naknade šteta i kapitalne pomoći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23.801,94</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5.315,00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22,33%</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885,83%</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381 Tekuće donacije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4.501,94</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5.315,00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118,06%</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3812 Tekuće donacije u naravi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4.501,94</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5.315,00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118,06%</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382 Kapitalne donacije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19.300,00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3821 Kapitalne donacije neprofitnim organizacijama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19.300,00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41 Prihodi za posebne namjene</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4.715,00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4.715,00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 xml:space="preserve">38 Rashodi za donacije, kazne, naknade šteta i kapitalne </w:t>
            </w:r>
            <w:r w:rsidRPr="004A5BA1">
              <w:rPr>
                <w:rFonts w:ascii="Times New Roman" w:hAnsi="Times New Roman" w:cs="Times New Roman"/>
                <w:sz w:val="18"/>
                <w:szCs w:val="18"/>
              </w:rPr>
              <w:lastRenderedPageBreak/>
              <w:t>pomoći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lastRenderedPageBreak/>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4.715,00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lastRenderedPageBreak/>
              <w:t>381 Tekuće donacije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3812 Tekuće donacije u naravi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18.300,00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18.300,00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18.300,00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18.300,00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 Rashodi za donacije, kazne, naknade šteta i kapitalne pomoći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18.300,00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18.300,00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382 Kapitalne donacije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18.300,00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3821 Kapitalne donacije neprofitnim organizacijama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18.300,00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A100903 Utvrda Bedem</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12.000,00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14.000,00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14.000,00</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116,67%</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100,00%</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12.000,00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14.000,00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14.000,00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116,67%</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12.000,00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14.000,00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14.000,00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116,67%</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41 Rashodi za nabavu neproizvedene dugotrajne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12.000,00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14.000,00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14.000,00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116,67%</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412 Nematerijalna imovina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12.000,00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14.000,00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116,67%</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4124 Ostala prava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14.000,00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116,67%</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A100904 Sportske zajednice</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21.729,50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22.000,00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22.000,00</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101,24%</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100,00%</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31 Vlastiti prihodi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1.729,50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1.729,50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 Rashodi za donacije, kazne, naknade šteta i kapitalne pomoći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1.729,50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381 Tekuće donacije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1.729,50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1.729,50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43 Ostali prihodi za posebne namjene</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20.000,00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 Rashodi za donacije, kazne, naknade šteta i kapitalne pomoći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381 Tekuće donacije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22.000,00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22.000,00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22.000,00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22.000,00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 Rashodi za donacije, kazne, naknade šteta i kapitalne pomoći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22.000,00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22.000,00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381 Tekuće donacije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22.000,00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22.000,00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PROGRAM 1010 SOCIJALNE POTREBE</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33.606,60</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40.422,67</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44.137,67</w:t>
            </w:r>
          </w:p>
        </w:tc>
        <w:tc>
          <w:tcPr>
            <w:tcW w:w="96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131,34%</w:t>
            </w:r>
          </w:p>
        </w:tc>
        <w:tc>
          <w:tcPr>
            <w:tcW w:w="96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109,19%</w:t>
            </w: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A101001 Jednokratne novčane pomoći</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11.885,00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5.000,00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8.715,00</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73,33%</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174,30%</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3 Vlastiti prihodi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6.600,00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6.600,00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37 Naknade građanima i kućanstvima na temelju osiguranja i druge naknade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6.600,00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372 Ostale naknade građanima i kućanstvima iz proračuna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6.600,00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3721 Naknade građanima i kućanstvima u novcu</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6.600,00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31 Vlastiti prihodi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5.285,00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5.285,00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37 Naknade građanima i kućanstvima na temelju osiguranja i druge naknade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5.285,00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372 Ostale naknade građanima i kućanstvima iz proračuna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5.285,00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3721 Naknade građanima i kućanstvima u novcu</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5.285,00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5.000,00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8.715,00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174,30%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8.715,00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174,30%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37 Naknade građanima i kućanstvima na temelju osiguranja i druge naknade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8.715,00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174,30%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 xml:space="preserve">372 Ostale naknade građanima i kućanstvima iz </w:t>
            </w:r>
            <w:r w:rsidRPr="004A5BA1">
              <w:rPr>
                <w:rFonts w:ascii="Times New Roman" w:hAnsi="Times New Roman" w:cs="Times New Roman"/>
                <w:sz w:val="18"/>
                <w:szCs w:val="18"/>
              </w:rPr>
              <w:lastRenderedPageBreak/>
              <w:t>proračuna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lastRenderedPageBreak/>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8.715,00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lastRenderedPageBreak/>
              <w:t>3721 Naknade građanima i kućanstvima u novcu</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8.715,00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A101002 Pomoći u rješavanju prve stambene nekretnine mladih obitelji</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12.000,00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17.330,00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17.330,00</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144,42%</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100,00%</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43 Ostali prihodi za posebne namjene</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12.000,00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12.000,00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 Rashodi za donacije, kazne, naknade šteta i kapitalne pomoći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12.000,00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382 Kapitalne donacije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12.000,00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3822 Kapitalne donacije građanima i kućanstvima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17.330,00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17.330,00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17.330,00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17.330,00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 Rashodi za donacije, kazne, naknade šteta i kapitalne pomoći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17.330,00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17.330,00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382 Kapitalne donacije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17.330,00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3822 Kapitalne donacije građanima i kućanstvima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17.330,00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A101003 Humanitarna skrb kroz udruge i druge organizacije - Crveni križ</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3.850,00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4.200,00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4.200,00</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109,09%</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100,00%</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31 Vlastiti prihodi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3.850,00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3.850,00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 Rashodi za donacije, kazne, naknade šteta i kapitalne pomoći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3.850,00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381 Tekuće donacije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3.850,00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3.850,00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4.200,00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4.200,00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4.200,00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4.200,00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 Rashodi za donacije, kazne, naknade šteta i kapitalne pomoći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4.200,00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4.200,00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381 Tekuće donacije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4.200,00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4.200,00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A101004 Javni radovi</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5.871,60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13.892,67</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13.892,67</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236,61%</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100,00%</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11 Opći prihodi i primici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5.040,00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5.040,00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 Rashodi za zaposlene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5.040,00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311 Plaće (Bruto)</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5.040,00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5.040,00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41 Prihodi za posebne namjene</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576,36</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576,36</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 Rashodi za zaposlene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576,36</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313 Doprinosi na plaće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3132 Doprinosi za obvezno zdravstveno osiguranje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54 Pomoći od izvanproračunskih korisnika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831,60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13.316,31</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13.892,67</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1670,60%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104,33%</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831,60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13.316,31</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13.892,67</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1670,60%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104,33%</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 Rashodi za zaposlene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831,60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12.976,18</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13.552,54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1629,69%</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104,44%</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311 Plaće (Bruto)</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11.633,07</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11.633,07</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313 Doprinosi na plaće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831,60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1.919,47</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230,82%</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3132 Doprinosi za obvezno zdravstveno osiguranje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831,60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1.919,47</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230,82%</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340,13</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340,13</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321 Naknade troškova zaposlenima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340,13</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3212 Naknade za prijevoz, za rad na terenu i odvojeni život</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340,13</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PROGRAM 1011 DODATNE USLUGE U ZDRAVSTVU</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36.685,63</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21.587,50</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21.587,50</w:t>
            </w:r>
          </w:p>
        </w:tc>
        <w:tc>
          <w:tcPr>
            <w:tcW w:w="96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58,84%</w:t>
            </w:r>
          </w:p>
        </w:tc>
        <w:tc>
          <w:tcPr>
            <w:tcW w:w="96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100,00%</w:t>
            </w: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A101102 Ostale tekuće donacije u zdravstvu</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300,00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300,00</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100,00%</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41 Prihodi za posebne namjene</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179,92</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179,92</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lastRenderedPageBreak/>
              <w:t>38 Rashodi za donacije, kazne, naknade šteta i kapitalne pomoći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179,92</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381 Tekuće donacije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120,08</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300,00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249,83%</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120,08</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249,83%</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 Rashodi za donacije, kazne, naknade šteta i kapitalne pomoći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120,08</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249,83%</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381 Tekuće donacije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300,00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A101101 Deratizacija, dezinsekcija</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36.685,63</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21.287,50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21.287,50</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58,03%</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100,00%</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11 Opći prihodi i primici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13.675,00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13.675,00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13.675,00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13.675,00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13.675,00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13.675,00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323 Rashodi za usluge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13.675,00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13.675,00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41 Prihodi za posebne namjene</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35.875,00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35.875,00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35.875,00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323 Rashodi za usluge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35.875,00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35.875,00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42 Prihod od komunalnog doprinosa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810,63</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810,63</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810,63</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323 Rashodi za usluge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810,63</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810,63</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45 Prihodi od šumskog doprinosa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4.012,50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4.012,50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4.012,50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323 Rashodi za usluge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52 Pomoći iz županijskog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7.612,50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7.612,50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7.612,50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323 Rashodi za usluge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7.612,50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7.612,50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71 Prihodi od prodaje nefinanc.imovine i naknade šteta s naslova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3.600,00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3.600,00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3.600,00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323 Rashodi za usluge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PROGRAM 1012 ORGANIZIRANJE ZAŠTITE I SPAŠAVANJA</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22.425,96</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34.613,61</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33.789,25</w:t>
            </w:r>
          </w:p>
        </w:tc>
        <w:tc>
          <w:tcPr>
            <w:tcW w:w="96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150,67%</w:t>
            </w:r>
          </w:p>
        </w:tc>
        <w:tc>
          <w:tcPr>
            <w:tcW w:w="96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97,62%</w:t>
            </w: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A101201 DVD</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20.164,00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30.000,00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30.000,00</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148,78%</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100,00%</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11 Opći prihodi i primici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621,98</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621,98</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621,98</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621,98</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 Rashodi za donacije, kazne, naknade šteta i kapitalne pomoći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621,98</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621,98</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381 Tekuće donacije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621,98</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621,98</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31 Vlastiti prihodi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20.164,00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20.164,00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 Rashodi za donacije, kazne, naknade šteta i kapitalne pomoći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20.164,00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381 Tekuće donacije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20.164,00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20.164,00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29.378,02</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29.378,02</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lastRenderedPageBreak/>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29.378,02</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29.378,02</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 Rashodi za donacije, kazne, naknade šteta i kapitalne pomoći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29.378,02</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29.378,02</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381 Tekuće donacije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29.378,02</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29.378,02</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A101202 Civilna zaštita</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2.261,96</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3.963,61</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3.139,25</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138,78%</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79,20%</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11 Opći prihodi i primici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963,61</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839,25</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87,09%</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963,61</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839,25</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87,09%</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963,61</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839,25</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87,09%</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329 Ostali nespomenuti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839,25</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3292 Premije osiguranja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153,04</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686,21</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31 Vlastiti prihodi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2.261,96</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2.261,96</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2.261,96</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329 Ostali nespomenuti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2.261,96</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2.261,96</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3.000,00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2.300,00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76,67%</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2.300,00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76,67%</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2.300,00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76,67%</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323 Rashodi za usluge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2.300,00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2.300,00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A101203 HGSS</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650,00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650,00</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100,00%</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650,00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650,00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650,00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650,00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 Rashodi za donacije, kazne, naknade šteta i kapitalne pomoći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650,00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650,00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381 Tekuće donacije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650,00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3811 Tekuće donacije u novcu</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650,00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PROGRAM 1013 UPRAVLJANJE IMOVINOM</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41.558,40</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1.000,00</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1.000,00</w:t>
            </w:r>
          </w:p>
        </w:tc>
        <w:tc>
          <w:tcPr>
            <w:tcW w:w="96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2,41%</w:t>
            </w:r>
          </w:p>
        </w:tc>
        <w:tc>
          <w:tcPr>
            <w:tcW w:w="96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100,00%</w:t>
            </w: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A101302 Fotonaponske elektrane</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 Rashodi za nabavu proizvedene dugotrajne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421 Građevinski objekti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A101303 Opremanje kuhinje -dom GB</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 Rashodi za nabavu proizvedene dugotrajne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422 Postrojenja i oprema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4227 Uređaji, strojevi i oprema za ostale namjene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KAPITALNI PROJEKT K100614 Opremanje vijećnice</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41.558,40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1.000,00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1.000,00</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2,41%</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100,00%</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41.558,40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1.000,00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2,41%</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41.558,40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2,41%</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 Rashodi za nabavu proizvedene dugotrajne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41.558,40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2,41%</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421 Građevinski objekti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426 Nematerijalna proizvedena imovina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41.558,40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4264 Ostala nematerijalna proizvedena imovina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41.558,40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PROGRAM 1014 RAZVOJ SUSTAVA VODOOPSKRBE I ODVODNJE</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84.618,57</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260.000,00</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254.274,46</w:t>
            </w:r>
          </w:p>
        </w:tc>
        <w:tc>
          <w:tcPr>
            <w:tcW w:w="96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300,49%</w:t>
            </w:r>
          </w:p>
        </w:tc>
        <w:tc>
          <w:tcPr>
            <w:tcW w:w="96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97,80%</w:t>
            </w: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lastRenderedPageBreak/>
              <w:t>AKTIVNOST A101401 Kapitalne pomoći trgovačkim društvima  u javnom sektoru - odvodnja VZS</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84.618,57</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260.000,00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254.274,46</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300,49%</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97,80%</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31 Vlastiti prihodi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78.653,77</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78.653,77</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 Rashodi za donacije, kazne, naknade šteta i kapitalne pomoći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78.653,77</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 xml:space="preserve">386 Kapitalne pomoći </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78.653,77</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3861 Kapitalne pomoći kreditnim i ostalim financijskim institucijama te trgovačkim društvima u javnom sektoru</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78.653,77</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5.964,80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260.000,00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254.274,46</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4262,92%</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97,80%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260.000,00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254.274,46</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97,80%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 Rashodi za donacije, kazne, naknade šteta i kapitalne pomoći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260.000,00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254.274,46</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97,80%</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 xml:space="preserve">386 Kapitalne pomoći </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254.274,46</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3861 Kapitalne pomoći kreditnim i ostalim financijskim institucijama te trgovačkim društvima u javnom sektoru</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254.274,46</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5.964,80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 Rashodi za nabavu proizvedene dugotrajne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5.964,80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421 Građevinski objekti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5.964,80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4214 Ostali građevinski objekti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5.964,80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A101402 Kapitalne pomoći trgovačkim društvima  u javnom sektoru - vodoopskrba VZS</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 Rashodi za donacije, kazne, naknade šteta i kapitalne pomoći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 xml:space="preserve">386 Kapitalne pomoći </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3861 Kapitalne pomoći kreditnim i ostalim financijskim institucijama te trgovačkim društvima u javnom sektoru</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A101403 Kapitalne pomoći trgovačkim društvima  u javnom sektoru - odlagalište-nab.opreme</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38 Rashodi za donacije, kazne, naknade šteta i kapitalne pomoći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 xml:space="preserve">386 Kapitalne pomoći </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3861 Kapitalne pomoći kreditnim i ostalim financijskim institucijama te trgovačkim društvima u javnom sektoru</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540"/>
        </w:trPr>
        <w:tc>
          <w:tcPr>
            <w:tcW w:w="4319" w:type="dxa"/>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PROGRAM 1015 PROSTORNO PLANIRANJE</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960" w:type="dxa"/>
            <w:vAlign w:val="center"/>
          </w:tcPr>
          <w:p w:rsidR="002F5B8C" w:rsidRPr="004A5BA1" w:rsidRDefault="002F5B8C" w:rsidP="00A5489E">
            <w:pPr>
              <w:spacing w:after="0"/>
              <w:jc w:val="right"/>
              <w:rPr>
                <w:rFonts w:ascii="Times New Roman" w:hAnsi="Times New Roman" w:cs="Times New Roman"/>
                <w:b/>
                <w:sz w:val="18"/>
                <w:szCs w:val="18"/>
              </w:rPr>
            </w:pPr>
          </w:p>
        </w:tc>
        <w:tc>
          <w:tcPr>
            <w:tcW w:w="960" w:type="dxa"/>
            <w:vAlign w:val="center"/>
          </w:tcPr>
          <w:p w:rsidR="002F5B8C" w:rsidRPr="004A5BA1" w:rsidRDefault="002F5B8C" w:rsidP="00A5489E">
            <w:pPr>
              <w:spacing w:after="0"/>
              <w:jc w:val="right"/>
              <w:rPr>
                <w:rFonts w:ascii="Times New Roman" w:hAnsi="Times New Roman" w:cs="Times New Roman"/>
                <w:b/>
                <w:sz w:val="18"/>
                <w:szCs w:val="18"/>
              </w:rPr>
            </w:pP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A101501 Izmjene i dopune prostornog plana</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0,00</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 Rashodi za nabavu proizvedene dugotrajne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426 Nematerijalna proizvedena imovina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4264 Ostala nematerijalna proizvedena imovina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rPr>
          <w:trHeight w:val="400"/>
        </w:trPr>
        <w:tc>
          <w:tcPr>
            <w:tcW w:w="4319" w:type="dxa"/>
            <w:shd w:val="clear" w:color="auto" w:fill="FFC000"/>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GLAVA 00202 NARODNA KNJIŽNICA I ČITAONICA</w:t>
            </w:r>
          </w:p>
        </w:tc>
        <w:tc>
          <w:tcPr>
            <w:tcW w:w="1300" w:type="dxa"/>
            <w:shd w:val="clear" w:color="auto" w:fill="FFC000"/>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36.650,18</w:t>
            </w:r>
          </w:p>
        </w:tc>
        <w:tc>
          <w:tcPr>
            <w:tcW w:w="1300" w:type="dxa"/>
            <w:shd w:val="clear" w:color="auto" w:fill="FFC000"/>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41.773,22</w:t>
            </w:r>
          </w:p>
        </w:tc>
        <w:tc>
          <w:tcPr>
            <w:tcW w:w="1300" w:type="dxa"/>
            <w:shd w:val="clear" w:color="auto" w:fill="FFC000"/>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43.673,83</w:t>
            </w:r>
          </w:p>
        </w:tc>
        <w:tc>
          <w:tcPr>
            <w:tcW w:w="960" w:type="dxa"/>
            <w:shd w:val="clear" w:color="auto" w:fill="FFC000"/>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119,16%</w:t>
            </w:r>
          </w:p>
        </w:tc>
        <w:tc>
          <w:tcPr>
            <w:tcW w:w="960" w:type="dxa"/>
            <w:shd w:val="clear" w:color="auto" w:fill="FFC000"/>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104,55%</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11 Opći prihodi i primici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26.929,61</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32.273,22</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34.687,73</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128,81%</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107,48%</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31 Vlastiti prihodi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356,10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9.720,57</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55 Pomoći iz državnog proračuna knjižnica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9.500,00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8.630,00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90,84%</w:t>
            </w:r>
          </w:p>
        </w:tc>
      </w:tr>
      <w:tr w:rsidR="002F5B8C" w:rsidRPr="004A5BA1" w:rsidTr="00A5489E">
        <w:trPr>
          <w:trHeight w:val="540"/>
        </w:trPr>
        <w:tc>
          <w:tcPr>
            <w:tcW w:w="4319" w:type="dxa"/>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PROGRAM 1016 NARODNA KNJIŽNICA I ČITAONICA</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36.650,18</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41.773,22</w:t>
            </w:r>
          </w:p>
        </w:tc>
        <w:tc>
          <w:tcPr>
            <w:tcW w:w="130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43.673,83</w:t>
            </w:r>
          </w:p>
        </w:tc>
        <w:tc>
          <w:tcPr>
            <w:tcW w:w="96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119,16%</w:t>
            </w:r>
          </w:p>
        </w:tc>
        <w:tc>
          <w:tcPr>
            <w:tcW w:w="960" w:type="dxa"/>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104,55%</w:t>
            </w:r>
          </w:p>
        </w:tc>
      </w:tr>
      <w:tr w:rsidR="002F5B8C" w:rsidRPr="004A5BA1" w:rsidTr="00A5489E">
        <w:trPr>
          <w:trHeight w:val="540"/>
        </w:trPr>
        <w:tc>
          <w:tcPr>
            <w:tcW w:w="4319" w:type="dxa"/>
            <w:shd w:val="clear" w:color="auto" w:fill="DAE8F2"/>
            <w:vAlign w:val="center"/>
          </w:tcPr>
          <w:p w:rsidR="002F5B8C" w:rsidRPr="004A5BA1" w:rsidRDefault="002F5B8C" w:rsidP="00A5489E">
            <w:pPr>
              <w:spacing w:after="0"/>
              <w:rPr>
                <w:rFonts w:ascii="Times New Roman" w:hAnsi="Times New Roman" w:cs="Times New Roman"/>
                <w:b/>
                <w:sz w:val="18"/>
                <w:szCs w:val="18"/>
              </w:rPr>
            </w:pPr>
            <w:r w:rsidRPr="004A5BA1">
              <w:rPr>
                <w:rFonts w:ascii="Times New Roman" w:hAnsi="Times New Roman" w:cs="Times New Roman"/>
                <w:b/>
                <w:sz w:val="18"/>
                <w:szCs w:val="18"/>
              </w:rPr>
              <w:t>AKTIVNOST A101601 Narodna knjižnica i čitaonica</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36.650,18</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41.773,22</w:t>
            </w:r>
          </w:p>
        </w:tc>
        <w:tc>
          <w:tcPr>
            <w:tcW w:w="130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43.673,83</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119,16%</w:t>
            </w:r>
          </w:p>
        </w:tc>
        <w:tc>
          <w:tcPr>
            <w:tcW w:w="960" w:type="dxa"/>
            <w:shd w:val="clear" w:color="auto" w:fill="DAE8F2"/>
            <w:vAlign w:val="center"/>
          </w:tcPr>
          <w:p w:rsidR="002F5B8C" w:rsidRPr="004A5BA1" w:rsidRDefault="002F5B8C" w:rsidP="00A5489E">
            <w:pPr>
              <w:spacing w:after="0"/>
              <w:jc w:val="right"/>
              <w:rPr>
                <w:rFonts w:ascii="Times New Roman" w:hAnsi="Times New Roman" w:cs="Times New Roman"/>
                <w:b/>
                <w:sz w:val="18"/>
                <w:szCs w:val="18"/>
              </w:rPr>
            </w:pPr>
            <w:r w:rsidRPr="004A5BA1">
              <w:rPr>
                <w:rFonts w:ascii="Times New Roman" w:hAnsi="Times New Roman" w:cs="Times New Roman"/>
                <w:b/>
                <w:sz w:val="18"/>
                <w:szCs w:val="18"/>
              </w:rPr>
              <w:t>104,55%</w:t>
            </w: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lastRenderedPageBreak/>
              <w:t>IZVOR 11 Opći prihodi i primici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26.929,61</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32.273,22</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34.687,73</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128,81%</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107,48%</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26.929,61</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32.273,22</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34.687,73</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128,81%</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107,48%</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 Rashodi za zaposlene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22.770,61</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28.483,82</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30.748,65</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135,04%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107,95%</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311 Plaće (Bruto)</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16.916,86</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23.320,95</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137,86%</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3111 Plaće za redovan rad</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16.916,86</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23.320,95</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137,86%</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312 Ostali rashodi za zaposlene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3.016,33</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3.300,00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109,40%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3121 Ostali rashodi za zaposlene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3.016,33</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3.300,00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109,40%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313 Doprinosi na plaće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2.837,42</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4.127,70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145,47%</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3132 Doprinosi za obvezno zdravstveno osiguranje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2.837,42</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4.127,70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145,47%</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3.944,08</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3.539,40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3.667,72</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92,99%</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103,63%</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321 Naknade troškova zaposlenima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390,84</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74,40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19,04%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3211 Službena putovanja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74,40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3214 Ostale naknade troškova zaposlenima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390,84</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322 Rashodi za materijal i energiju</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537,18</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263,20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49,00%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3221 Uredski materijal i ostali materijalni rashodi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164,06</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268,18</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263,20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98,14%</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3224 Materijal i dijelovi za tekuće i investicijsko održavanje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104,94</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3225 Sitni inventar i auto gume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323 Rashodi za usluge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1.118,31</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936,99</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83,79%</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3231 Usluge telefona, interneta, pošte i prijevoza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482,55</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403,18</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83,55%</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3232 Usluge tekućeg i investicijskog održavanja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200,30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18,75</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9,36%</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3233 Usluge promidžbe i informiranja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289,22</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311,64</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107,75%</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3234 Komunalne usluge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146,24</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133,42</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91,23%</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3236 Zdravstvene i veterinarske usluge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3238 Računalne usluge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3239 Ostale usluge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70,00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329 Ostali nespomenuti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1.897,75</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2.393,13</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126,10%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3293 Reprezentacija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3295 Pristojbe i naknade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243,54</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3299 Ostali nespomenuti rashodi poslovanja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1.897,75</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2.149,59</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113,27%</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34 Financijski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214,92</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250,00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271,36</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126,26%</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108,54%</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343 Ostali financijski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214,92</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271,36</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126,26%</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3431 Bankarske usluge i usluge platnog prometa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214,92</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271,36</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126,26%</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36 Pomoći dane u inozemstvo i unutar općeg proračuna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367 Prijenosi proračunskim korisnicima iz nadležnog proračuna za financiranje redovne djelatnosti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3672 Prijenosi proračunskim korisnicima iz nadležnog proračuna za financiranje rashoda poslovanja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 Rashodi za nabavu proizvedene dugotrajne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422 Postrojenja i oprema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4221 Uredska oprema i namještaj</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31 Vlastiti prihodi</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356,10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356,10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356,10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321 Naknade troškova zaposlenima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193,50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3214 Ostale naknade troškova zaposlenima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193,50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322 Rashodi za materijal i energiju</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162,60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3221 Uredski materijal i ostali materijalni rashodi</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68,26</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94,34</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323 Rashodi za usluge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3237 Intelektualne i osobne usluge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51 Pomoći iz državnog proračuna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9.720,57</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9.720,57</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 Rashodi za nabavu proizvedene dugotrajne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9.720,57</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422 Postrojenja i oprema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995,00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4221 Uredska oprema i namještaj</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995,00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424 Knjige, umjetnička djela i ostale izložbene vrijednosti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8.725,57</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lastRenderedPageBreak/>
              <w:t>4241 Knjige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8.725,57</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CBFFCB"/>
          </w:tcPr>
          <w:p w:rsidR="002F5B8C" w:rsidRPr="004A5BA1" w:rsidRDefault="002F5B8C" w:rsidP="00A5489E">
            <w:pPr>
              <w:spacing w:after="0"/>
              <w:rPr>
                <w:rFonts w:ascii="Times New Roman" w:hAnsi="Times New Roman" w:cs="Times New Roman"/>
                <w:sz w:val="16"/>
                <w:szCs w:val="18"/>
              </w:rPr>
            </w:pPr>
            <w:r w:rsidRPr="004A5BA1">
              <w:rPr>
                <w:rFonts w:ascii="Times New Roman" w:hAnsi="Times New Roman" w:cs="Times New Roman"/>
                <w:sz w:val="16"/>
                <w:szCs w:val="18"/>
              </w:rPr>
              <w:t>IZVOR 55 Pomoći iz državnog proračuna knjižnica</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9.500,00</w:t>
            </w:r>
          </w:p>
        </w:tc>
        <w:tc>
          <w:tcPr>
            <w:tcW w:w="130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8.630,00</w:t>
            </w: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p>
        </w:tc>
        <w:tc>
          <w:tcPr>
            <w:tcW w:w="960" w:type="dxa"/>
            <w:shd w:val="clear" w:color="auto" w:fill="CBFFCB"/>
          </w:tcPr>
          <w:p w:rsidR="002F5B8C" w:rsidRPr="004A5BA1" w:rsidRDefault="002F5B8C" w:rsidP="00A5489E">
            <w:pPr>
              <w:spacing w:after="0"/>
              <w:jc w:val="right"/>
              <w:rPr>
                <w:rFonts w:ascii="Times New Roman" w:hAnsi="Times New Roman" w:cs="Times New Roman"/>
                <w:sz w:val="16"/>
                <w:szCs w:val="18"/>
              </w:rPr>
            </w:pPr>
            <w:r w:rsidRPr="004A5BA1">
              <w:rPr>
                <w:rFonts w:ascii="Times New Roman" w:hAnsi="Times New Roman" w:cs="Times New Roman"/>
                <w:sz w:val="16"/>
                <w:szCs w:val="18"/>
              </w:rPr>
              <w:t>90,84%</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 Rashodi poslovanja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10,74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1,53%</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 Materijalni rashodi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10,74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1,53%</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322 Rashodi za materijal i energiju</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3223 Energija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323 Rashodi za usluge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10,74</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3231 Usluge telefona, interneta, pošte i prijevoza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3233 Usluge promidžbe i informiranja</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10,74</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 Rashodi za nabavu nefinancijske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8.800,00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8.619,26</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97,95%</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 Rashodi za nabavu proizvedene dugotrajne imovine</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8.800,00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8.619,26</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97,95%</w:t>
            </w: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422 Postrojenja i oprema</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1.400,00</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4221 Uredska oprema i namještaj</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1.400,00</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rPr>
                <w:rFonts w:ascii="Times New Roman" w:hAnsi="Times New Roman" w:cs="Times New Roman"/>
                <w:sz w:val="18"/>
                <w:szCs w:val="18"/>
              </w:rPr>
            </w:pPr>
            <w:r w:rsidRPr="004A5BA1">
              <w:rPr>
                <w:rFonts w:ascii="Times New Roman" w:hAnsi="Times New Roman" w:cs="Times New Roman"/>
                <w:sz w:val="18"/>
                <w:szCs w:val="18"/>
              </w:rPr>
              <w:t>424 Knjige, umjetnička djela i ostale izložbene vrijednosti</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jc w:val="right"/>
              <w:rPr>
                <w:rFonts w:ascii="Times New Roman" w:hAnsi="Times New Roman" w:cs="Times New Roman"/>
                <w:sz w:val="18"/>
                <w:szCs w:val="18"/>
              </w:rPr>
            </w:pPr>
            <w:r w:rsidRPr="004A5BA1">
              <w:rPr>
                <w:rFonts w:ascii="Times New Roman" w:hAnsi="Times New Roman" w:cs="Times New Roman"/>
                <w:sz w:val="18"/>
                <w:szCs w:val="18"/>
              </w:rPr>
              <w:t>7.219,26</w:t>
            </w: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rPr>
                <w:rFonts w:ascii="Times New Roman" w:hAnsi="Times New Roman" w:cs="Times New Roman"/>
                <w:sz w:val="18"/>
                <w:szCs w:val="18"/>
              </w:rPr>
            </w:pPr>
            <w:r>
              <w:rPr>
                <w:rFonts w:ascii="Times New Roman" w:hAnsi="Times New Roman" w:cs="Times New Roman"/>
                <w:sz w:val="18"/>
                <w:szCs w:val="18"/>
              </w:rPr>
              <w:t>4241 Knjige</w:t>
            </w: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jc w:val="right"/>
              <w:rPr>
                <w:rFonts w:ascii="Times New Roman" w:hAnsi="Times New Roman" w:cs="Times New Roman"/>
                <w:sz w:val="18"/>
                <w:szCs w:val="18"/>
              </w:rPr>
            </w:pPr>
          </w:p>
        </w:tc>
        <w:tc>
          <w:tcPr>
            <w:tcW w:w="1300" w:type="dxa"/>
          </w:tcPr>
          <w:p w:rsidR="002F5B8C" w:rsidRDefault="002F5B8C" w:rsidP="00A5489E">
            <w:pPr>
              <w:spacing w:after="0"/>
              <w:jc w:val="right"/>
              <w:rPr>
                <w:rFonts w:ascii="Times New Roman" w:hAnsi="Times New Roman" w:cs="Times New Roman"/>
                <w:sz w:val="18"/>
                <w:szCs w:val="18"/>
              </w:rPr>
            </w:pPr>
            <w:r>
              <w:rPr>
                <w:rFonts w:ascii="Times New Roman" w:hAnsi="Times New Roman" w:cs="Times New Roman"/>
                <w:sz w:val="18"/>
                <w:szCs w:val="18"/>
              </w:rPr>
              <w:t>7.219,26</w:t>
            </w:r>
          </w:p>
        </w:tc>
        <w:tc>
          <w:tcPr>
            <w:tcW w:w="960" w:type="dxa"/>
          </w:tcPr>
          <w:p w:rsidR="002F5B8C" w:rsidRDefault="002F5B8C" w:rsidP="00A5489E">
            <w:pPr>
              <w:spacing w:after="0"/>
              <w:jc w:val="right"/>
              <w:rPr>
                <w:rFonts w:ascii="Times New Roman" w:hAnsi="Times New Roman" w:cs="Times New Roman"/>
                <w:sz w:val="18"/>
                <w:szCs w:val="18"/>
              </w:rPr>
            </w:pPr>
          </w:p>
        </w:tc>
        <w:tc>
          <w:tcPr>
            <w:tcW w:w="960" w:type="dxa"/>
          </w:tcPr>
          <w:p w:rsidR="002F5B8C" w:rsidRDefault="002F5B8C" w:rsidP="00A5489E">
            <w:pPr>
              <w:spacing w:after="0"/>
              <w:jc w:val="right"/>
              <w:rPr>
                <w:rFonts w:ascii="Times New Roman" w:hAnsi="Times New Roman" w:cs="Times New Roman"/>
                <w:sz w:val="18"/>
                <w:szCs w:val="18"/>
              </w:rPr>
            </w:pPr>
          </w:p>
        </w:tc>
      </w:tr>
      <w:tr w:rsidR="002F5B8C" w:rsidRPr="004A5BA1" w:rsidTr="00A5489E">
        <w:tc>
          <w:tcPr>
            <w:tcW w:w="4319" w:type="dxa"/>
          </w:tcPr>
          <w:p w:rsidR="002F5B8C" w:rsidRPr="004A5BA1" w:rsidRDefault="002F5B8C" w:rsidP="00A5489E">
            <w:pPr>
              <w:spacing w:after="0"/>
              <w:rPr>
                <w:rFonts w:ascii="Times New Roman" w:hAnsi="Times New Roman" w:cs="Times New Roman"/>
                <w:b/>
                <w:sz w:val="16"/>
                <w:szCs w:val="18"/>
              </w:rPr>
            </w:pPr>
            <w:r w:rsidRPr="004A5BA1">
              <w:rPr>
                <w:rFonts w:ascii="Times New Roman" w:hAnsi="Times New Roman" w:cs="Times New Roman"/>
                <w:b/>
                <w:sz w:val="16"/>
                <w:szCs w:val="18"/>
              </w:rPr>
              <w:t>UKUPNO RASHODI</w:t>
            </w:r>
          </w:p>
        </w:tc>
        <w:tc>
          <w:tcPr>
            <w:tcW w:w="1300" w:type="dxa"/>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1.441.335,04</w:t>
            </w:r>
          </w:p>
        </w:tc>
        <w:tc>
          <w:tcPr>
            <w:tcW w:w="1300" w:type="dxa"/>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1.140.166,46</w:t>
            </w:r>
          </w:p>
        </w:tc>
        <w:tc>
          <w:tcPr>
            <w:tcW w:w="1300" w:type="dxa"/>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1.132.093,42</w:t>
            </w:r>
          </w:p>
        </w:tc>
        <w:tc>
          <w:tcPr>
            <w:tcW w:w="960" w:type="dxa"/>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78,54%</w:t>
            </w:r>
          </w:p>
        </w:tc>
        <w:tc>
          <w:tcPr>
            <w:tcW w:w="960" w:type="dxa"/>
          </w:tcPr>
          <w:p w:rsidR="002F5B8C" w:rsidRPr="004A5BA1" w:rsidRDefault="002F5B8C" w:rsidP="00A5489E">
            <w:pPr>
              <w:spacing w:after="0"/>
              <w:jc w:val="right"/>
              <w:rPr>
                <w:rFonts w:ascii="Times New Roman" w:hAnsi="Times New Roman" w:cs="Times New Roman"/>
                <w:b/>
                <w:sz w:val="16"/>
                <w:szCs w:val="18"/>
              </w:rPr>
            </w:pPr>
            <w:r w:rsidRPr="004A5BA1">
              <w:rPr>
                <w:rFonts w:ascii="Times New Roman" w:hAnsi="Times New Roman" w:cs="Times New Roman"/>
                <w:b/>
                <w:sz w:val="16"/>
                <w:szCs w:val="18"/>
              </w:rPr>
              <w:t>99,29%</w:t>
            </w:r>
          </w:p>
        </w:tc>
      </w:tr>
    </w:tbl>
    <w:p w:rsidR="002F5B8C" w:rsidRPr="003817D2" w:rsidRDefault="002F5B8C" w:rsidP="002F5B8C">
      <w:pPr>
        <w:spacing w:after="0"/>
        <w:rPr>
          <w:rFonts w:ascii="Times New Roman" w:hAnsi="Times New Roman" w:cs="Times New Roman"/>
          <w:sz w:val="18"/>
          <w:szCs w:val="18"/>
        </w:rPr>
      </w:pPr>
    </w:p>
    <w:p w:rsidR="002F5B8C" w:rsidRDefault="002F5B8C" w:rsidP="002F5B8C">
      <w:pPr>
        <w:pStyle w:val="Naslov1"/>
        <w:spacing w:before="70" w:line="333" w:lineRule="auto"/>
        <w:ind w:right="1079"/>
        <w:rPr>
          <w:b/>
          <w:bCs/>
          <w:kern w:val="2"/>
          <w:sz w:val="24"/>
          <w:szCs w:val="24"/>
          <w:lang w:eastAsia="hr-HR"/>
        </w:rPr>
      </w:pPr>
    </w:p>
    <w:p w:rsidR="002F5B8C" w:rsidRPr="00FA75E2" w:rsidRDefault="002F5B8C" w:rsidP="002F5B8C">
      <w:pPr>
        <w:spacing w:after="0" w:line="240" w:lineRule="auto"/>
        <w:jc w:val="center"/>
        <w:rPr>
          <w:rFonts w:ascii="Times New Roman" w:hAnsi="Times New Roman" w:cs="Times New Roman"/>
          <w:b/>
          <w:bCs/>
          <w:kern w:val="2"/>
          <w:lang w:eastAsia="hr-HR"/>
        </w:rPr>
      </w:pPr>
      <w:r w:rsidRPr="00FA75E2">
        <w:rPr>
          <w:rFonts w:ascii="Times New Roman" w:hAnsi="Times New Roman" w:cs="Times New Roman"/>
          <w:b/>
          <w:bCs/>
          <w:kern w:val="2"/>
          <w:lang w:eastAsia="hr-HR"/>
        </w:rPr>
        <w:t>Članak 3.</w:t>
      </w:r>
    </w:p>
    <w:p w:rsidR="002F5B8C" w:rsidRDefault="002F5B8C" w:rsidP="002F5B8C">
      <w:pPr>
        <w:spacing w:after="0" w:line="240" w:lineRule="auto"/>
        <w:jc w:val="both"/>
        <w:rPr>
          <w:rFonts w:ascii="Times New Roman" w:hAnsi="Times New Roman" w:cs="Times New Roman"/>
        </w:rPr>
      </w:pPr>
      <w:r w:rsidRPr="00FA75E2">
        <w:rPr>
          <w:rFonts w:ascii="Times New Roman" w:hAnsi="Times New Roman" w:cs="Times New Roman"/>
        </w:rPr>
        <w:t>Obrazloženje Godišnjeg izvještaja o izvršenju proračuna sastavni je dio Godišnjeg izvještaja o izvršenju proračuna i sastoji se od obrazloženja općeg dijela proračuna i obrazloženja posebnog dijela proračuna.</w:t>
      </w:r>
    </w:p>
    <w:p w:rsidR="002F5B8C" w:rsidRPr="00FA75E2" w:rsidRDefault="002F5B8C" w:rsidP="002F5B8C">
      <w:pPr>
        <w:spacing w:after="0" w:line="240" w:lineRule="auto"/>
        <w:jc w:val="both"/>
        <w:rPr>
          <w:rFonts w:ascii="Times New Roman" w:hAnsi="Times New Roman" w:cs="Times New Roman"/>
        </w:rPr>
      </w:pPr>
    </w:p>
    <w:p w:rsidR="002F5B8C" w:rsidRPr="00BF226B" w:rsidRDefault="002F5B8C" w:rsidP="002F5B8C">
      <w:pPr>
        <w:spacing w:after="0"/>
        <w:rPr>
          <w:rFonts w:ascii="Times New Roman" w:hAnsi="Times New Roman"/>
          <w:b/>
          <w:bCs/>
        </w:rPr>
      </w:pPr>
      <w:r>
        <w:rPr>
          <w:rFonts w:ascii="Times New Roman" w:hAnsi="Times New Roman"/>
          <w:b/>
          <w:bCs/>
        </w:rPr>
        <w:t xml:space="preserve">3. </w:t>
      </w:r>
      <w:r w:rsidRPr="00BF226B">
        <w:rPr>
          <w:rFonts w:ascii="Times New Roman" w:hAnsi="Times New Roman"/>
          <w:b/>
          <w:bCs/>
        </w:rPr>
        <w:t>OBRAZLOŽENJE GODIŠNJEG IZVJEŠTAJA O IZVRŠENJU PRORAČUNA</w:t>
      </w:r>
    </w:p>
    <w:p w:rsidR="002F5B8C" w:rsidRPr="00607719" w:rsidRDefault="002F5B8C" w:rsidP="002F5B8C">
      <w:pPr>
        <w:spacing w:after="0"/>
        <w:rPr>
          <w:rFonts w:ascii="Times New Roman" w:hAnsi="Times New Roman"/>
          <w:b/>
          <w:bCs/>
        </w:rPr>
      </w:pPr>
    </w:p>
    <w:p w:rsidR="002F5B8C" w:rsidRPr="00607719" w:rsidRDefault="002F5B8C" w:rsidP="002F5B8C">
      <w:pPr>
        <w:spacing w:after="0"/>
        <w:rPr>
          <w:rFonts w:ascii="Times New Roman" w:hAnsi="Times New Roman"/>
          <w:b/>
          <w:bCs/>
        </w:rPr>
      </w:pPr>
      <w:r w:rsidRPr="00607719">
        <w:rPr>
          <w:rFonts w:ascii="Times New Roman" w:hAnsi="Times New Roman"/>
          <w:b/>
          <w:bCs/>
        </w:rPr>
        <w:t>3.1. OBRAZLOŽENJE OPĆEG DIJELA IZVJEŠTAJA O IZVRŠENJU PRORAČUNA</w:t>
      </w:r>
    </w:p>
    <w:p w:rsidR="002F5B8C" w:rsidRPr="00607719" w:rsidRDefault="002F5B8C" w:rsidP="002F5B8C">
      <w:pPr>
        <w:spacing w:before="240" w:after="0"/>
        <w:jc w:val="both"/>
        <w:rPr>
          <w:rFonts w:ascii="Times New Roman" w:eastAsia="Times New Roman" w:hAnsi="Times New Roman" w:cs="Times New Roman"/>
        </w:rPr>
      </w:pPr>
      <w:r w:rsidRPr="00607719">
        <w:rPr>
          <w:rFonts w:ascii="Times New Roman" w:eastAsia="Times New Roman" w:hAnsi="Times New Roman" w:cs="Times New Roman"/>
        </w:rPr>
        <w:t xml:space="preserve">Obrazloženje općeg dijela Godišnjeg izvještaja o izvršenju proračuna </w:t>
      </w:r>
      <w:r>
        <w:rPr>
          <w:rFonts w:ascii="Times New Roman" w:eastAsia="Times New Roman" w:hAnsi="Times New Roman" w:cs="Times New Roman"/>
        </w:rPr>
        <w:t>Općine Gornji Bogićevci</w:t>
      </w:r>
      <w:r w:rsidRPr="00607719">
        <w:rPr>
          <w:rFonts w:ascii="Times New Roman" w:eastAsia="Times New Roman" w:hAnsi="Times New Roman" w:cs="Times New Roman"/>
        </w:rPr>
        <w:t xml:space="preserve"> za 202</w:t>
      </w:r>
      <w:r>
        <w:rPr>
          <w:rFonts w:ascii="Times New Roman" w:eastAsia="Times New Roman" w:hAnsi="Times New Roman" w:cs="Times New Roman"/>
        </w:rPr>
        <w:t>5</w:t>
      </w:r>
      <w:r w:rsidRPr="00607719">
        <w:rPr>
          <w:rFonts w:ascii="Times New Roman" w:eastAsia="Times New Roman" w:hAnsi="Times New Roman" w:cs="Times New Roman"/>
        </w:rPr>
        <w:t>. g. sadrži:</w:t>
      </w:r>
    </w:p>
    <w:p w:rsidR="002F5B8C" w:rsidRPr="00607719" w:rsidRDefault="002F5B8C" w:rsidP="002F5B8C">
      <w:pPr>
        <w:numPr>
          <w:ilvl w:val="0"/>
          <w:numId w:val="7"/>
        </w:numPr>
        <w:suppressAutoHyphens/>
        <w:autoSpaceDN w:val="0"/>
        <w:spacing w:before="240" w:after="0" w:line="240" w:lineRule="auto"/>
        <w:contextualSpacing/>
        <w:jc w:val="both"/>
        <w:rPr>
          <w:rFonts w:ascii="Times New Roman" w:eastAsia="Times New Roman" w:hAnsi="Times New Roman" w:cs="Times New Roman"/>
          <w:kern w:val="2"/>
          <w:lang w:eastAsia="hr-HR"/>
        </w:rPr>
      </w:pPr>
      <w:r w:rsidRPr="00607719">
        <w:rPr>
          <w:rFonts w:ascii="Times New Roman" w:eastAsia="Times New Roman" w:hAnsi="Times New Roman" w:cs="Times New Roman"/>
          <w:kern w:val="2"/>
          <w:lang w:eastAsia="hr-HR"/>
        </w:rPr>
        <w:t xml:space="preserve">obrazloženje ostvarenja prihoda i primitaka, </w:t>
      </w:r>
    </w:p>
    <w:p w:rsidR="002F5B8C" w:rsidRPr="00607719" w:rsidRDefault="002F5B8C" w:rsidP="002F5B8C">
      <w:pPr>
        <w:numPr>
          <w:ilvl w:val="0"/>
          <w:numId w:val="7"/>
        </w:numPr>
        <w:suppressAutoHyphens/>
        <w:autoSpaceDN w:val="0"/>
        <w:spacing w:before="240" w:line="240" w:lineRule="auto"/>
        <w:contextualSpacing/>
        <w:jc w:val="both"/>
        <w:rPr>
          <w:rFonts w:ascii="Times New Roman" w:eastAsia="Times New Roman" w:hAnsi="Times New Roman" w:cs="Times New Roman"/>
          <w:kern w:val="2"/>
          <w:lang w:eastAsia="hr-HR"/>
        </w:rPr>
      </w:pPr>
      <w:r w:rsidRPr="00607719">
        <w:rPr>
          <w:rFonts w:ascii="Times New Roman" w:eastAsia="Times New Roman" w:hAnsi="Times New Roman" w:cs="Times New Roman"/>
          <w:kern w:val="2"/>
          <w:lang w:eastAsia="hr-HR"/>
        </w:rPr>
        <w:t>obrazloženje ostvarenja rashoda i izdataka,</w:t>
      </w:r>
    </w:p>
    <w:p w:rsidR="002F5B8C" w:rsidRPr="00607719" w:rsidRDefault="002F5B8C" w:rsidP="002F5B8C">
      <w:pPr>
        <w:numPr>
          <w:ilvl w:val="0"/>
          <w:numId w:val="7"/>
        </w:numPr>
        <w:suppressAutoHyphens/>
        <w:autoSpaceDN w:val="0"/>
        <w:spacing w:before="240" w:line="240" w:lineRule="auto"/>
        <w:contextualSpacing/>
        <w:jc w:val="both"/>
        <w:rPr>
          <w:rFonts w:ascii="Times New Roman" w:eastAsia="Times New Roman" w:hAnsi="Times New Roman" w:cs="Times New Roman"/>
          <w:kern w:val="2"/>
          <w:lang w:eastAsia="hr-HR"/>
        </w:rPr>
      </w:pPr>
      <w:r w:rsidRPr="00607719">
        <w:rPr>
          <w:rFonts w:ascii="Times New Roman" w:eastAsia="Times New Roman" w:hAnsi="Times New Roman" w:cs="Times New Roman"/>
          <w:kern w:val="2"/>
          <w:lang w:eastAsia="hr-HR"/>
        </w:rPr>
        <w:t>obrazloženje prenesenog manjka odnosno viška iz prethodne godine i viška odnosno manjka za prijenos u sljedeću godinu</w:t>
      </w:r>
      <w:r>
        <w:rPr>
          <w:rFonts w:ascii="Times New Roman" w:eastAsia="Times New Roman" w:hAnsi="Times New Roman" w:cs="Times New Roman"/>
          <w:kern w:val="2"/>
          <w:lang w:eastAsia="hr-HR"/>
        </w:rPr>
        <w:t>.</w:t>
      </w:r>
    </w:p>
    <w:p w:rsidR="002F5B8C" w:rsidRDefault="002F5B8C" w:rsidP="002F5B8C">
      <w:pPr>
        <w:jc w:val="both"/>
        <w:rPr>
          <w:rFonts w:ascii="Times New Roman" w:eastAsia="Times New Roman" w:hAnsi="Times New Roman" w:cs="Times New Roman"/>
        </w:rPr>
      </w:pPr>
    </w:p>
    <w:p w:rsidR="002F5B8C" w:rsidRDefault="002F5B8C" w:rsidP="002F5B8C">
      <w:pPr>
        <w:spacing w:after="0"/>
        <w:jc w:val="center"/>
        <w:rPr>
          <w:rFonts w:ascii="Times New Roman" w:hAnsi="Times New Roman" w:cs="Times New Roman"/>
          <w:b/>
          <w:bCs/>
        </w:rPr>
      </w:pPr>
    </w:p>
    <w:p w:rsidR="002F5B8C" w:rsidRDefault="002F5B8C" w:rsidP="002F5B8C">
      <w:pPr>
        <w:spacing w:after="0"/>
        <w:jc w:val="center"/>
        <w:rPr>
          <w:rFonts w:ascii="Times New Roman" w:hAnsi="Times New Roman" w:cs="Times New Roman"/>
          <w:b/>
          <w:bCs/>
        </w:rPr>
      </w:pPr>
    </w:p>
    <w:p w:rsidR="002F5B8C" w:rsidRDefault="002F5B8C" w:rsidP="002F5B8C">
      <w:pPr>
        <w:spacing w:after="0"/>
        <w:jc w:val="center"/>
        <w:rPr>
          <w:rFonts w:ascii="Times New Roman" w:hAnsi="Times New Roman" w:cs="Times New Roman"/>
          <w:b/>
          <w:bCs/>
        </w:rPr>
      </w:pPr>
    </w:p>
    <w:p w:rsidR="002F5B8C" w:rsidRPr="00F21BCD" w:rsidRDefault="002F5B8C" w:rsidP="002F5B8C">
      <w:pPr>
        <w:jc w:val="both"/>
        <w:rPr>
          <w:rFonts w:ascii="Times New Roman" w:eastAsia="Times New Roman" w:hAnsi="Times New Roman" w:cs="Times New Roman"/>
          <w:szCs w:val="20"/>
        </w:rPr>
      </w:pPr>
      <w:r w:rsidRPr="00F21BCD">
        <w:rPr>
          <w:rFonts w:ascii="Times New Roman" w:eastAsia="Times New Roman" w:hAnsi="Times New Roman" w:cs="Times New Roman"/>
          <w:szCs w:val="20"/>
        </w:rPr>
        <w:t>U nastavku teksta, daje se osvrt na godišnje izvršenje proračuna Općine Gornji Bogićevci za 2025. g. u odnosu na važeći plan Proračuna za 2025. godinu i godišnje ostvarenje za 2024. g.</w:t>
      </w:r>
    </w:p>
    <w:p w:rsidR="002F5B8C" w:rsidRDefault="002F5B8C" w:rsidP="002F5B8C">
      <w:pPr>
        <w:pStyle w:val="Naslov3"/>
        <w:rPr>
          <w:rFonts w:ascii="Times New Roman" w:hAnsi="Times New Roman" w:cs="Times New Roman"/>
          <w:b/>
          <w:bCs/>
          <w:color w:val="auto"/>
          <w:sz w:val="20"/>
          <w:szCs w:val="20"/>
          <w:u w:val="single"/>
        </w:rPr>
      </w:pPr>
      <w:bookmarkStart w:id="0" w:name="_Toc161164543"/>
      <w:r w:rsidRPr="00596CE4">
        <w:rPr>
          <w:rFonts w:ascii="Times New Roman" w:hAnsi="Times New Roman" w:cs="Times New Roman"/>
          <w:b/>
          <w:bCs/>
          <w:color w:val="auto"/>
          <w:sz w:val="20"/>
          <w:szCs w:val="20"/>
          <w:u w:val="single"/>
        </w:rPr>
        <w:t>OBRAZLOŽENJE OSTVARENJA PRIHODA I PRIMITAKA</w:t>
      </w:r>
      <w:bookmarkEnd w:id="0"/>
    </w:p>
    <w:p w:rsidR="002F5B8C" w:rsidRPr="00596CE4" w:rsidRDefault="002F5B8C" w:rsidP="002F5B8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9"/>
        <w:gridCol w:w="1300"/>
        <w:gridCol w:w="1300"/>
        <w:gridCol w:w="1300"/>
        <w:gridCol w:w="960"/>
        <w:gridCol w:w="960"/>
      </w:tblGrid>
      <w:tr w:rsidR="002F5B8C" w:rsidRPr="004A5BA1" w:rsidTr="00A5489E">
        <w:tc>
          <w:tcPr>
            <w:tcW w:w="4319" w:type="dxa"/>
          </w:tcPr>
          <w:p w:rsidR="002F5B8C" w:rsidRPr="004A5BA1" w:rsidRDefault="002F5B8C" w:rsidP="00A5489E">
            <w:pPr>
              <w:spacing w:after="0" w:line="240" w:lineRule="auto"/>
              <w:jc w:val="center"/>
              <w:rPr>
                <w:rFonts w:ascii="Times New Roman" w:hAnsi="Times New Roman" w:cs="Times New Roman"/>
                <w:b/>
                <w:sz w:val="16"/>
                <w:szCs w:val="18"/>
              </w:rPr>
            </w:pPr>
            <w:r w:rsidRPr="004A5BA1">
              <w:rPr>
                <w:rFonts w:ascii="Times New Roman" w:hAnsi="Times New Roman" w:cs="Times New Roman"/>
                <w:b/>
                <w:sz w:val="16"/>
                <w:szCs w:val="18"/>
              </w:rPr>
              <w:t>RAČUN I OPIS RAČUNA</w:t>
            </w:r>
          </w:p>
        </w:tc>
        <w:tc>
          <w:tcPr>
            <w:tcW w:w="1300" w:type="dxa"/>
          </w:tcPr>
          <w:p w:rsidR="002F5B8C" w:rsidRPr="004A5BA1" w:rsidRDefault="002F5B8C" w:rsidP="00A5489E">
            <w:pPr>
              <w:spacing w:after="0" w:line="240" w:lineRule="auto"/>
              <w:jc w:val="center"/>
              <w:rPr>
                <w:rFonts w:ascii="Times New Roman" w:hAnsi="Times New Roman" w:cs="Times New Roman"/>
                <w:b/>
                <w:sz w:val="16"/>
                <w:szCs w:val="18"/>
              </w:rPr>
            </w:pPr>
            <w:r w:rsidRPr="004A5BA1">
              <w:rPr>
                <w:rFonts w:ascii="Times New Roman" w:hAnsi="Times New Roman" w:cs="Times New Roman"/>
                <w:b/>
                <w:sz w:val="16"/>
                <w:szCs w:val="18"/>
              </w:rPr>
              <w:t>OSTVARENJE 2024. GODINA</w:t>
            </w:r>
          </w:p>
        </w:tc>
        <w:tc>
          <w:tcPr>
            <w:tcW w:w="1300" w:type="dxa"/>
          </w:tcPr>
          <w:p w:rsidR="002F5B8C" w:rsidRPr="004A5BA1" w:rsidRDefault="002F5B8C" w:rsidP="00A5489E">
            <w:pPr>
              <w:spacing w:after="0" w:line="240" w:lineRule="auto"/>
              <w:jc w:val="center"/>
              <w:rPr>
                <w:rFonts w:ascii="Times New Roman" w:hAnsi="Times New Roman" w:cs="Times New Roman"/>
                <w:b/>
                <w:sz w:val="16"/>
                <w:szCs w:val="18"/>
              </w:rPr>
            </w:pPr>
            <w:r w:rsidRPr="004A5BA1">
              <w:rPr>
                <w:rFonts w:ascii="Times New Roman" w:hAnsi="Times New Roman" w:cs="Times New Roman"/>
                <w:b/>
                <w:sz w:val="16"/>
                <w:szCs w:val="18"/>
              </w:rPr>
              <w:t>PLAN ZA 2025.</w:t>
            </w:r>
          </w:p>
        </w:tc>
        <w:tc>
          <w:tcPr>
            <w:tcW w:w="1300" w:type="dxa"/>
          </w:tcPr>
          <w:p w:rsidR="002F5B8C" w:rsidRPr="004A5BA1" w:rsidRDefault="002F5B8C" w:rsidP="00A5489E">
            <w:pPr>
              <w:spacing w:after="0" w:line="240" w:lineRule="auto"/>
              <w:jc w:val="center"/>
              <w:rPr>
                <w:rFonts w:ascii="Times New Roman" w:hAnsi="Times New Roman" w:cs="Times New Roman"/>
                <w:b/>
                <w:sz w:val="16"/>
                <w:szCs w:val="18"/>
              </w:rPr>
            </w:pPr>
            <w:r w:rsidRPr="004A5BA1">
              <w:rPr>
                <w:rFonts w:ascii="Times New Roman" w:hAnsi="Times New Roman" w:cs="Times New Roman"/>
                <w:b/>
                <w:sz w:val="16"/>
                <w:szCs w:val="18"/>
              </w:rPr>
              <w:t>OSTVARENJE 31.12.2025.</w:t>
            </w:r>
          </w:p>
        </w:tc>
        <w:tc>
          <w:tcPr>
            <w:tcW w:w="960" w:type="dxa"/>
          </w:tcPr>
          <w:p w:rsidR="002F5B8C" w:rsidRPr="004A5BA1" w:rsidRDefault="002F5B8C" w:rsidP="00A5489E">
            <w:pPr>
              <w:spacing w:after="0" w:line="240" w:lineRule="auto"/>
              <w:jc w:val="center"/>
              <w:rPr>
                <w:rFonts w:ascii="Times New Roman" w:hAnsi="Times New Roman" w:cs="Times New Roman"/>
                <w:b/>
                <w:sz w:val="16"/>
                <w:szCs w:val="18"/>
              </w:rPr>
            </w:pPr>
            <w:r w:rsidRPr="004A5BA1">
              <w:rPr>
                <w:rFonts w:ascii="Times New Roman" w:hAnsi="Times New Roman" w:cs="Times New Roman"/>
                <w:b/>
                <w:sz w:val="16"/>
                <w:szCs w:val="18"/>
              </w:rPr>
              <w:t>INDEKS 4/2</w:t>
            </w:r>
          </w:p>
        </w:tc>
        <w:tc>
          <w:tcPr>
            <w:tcW w:w="960" w:type="dxa"/>
          </w:tcPr>
          <w:p w:rsidR="002F5B8C" w:rsidRPr="004A5BA1" w:rsidRDefault="002F5B8C" w:rsidP="00A5489E">
            <w:pPr>
              <w:spacing w:after="0" w:line="240" w:lineRule="auto"/>
              <w:jc w:val="center"/>
              <w:rPr>
                <w:rFonts w:ascii="Times New Roman" w:hAnsi="Times New Roman" w:cs="Times New Roman"/>
                <w:b/>
                <w:sz w:val="16"/>
                <w:szCs w:val="18"/>
              </w:rPr>
            </w:pPr>
            <w:r w:rsidRPr="004A5BA1">
              <w:rPr>
                <w:rFonts w:ascii="Times New Roman" w:hAnsi="Times New Roman" w:cs="Times New Roman"/>
                <w:b/>
                <w:sz w:val="16"/>
                <w:szCs w:val="18"/>
              </w:rPr>
              <w:t>INDEKS 4/3</w:t>
            </w:r>
          </w:p>
        </w:tc>
      </w:tr>
      <w:tr w:rsidR="002F5B8C" w:rsidRPr="004A5BA1" w:rsidTr="00A5489E">
        <w:tc>
          <w:tcPr>
            <w:tcW w:w="4319" w:type="dxa"/>
          </w:tcPr>
          <w:p w:rsidR="002F5B8C" w:rsidRPr="004A5BA1" w:rsidRDefault="002F5B8C" w:rsidP="00A5489E">
            <w:pPr>
              <w:spacing w:after="0" w:line="240" w:lineRule="auto"/>
              <w:jc w:val="center"/>
              <w:rPr>
                <w:rFonts w:ascii="Times New Roman" w:hAnsi="Times New Roman" w:cs="Times New Roman"/>
                <w:b/>
                <w:sz w:val="16"/>
                <w:szCs w:val="18"/>
              </w:rPr>
            </w:pPr>
            <w:r>
              <w:rPr>
                <w:rFonts w:ascii="Times New Roman" w:hAnsi="Times New Roman" w:cs="Times New Roman"/>
                <w:b/>
                <w:sz w:val="16"/>
                <w:szCs w:val="18"/>
              </w:rPr>
              <w:t>1</w:t>
            </w:r>
          </w:p>
        </w:tc>
        <w:tc>
          <w:tcPr>
            <w:tcW w:w="1300" w:type="dxa"/>
          </w:tcPr>
          <w:p w:rsidR="002F5B8C" w:rsidRPr="004A5BA1" w:rsidRDefault="002F5B8C" w:rsidP="00A5489E">
            <w:pPr>
              <w:spacing w:after="0" w:line="240" w:lineRule="auto"/>
              <w:jc w:val="center"/>
              <w:rPr>
                <w:rFonts w:ascii="Times New Roman" w:hAnsi="Times New Roman" w:cs="Times New Roman"/>
                <w:b/>
                <w:sz w:val="16"/>
                <w:szCs w:val="18"/>
              </w:rPr>
            </w:pPr>
            <w:r>
              <w:rPr>
                <w:rFonts w:ascii="Times New Roman" w:hAnsi="Times New Roman" w:cs="Times New Roman"/>
                <w:b/>
                <w:sz w:val="16"/>
                <w:szCs w:val="18"/>
              </w:rPr>
              <w:t>2</w:t>
            </w:r>
          </w:p>
        </w:tc>
        <w:tc>
          <w:tcPr>
            <w:tcW w:w="1300" w:type="dxa"/>
          </w:tcPr>
          <w:p w:rsidR="002F5B8C" w:rsidRPr="004A5BA1" w:rsidRDefault="002F5B8C" w:rsidP="00A5489E">
            <w:pPr>
              <w:spacing w:after="0" w:line="240" w:lineRule="auto"/>
              <w:jc w:val="center"/>
              <w:rPr>
                <w:rFonts w:ascii="Times New Roman" w:hAnsi="Times New Roman" w:cs="Times New Roman"/>
                <w:b/>
                <w:sz w:val="16"/>
                <w:szCs w:val="18"/>
              </w:rPr>
            </w:pPr>
            <w:r>
              <w:rPr>
                <w:rFonts w:ascii="Times New Roman" w:hAnsi="Times New Roman" w:cs="Times New Roman"/>
                <w:b/>
                <w:sz w:val="16"/>
                <w:szCs w:val="18"/>
              </w:rPr>
              <w:t>3</w:t>
            </w:r>
          </w:p>
        </w:tc>
        <w:tc>
          <w:tcPr>
            <w:tcW w:w="1300" w:type="dxa"/>
          </w:tcPr>
          <w:p w:rsidR="002F5B8C" w:rsidRPr="004A5BA1" w:rsidRDefault="002F5B8C" w:rsidP="00A5489E">
            <w:pPr>
              <w:spacing w:after="0" w:line="240" w:lineRule="auto"/>
              <w:jc w:val="center"/>
              <w:rPr>
                <w:rFonts w:ascii="Times New Roman" w:hAnsi="Times New Roman" w:cs="Times New Roman"/>
                <w:b/>
                <w:sz w:val="16"/>
                <w:szCs w:val="18"/>
              </w:rPr>
            </w:pPr>
            <w:r>
              <w:rPr>
                <w:rFonts w:ascii="Times New Roman" w:hAnsi="Times New Roman" w:cs="Times New Roman"/>
                <w:b/>
                <w:sz w:val="16"/>
                <w:szCs w:val="18"/>
              </w:rPr>
              <w:t>4</w:t>
            </w:r>
          </w:p>
        </w:tc>
        <w:tc>
          <w:tcPr>
            <w:tcW w:w="960" w:type="dxa"/>
          </w:tcPr>
          <w:p w:rsidR="002F5B8C" w:rsidRPr="004A5BA1" w:rsidRDefault="002F5B8C" w:rsidP="00A5489E">
            <w:pPr>
              <w:spacing w:after="0" w:line="240" w:lineRule="auto"/>
              <w:jc w:val="center"/>
              <w:rPr>
                <w:rFonts w:ascii="Times New Roman" w:hAnsi="Times New Roman" w:cs="Times New Roman"/>
                <w:b/>
                <w:sz w:val="16"/>
                <w:szCs w:val="18"/>
              </w:rPr>
            </w:pPr>
            <w:r>
              <w:rPr>
                <w:rFonts w:ascii="Times New Roman" w:hAnsi="Times New Roman" w:cs="Times New Roman"/>
                <w:b/>
                <w:sz w:val="16"/>
                <w:szCs w:val="18"/>
              </w:rPr>
              <w:t>5</w:t>
            </w:r>
          </w:p>
        </w:tc>
        <w:tc>
          <w:tcPr>
            <w:tcW w:w="960" w:type="dxa"/>
          </w:tcPr>
          <w:p w:rsidR="002F5B8C" w:rsidRPr="004A5BA1" w:rsidRDefault="002F5B8C" w:rsidP="00A5489E">
            <w:pPr>
              <w:spacing w:after="0" w:line="240" w:lineRule="auto"/>
              <w:jc w:val="center"/>
              <w:rPr>
                <w:rFonts w:ascii="Times New Roman" w:hAnsi="Times New Roman" w:cs="Times New Roman"/>
                <w:b/>
                <w:sz w:val="16"/>
                <w:szCs w:val="18"/>
              </w:rPr>
            </w:pPr>
            <w:r>
              <w:rPr>
                <w:rFonts w:ascii="Times New Roman" w:hAnsi="Times New Roman" w:cs="Times New Roman"/>
                <w:b/>
                <w:sz w:val="16"/>
                <w:szCs w:val="18"/>
              </w:rPr>
              <w:t>6</w:t>
            </w:r>
          </w:p>
        </w:tc>
      </w:tr>
      <w:tr w:rsidR="002F5B8C" w:rsidRPr="004A5BA1" w:rsidTr="00A5489E">
        <w:tc>
          <w:tcPr>
            <w:tcW w:w="4319" w:type="dxa"/>
            <w:shd w:val="clear" w:color="auto" w:fill="BDD7EE"/>
          </w:tcPr>
          <w:p w:rsidR="002F5B8C" w:rsidRPr="004A5BA1" w:rsidRDefault="002F5B8C" w:rsidP="00A5489E">
            <w:pPr>
              <w:spacing w:after="0" w:line="240" w:lineRule="auto"/>
              <w:rPr>
                <w:rFonts w:ascii="Times New Roman" w:hAnsi="Times New Roman" w:cs="Times New Roman"/>
                <w:sz w:val="18"/>
                <w:szCs w:val="18"/>
              </w:rPr>
            </w:pPr>
            <w:r w:rsidRPr="004A5BA1">
              <w:rPr>
                <w:rFonts w:ascii="Times New Roman" w:hAnsi="Times New Roman" w:cs="Times New Roman"/>
                <w:sz w:val="18"/>
                <w:szCs w:val="18"/>
              </w:rPr>
              <w:t>6 Prihodi poslovanja</w:t>
            </w:r>
          </w:p>
        </w:tc>
        <w:tc>
          <w:tcPr>
            <w:tcW w:w="1300" w:type="dxa"/>
            <w:shd w:val="clear" w:color="auto" w:fill="BDD7EE"/>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1.029.806,88</w:t>
            </w:r>
          </w:p>
        </w:tc>
        <w:tc>
          <w:tcPr>
            <w:tcW w:w="1300" w:type="dxa"/>
            <w:shd w:val="clear" w:color="auto" w:fill="BDD7EE"/>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1.139.020,16</w:t>
            </w:r>
          </w:p>
        </w:tc>
        <w:tc>
          <w:tcPr>
            <w:tcW w:w="1300" w:type="dxa"/>
            <w:shd w:val="clear" w:color="auto" w:fill="BDD7EE"/>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1.046.540,87</w:t>
            </w:r>
          </w:p>
        </w:tc>
        <w:tc>
          <w:tcPr>
            <w:tcW w:w="960" w:type="dxa"/>
            <w:shd w:val="clear" w:color="auto" w:fill="BDD7EE"/>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101,62%</w:t>
            </w:r>
          </w:p>
        </w:tc>
        <w:tc>
          <w:tcPr>
            <w:tcW w:w="960" w:type="dxa"/>
            <w:shd w:val="clear" w:color="auto" w:fill="BDD7EE"/>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91,88%</w:t>
            </w:r>
          </w:p>
        </w:tc>
      </w:tr>
      <w:tr w:rsidR="002F5B8C" w:rsidRPr="004A5BA1" w:rsidTr="00A5489E">
        <w:tc>
          <w:tcPr>
            <w:tcW w:w="4319" w:type="dxa"/>
            <w:shd w:val="clear" w:color="auto" w:fill="DDEBF7"/>
          </w:tcPr>
          <w:p w:rsidR="002F5B8C" w:rsidRPr="004A5BA1" w:rsidRDefault="002F5B8C" w:rsidP="00A5489E">
            <w:pPr>
              <w:spacing w:after="0" w:line="240" w:lineRule="auto"/>
              <w:rPr>
                <w:rFonts w:ascii="Times New Roman" w:hAnsi="Times New Roman" w:cs="Times New Roman"/>
                <w:sz w:val="18"/>
                <w:szCs w:val="18"/>
              </w:rPr>
            </w:pPr>
            <w:r w:rsidRPr="004A5BA1">
              <w:rPr>
                <w:rFonts w:ascii="Times New Roman" w:hAnsi="Times New Roman" w:cs="Times New Roman"/>
                <w:sz w:val="18"/>
                <w:szCs w:val="18"/>
              </w:rPr>
              <w:t>61 Prihodi od poreza</w:t>
            </w:r>
          </w:p>
        </w:tc>
        <w:tc>
          <w:tcPr>
            <w:tcW w:w="130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272.534,80</w:t>
            </w:r>
          </w:p>
        </w:tc>
        <w:tc>
          <w:tcPr>
            <w:tcW w:w="130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316.050,00</w:t>
            </w:r>
          </w:p>
        </w:tc>
        <w:tc>
          <w:tcPr>
            <w:tcW w:w="130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286.928,41</w:t>
            </w:r>
          </w:p>
        </w:tc>
        <w:tc>
          <w:tcPr>
            <w:tcW w:w="96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105,28%</w:t>
            </w:r>
          </w:p>
        </w:tc>
        <w:tc>
          <w:tcPr>
            <w:tcW w:w="96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90,79%</w:t>
            </w: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hAnsi="Times New Roman" w:cs="Times New Roman"/>
                <w:sz w:val="18"/>
                <w:szCs w:val="18"/>
              </w:rPr>
            </w:pPr>
            <w:r w:rsidRPr="004A5BA1">
              <w:rPr>
                <w:rFonts w:ascii="Times New Roman" w:hAnsi="Times New Roman" w:cs="Times New Roman"/>
                <w:sz w:val="18"/>
                <w:szCs w:val="18"/>
              </w:rPr>
              <w:t>611 Porez na dohodak</w:t>
            </w: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186.773,13</w:t>
            </w: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256.553,58</w:t>
            </w:r>
          </w:p>
        </w:tc>
        <w:tc>
          <w:tcPr>
            <w:tcW w:w="96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137,36%</w:t>
            </w:r>
          </w:p>
        </w:tc>
        <w:tc>
          <w:tcPr>
            <w:tcW w:w="96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6111 Porez na dohodak od nesamostalnog rada </w:t>
            </w: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113.260,46</w:t>
            </w:r>
          </w:p>
        </w:tc>
        <w:tc>
          <w:tcPr>
            <w:tcW w:w="1300" w:type="dxa"/>
          </w:tcPr>
          <w:p w:rsidR="002F5B8C" w:rsidRDefault="002F5B8C" w:rsidP="00A5489E">
            <w:pPr>
              <w:spacing w:after="0" w:line="240" w:lineRule="auto"/>
              <w:jc w:val="right"/>
              <w:rPr>
                <w:rFonts w:ascii="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176.130,45</w:t>
            </w:r>
          </w:p>
        </w:tc>
        <w:tc>
          <w:tcPr>
            <w:tcW w:w="96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155,51%</w:t>
            </w:r>
          </w:p>
        </w:tc>
        <w:tc>
          <w:tcPr>
            <w:tcW w:w="960" w:type="dxa"/>
          </w:tcPr>
          <w:p w:rsidR="002F5B8C" w:rsidRDefault="002F5B8C" w:rsidP="00A5489E">
            <w:pPr>
              <w:spacing w:after="0" w:line="240" w:lineRule="auto"/>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hAnsi="Times New Roman" w:cs="Times New Roman"/>
                <w:sz w:val="18"/>
                <w:szCs w:val="18"/>
              </w:rPr>
            </w:pPr>
            <w:r>
              <w:rPr>
                <w:rFonts w:ascii="Times New Roman" w:hAnsi="Times New Roman" w:cs="Times New Roman"/>
                <w:sz w:val="18"/>
                <w:szCs w:val="18"/>
              </w:rPr>
              <w:t>6112 Porez na dohodak od samostalnih djelatnosti</w:t>
            </w: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39.874,48</w:t>
            </w:r>
          </w:p>
        </w:tc>
        <w:tc>
          <w:tcPr>
            <w:tcW w:w="1300" w:type="dxa"/>
          </w:tcPr>
          <w:p w:rsidR="002F5B8C" w:rsidRDefault="002F5B8C" w:rsidP="00A5489E">
            <w:pPr>
              <w:spacing w:after="0" w:line="240" w:lineRule="auto"/>
              <w:jc w:val="right"/>
              <w:rPr>
                <w:rFonts w:ascii="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47.110,46</w:t>
            </w:r>
          </w:p>
        </w:tc>
        <w:tc>
          <w:tcPr>
            <w:tcW w:w="96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118,15%</w:t>
            </w:r>
          </w:p>
        </w:tc>
        <w:tc>
          <w:tcPr>
            <w:tcW w:w="960" w:type="dxa"/>
          </w:tcPr>
          <w:p w:rsidR="002F5B8C" w:rsidRDefault="002F5B8C" w:rsidP="00A5489E">
            <w:pPr>
              <w:spacing w:after="0" w:line="240" w:lineRule="auto"/>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hAnsi="Times New Roman" w:cs="Times New Roman"/>
                <w:sz w:val="18"/>
                <w:szCs w:val="18"/>
              </w:rPr>
            </w:pPr>
            <w:r>
              <w:rPr>
                <w:rFonts w:ascii="Times New Roman" w:hAnsi="Times New Roman" w:cs="Times New Roman"/>
                <w:sz w:val="18"/>
                <w:szCs w:val="18"/>
              </w:rPr>
              <w:t>6113 Porez na dohodak od imovine i imovinskih prava</w:t>
            </w: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17.366,70</w:t>
            </w:r>
          </w:p>
        </w:tc>
        <w:tc>
          <w:tcPr>
            <w:tcW w:w="1300" w:type="dxa"/>
          </w:tcPr>
          <w:p w:rsidR="002F5B8C" w:rsidRDefault="002F5B8C" w:rsidP="00A5489E">
            <w:pPr>
              <w:spacing w:after="0" w:line="240" w:lineRule="auto"/>
              <w:jc w:val="right"/>
              <w:rPr>
                <w:rFonts w:ascii="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11.879,90</w:t>
            </w:r>
          </w:p>
        </w:tc>
        <w:tc>
          <w:tcPr>
            <w:tcW w:w="96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68,41%</w:t>
            </w:r>
          </w:p>
        </w:tc>
        <w:tc>
          <w:tcPr>
            <w:tcW w:w="960" w:type="dxa"/>
          </w:tcPr>
          <w:p w:rsidR="002F5B8C" w:rsidRDefault="002F5B8C" w:rsidP="00A5489E">
            <w:pPr>
              <w:spacing w:after="0" w:line="240" w:lineRule="auto"/>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hAnsi="Times New Roman" w:cs="Times New Roman"/>
                <w:sz w:val="18"/>
                <w:szCs w:val="18"/>
              </w:rPr>
            </w:pPr>
            <w:r>
              <w:rPr>
                <w:rFonts w:ascii="Times New Roman" w:hAnsi="Times New Roman" w:cs="Times New Roman"/>
                <w:sz w:val="18"/>
                <w:szCs w:val="18"/>
              </w:rPr>
              <w:t>6114 Porez na dohodak od kapitala</w:t>
            </w: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16.271,49</w:t>
            </w:r>
          </w:p>
        </w:tc>
        <w:tc>
          <w:tcPr>
            <w:tcW w:w="1300" w:type="dxa"/>
          </w:tcPr>
          <w:p w:rsidR="002F5B8C" w:rsidRDefault="002F5B8C" w:rsidP="00A5489E">
            <w:pPr>
              <w:spacing w:after="0" w:line="240" w:lineRule="auto"/>
              <w:jc w:val="right"/>
              <w:rPr>
                <w:rFonts w:ascii="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21.432,77</w:t>
            </w:r>
          </w:p>
        </w:tc>
        <w:tc>
          <w:tcPr>
            <w:tcW w:w="96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131,72%</w:t>
            </w:r>
          </w:p>
        </w:tc>
        <w:tc>
          <w:tcPr>
            <w:tcW w:w="960" w:type="dxa"/>
          </w:tcPr>
          <w:p w:rsidR="002F5B8C" w:rsidRDefault="002F5B8C" w:rsidP="00A5489E">
            <w:pPr>
              <w:spacing w:after="0" w:line="240" w:lineRule="auto"/>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hAnsi="Times New Roman" w:cs="Times New Roman"/>
                <w:sz w:val="18"/>
                <w:szCs w:val="18"/>
              </w:rPr>
            </w:pPr>
            <w:r>
              <w:rPr>
                <w:rFonts w:ascii="Times New Roman" w:hAnsi="Times New Roman" w:cs="Times New Roman"/>
                <w:sz w:val="18"/>
                <w:szCs w:val="18"/>
              </w:rPr>
              <w:t>6115 Porez na dohodak po godišnjoj prijavi</w:t>
            </w: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line="240" w:lineRule="auto"/>
              <w:jc w:val="right"/>
              <w:rPr>
                <w:rFonts w:ascii="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line="240" w:lineRule="auto"/>
              <w:jc w:val="right"/>
              <w:rPr>
                <w:rFonts w:ascii="Times New Roman" w:hAnsi="Times New Roman" w:cs="Times New Roman"/>
                <w:sz w:val="18"/>
                <w:szCs w:val="18"/>
              </w:rPr>
            </w:pPr>
          </w:p>
        </w:tc>
        <w:tc>
          <w:tcPr>
            <w:tcW w:w="960" w:type="dxa"/>
          </w:tcPr>
          <w:p w:rsidR="002F5B8C" w:rsidRDefault="002F5B8C" w:rsidP="00A5489E">
            <w:pPr>
              <w:spacing w:after="0" w:line="240" w:lineRule="auto"/>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hAnsi="Times New Roman" w:cs="Times New Roman"/>
                <w:sz w:val="18"/>
                <w:szCs w:val="18"/>
              </w:rPr>
            </w:pPr>
            <w:r>
              <w:rPr>
                <w:rFonts w:ascii="Times New Roman" w:hAnsi="Times New Roman" w:cs="Times New Roman"/>
                <w:sz w:val="18"/>
                <w:szCs w:val="18"/>
              </w:rPr>
              <w:t>6117 Povrat poreza i prireza na dohodak po godišnjoj prijavi</w:t>
            </w: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line="240" w:lineRule="auto"/>
              <w:jc w:val="right"/>
              <w:rPr>
                <w:rFonts w:ascii="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line="240" w:lineRule="auto"/>
              <w:jc w:val="right"/>
              <w:rPr>
                <w:rFonts w:ascii="Times New Roman" w:hAnsi="Times New Roman" w:cs="Times New Roman"/>
                <w:sz w:val="18"/>
                <w:szCs w:val="18"/>
              </w:rPr>
            </w:pPr>
          </w:p>
        </w:tc>
        <w:tc>
          <w:tcPr>
            <w:tcW w:w="960" w:type="dxa"/>
          </w:tcPr>
          <w:p w:rsidR="002F5B8C" w:rsidRDefault="002F5B8C" w:rsidP="00A5489E">
            <w:pPr>
              <w:spacing w:after="0" w:line="240" w:lineRule="auto"/>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hAnsi="Times New Roman" w:cs="Times New Roman"/>
                <w:sz w:val="18"/>
                <w:szCs w:val="18"/>
              </w:rPr>
            </w:pPr>
            <w:r w:rsidRPr="004A5BA1">
              <w:rPr>
                <w:rFonts w:ascii="Times New Roman" w:hAnsi="Times New Roman" w:cs="Times New Roman"/>
                <w:sz w:val="18"/>
                <w:szCs w:val="18"/>
              </w:rPr>
              <w:lastRenderedPageBreak/>
              <w:t>613 Porezi na imovinu</w:t>
            </w: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81.246,46</w:t>
            </w: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24.970,04</w:t>
            </w:r>
          </w:p>
        </w:tc>
        <w:tc>
          <w:tcPr>
            <w:tcW w:w="96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30,73%</w:t>
            </w:r>
          </w:p>
        </w:tc>
        <w:tc>
          <w:tcPr>
            <w:tcW w:w="96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hAnsi="Times New Roman" w:cs="Times New Roman"/>
                <w:sz w:val="18"/>
                <w:szCs w:val="18"/>
              </w:rPr>
            </w:pPr>
            <w:r>
              <w:rPr>
                <w:rFonts w:ascii="Times New Roman" w:hAnsi="Times New Roman" w:cs="Times New Roman"/>
                <w:sz w:val="18"/>
                <w:szCs w:val="18"/>
              </w:rPr>
              <w:t>6131 Stalni porezi na nepokretnu imovinu (zemlju, zgrade, kuće i ostalo)</w:t>
            </w: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159,34</w:t>
            </w:r>
          </w:p>
        </w:tc>
        <w:tc>
          <w:tcPr>
            <w:tcW w:w="1300" w:type="dxa"/>
          </w:tcPr>
          <w:p w:rsidR="002F5B8C" w:rsidRDefault="002F5B8C" w:rsidP="00A5489E">
            <w:pPr>
              <w:spacing w:after="0" w:line="240" w:lineRule="auto"/>
              <w:jc w:val="right"/>
              <w:rPr>
                <w:rFonts w:ascii="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273,03</w:t>
            </w:r>
          </w:p>
        </w:tc>
        <w:tc>
          <w:tcPr>
            <w:tcW w:w="96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171,35%</w:t>
            </w:r>
          </w:p>
        </w:tc>
        <w:tc>
          <w:tcPr>
            <w:tcW w:w="960" w:type="dxa"/>
          </w:tcPr>
          <w:p w:rsidR="002F5B8C" w:rsidRDefault="002F5B8C" w:rsidP="00A5489E">
            <w:pPr>
              <w:spacing w:after="0" w:line="240" w:lineRule="auto"/>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hAnsi="Times New Roman" w:cs="Times New Roman"/>
                <w:sz w:val="18"/>
                <w:szCs w:val="18"/>
              </w:rPr>
            </w:pPr>
            <w:r>
              <w:rPr>
                <w:rFonts w:ascii="Times New Roman" w:hAnsi="Times New Roman" w:cs="Times New Roman"/>
                <w:sz w:val="18"/>
                <w:szCs w:val="18"/>
              </w:rPr>
              <w:t>6134 Povremeni porezi na imovinu</w:t>
            </w: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81.087,12</w:t>
            </w:r>
          </w:p>
        </w:tc>
        <w:tc>
          <w:tcPr>
            <w:tcW w:w="1300" w:type="dxa"/>
          </w:tcPr>
          <w:p w:rsidR="002F5B8C" w:rsidRDefault="002F5B8C" w:rsidP="00A5489E">
            <w:pPr>
              <w:spacing w:after="0" w:line="240" w:lineRule="auto"/>
              <w:jc w:val="right"/>
              <w:rPr>
                <w:rFonts w:ascii="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24.697,01</w:t>
            </w:r>
          </w:p>
        </w:tc>
        <w:tc>
          <w:tcPr>
            <w:tcW w:w="96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30,46%</w:t>
            </w:r>
          </w:p>
        </w:tc>
        <w:tc>
          <w:tcPr>
            <w:tcW w:w="960" w:type="dxa"/>
          </w:tcPr>
          <w:p w:rsidR="002F5B8C" w:rsidRDefault="002F5B8C" w:rsidP="00A5489E">
            <w:pPr>
              <w:spacing w:after="0" w:line="240" w:lineRule="auto"/>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hAnsi="Times New Roman" w:cs="Times New Roman"/>
                <w:sz w:val="18"/>
                <w:szCs w:val="18"/>
              </w:rPr>
            </w:pPr>
            <w:r w:rsidRPr="004A5BA1">
              <w:rPr>
                <w:rFonts w:ascii="Times New Roman" w:hAnsi="Times New Roman" w:cs="Times New Roman"/>
                <w:sz w:val="18"/>
                <w:szCs w:val="18"/>
              </w:rPr>
              <w:t>614 Porezi na robu i usluge</w:t>
            </w: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4.515,21</w:t>
            </w: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5.404,79</w:t>
            </w:r>
          </w:p>
        </w:tc>
        <w:tc>
          <w:tcPr>
            <w:tcW w:w="96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119,70%</w:t>
            </w:r>
          </w:p>
        </w:tc>
        <w:tc>
          <w:tcPr>
            <w:tcW w:w="96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hAnsi="Times New Roman" w:cs="Times New Roman"/>
                <w:sz w:val="18"/>
                <w:szCs w:val="18"/>
              </w:rPr>
            </w:pPr>
            <w:r>
              <w:rPr>
                <w:rFonts w:ascii="Times New Roman" w:hAnsi="Times New Roman" w:cs="Times New Roman"/>
                <w:sz w:val="18"/>
                <w:szCs w:val="18"/>
              </w:rPr>
              <w:t>6142 Porez na promet</w:t>
            </w: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4.515,21</w:t>
            </w:r>
          </w:p>
        </w:tc>
        <w:tc>
          <w:tcPr>
            <w:tcW w:w="1300" w:type="dxa"/>
          </w:tcPr>
          <w:p w:rsidR="002F5B8C" w:rsidRDefault="002F5B8C" w:rsidP="00A5489E">
            <w:pPr>
              <w:spacing w:after="0" w:line="240" w:lineRule="auto"/>
              <w:jc w:val="right"/>
              <w:rPr>
                <w:rFonts w:ascii="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5.404,79</w:t>
            </w:r>
          </w:p>
        </w:tc>
        <w:tc>
          <w:tcPr>
            <w:tcW w:w="96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119,70%</w:t>
            </w:r>
          </w:p>
        </w:tc>
        <w:tc>
          <w:tcPr>
            <w:tcW w:w="960" w:type="dxa"/>
          </w:tcPr>
          <w:p w:rsidR="002F5B8C" w:rsidRDefault="002F5B8C" w:rsidP="00A5489E">
            <w:pPr>
              <w:spacing w:after="0" w:line="240" w:lineRule="auto"/>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hAnsi="Times New Roman" w:cs="Times New Roman"/>
                <w:sz w:val="18"/>
                <w:szCs w:val="18"/>
              </w:rPr>
            </w:pPr>
            <w:r>
              <w:rPr>
                <w:rFonts w:ascii="Times New Roman" w:hAnsi="Times New Roman" w:cs="Times New Roman"/>
                <w:sz w:val="18"/>
                <w:szCs w:val="18"/>
              </w:rPr>
              <w:t>6145 Porezi na korištenje dobara ili izvođenje aktivnosti</w:t>
            </w: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line="240" w:lineRule="auto"/>
              <w:jc w:val="right"/>
              <w:rPr>
                <w:rFonts w:ascii="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line="240" w:lineRule="auto"/>
              <w:jc w:val="right"/>
              <w:rPr>
                <w:rFonts w:ascii="Times New Roman" w:hAnsi="Times New Roman" w:cs="Times New Roman"/>
                <w:sz w:val="18"/>
                <w:szCs w:val="18"/>
              </w:rPr>
            </w:pPr>
          </w:p>
        </w:tc>
        <w:tc>
          <w:tcPr>
            <w:tcW w:w="960" w:type="dxa"/>
          </w:tcPr>
          <w:p w:rsidR="002F5B8C" w:rsidRDefault="002F5B8C" w:rsidP="00A5489E">
            <w:pPr>
              <w:spacing w:after="0" w:line="240" w:lineRule="auto"/>
              <w:jc w:val="right"/>
              <w:rPr>
                <w:rFonts w:ascii="Times New Roman" w:hAnsi="Times New Roman" w:cs="Times New Roman"/>
                <w:sz w:val="18"/>
                <w:szCs w:val="18"/>
              </w:rPr>
            </w:pPr>
          </w:p>
        </w:tc>
      </w:tr>
      <w:tr w:rsidR="002F5B8C" w:rsidRPr="004A5BA1" w:rsidTr="00A5489E">
        <w:tc>
          <w:tcPr>
            <w:tcW w:w="4319" w:type="dxa"/>
            <w:shd w:val="clear" w:color="auto" w:fill="DDEBF7"/>
          </w:tcPr>
          <w:p w:rsidR="002F5B8C" w:rsidRPr="004A5BA1" w:rsidRDefault="002F5B8C" w:rsidP="00A5489E">
            <w:pPr>
              <w:spacing w:after="0" w:line="240" w:lineRule="auto"/>
              <w:rPr>
                <w:rFonts w:ascii="Times New Roman" w:hAnsi="Times New Roman" w:cs="Times New Roman"/>
                <w:sz w:val="18"/>
                <w:szCs w:val="18"/>
              </w:rPr>
            </w:pPr>
            <w:r w:rsidRPr="004A5BA1">
              <w:rPr>
                <w:rFonts w:ascii="Times New Roman" w:hAnsi="Times New Roman" w:cs="Times New Roman"/>
                <w:sz w:val="18"/>
                <w:szCs w:val="18"/>
              </w:rPr>
              <w:t>63 Pomoći iz inozemstva i od subjekata unutar općeg proračuna</w:t>
            </w:r>
          </w:p>
        </w:tc>
        <w:tc>
          <w:tcPr>
            <w:tcW w:w="130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593.220,12</w:t>
            </w:r>
          </w:p>
        </w:tc>
        <w:tc>
          <w:tcPr>
            <w:tcW w:w="130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609.657,05</w:t>
            </w:r>
          </w:p>
        </w:tc>
        <w:tc>
          <w:tcPr>
            <w:tcW w:w="130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572.448,32</w:t>
            </w:r>
          </w:p>
        </w:tc>
        <w:tc>
          <w:tcPr>
            <w:tcW w:w="96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96,50%</w:t>
            </w:r>
          </w:p>
        </w:tc>
        <w:tc>
          <w:tcPr>
            <w:tcW w:w="96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93,90%</w:t>
            </w: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hAnsi="Times New Roman" w:cs="Times New Roman"/>
                <w:sz w:val="18"/>
                <w:szCs w:val="18"/>
              </w:rPr>
            </w:pPr>
            <w:r w:rsidRPr="004A5BA1">
              <w:rPr>
                <w:rFonts w:ascii="Times New Roman" w:hAnsi="Times New Roman" w:cs="Times New Roman"/>
                <w:sz w:val="18"/>
                <w:szCs w:val="18"/>
              </w:rPr>
              <w:t>633 Pomoći proračunu iz drugih proračuna i izvanproračunskim korisnicima</w:t>
            </w: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579.278,52</w:t>
            </w: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123.336,27</w:t>
            </w:r>
          </w:p>
        </w:tc>
        <w:tc>
          <w:tcPr>
            <w:tcW w:w="96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21,29%</w:t>
            </w:r>
          </w:p>
        </w:tc>
        <w:tc>
          <w:tcPr>
            <w:tcW w:w="96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hAnsi="Times New Roman" w:cs="Times New Roman"/>
                <w:sz w:val="18"/>
                <w:szCs w:val="18"/>
              </w:rPr>
            </w:pPr>
            <w:r>
              <w:rPr>
                <w:rFonts w:ascii="Times New Roman" w:hAnsi="Times New Roman" w:cs="Times New Roman"/>
                <w:sz w:val="18"/>
                <w:szCs w:val="18"/>
              </w:rPr>
              <w:t>6331 Tekuće pomoći proračunu iz drugih proračuna i izvanproračunskim korisnicima</w:t>
            </w: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412.538,75</w:t>
            </w:r>
          </w:p>
        </w:tc>
        <w:tc>
          <w:tcPr>
            <w:tcW w:w="1300" w:type="dxa"/>
          </w:tcPr>
          <w:p w:rsidR="002F5B8C" w:rsidRDefault="002F5B8C" w:rsidP="00A5489E">
            <w:pPr>
              <w:spacing w:after="0" w:line="240" w:lineRule="auto"/>
              <w:jc w:val="right"/>
              <w:rPr>
                <w:rFonts w:ascii="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25.761,27</w:t>
            </w:r>
          </w:p>
        </w:tc>
        <w:tc>
          <w:tcPr>
            <w:tcW w:w="96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6,24%</w:t>
            </w:r>
          </w:p>
        </w:tc>
        <w:tc>
          <w:tcPr>
            <w:tcW w:w="960" w:type="dxa"/>
          </w:tcPr>
          <w:p w:rsidR="002F5B8C" w:rsidRDefault="002F5B8C" w:rsidP="00A5489E">
            <w:pPr>
              <w:spacing w:after="0" w:line="240" w:lineRule="auto"/>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hAnsi="Times New Roman" w:cs="Times New Roman"/>
                <w:sz w:val="18"/>
                <w:szCs w:val="18"/>
              </w:rPr>
            </w:pPr>
            <w:r>
              <w:rPr>
                <w:rFonts w:ascii="Times New Roman" w:hAnsi="Times New Roman" w:cs="Times New Roman"/>
                <w:sz w:val="18"/>
                <w:szCs w:val="18"/>
              </w:rPr>
              <w:t>6332 Kapitalne pomoći proračunu iz drugih proračuna i izvanproračunskim korisnicima</w:t>
            </w: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166.739,77</w:t>
            </w:r>
          </w:p>
        </w:tc>
        <w:tc>
          <w:tcPr>
            <w:tcW w:w="1300" w:type="dxa"/>
          </w:tcPr>
          <w:p w:rsidR="002F5B8C" w:rsidRDefault="002F5B8C" w:rsidP="00A5489E">
            <w:pPr>
              <w:spacing w:after="0" w:line="240" w:lineRule="auto"/>
              <w:jc w:val="right"/>
              <w:rPr>
                <w:rFonts w:ascii="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97.575,00</w:t>
            </w:r>
          </w:p>
        </w:tc>
        <w:tc>
          <w:tcPr>
            <w:tcW w:w="96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58,52%</w:t>
            </w:r>
          </w:p>
        </w:tc>
        <w:tc>
          <w:tcPr>
            <w:tcW w:w="960" w:type="dxa"/>
          </w:tcPr>
          <w:p w:rsidR="002F5B8C" w:rsidRDefault="002F5B8C" w:rsidP="00A5489E">
            <w:pPr>
              <w:spacing w:after="0" w:line="240" w:lineRule="auto"/>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hAnsi="Times New Roman" w:cs="Times New Roman"/>
                <w:sz w:val="18"/>
                <w:szCs w:val="18"/>
              </w:rPr>
            </w:pPr>
            <w:r w:rsidRPr="004A5BA1">
              <w:rPr>
                <w:rFonts w:ascii="Times New Roman" w:hAnsi="Times New Roman" w:cs="Times New Roman"/>
                <w:sz w:val="18"/>
                <w:szCs w:val="18"/>
              </w:rPr>
              <w:t>634 Pomoći od izvanproračunskih korisnika</w:t>
            </w: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6.111,60</w:t>
            </w: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13.316,31</w:t>
            </w:r>
          </w:p>
        </w:tc>
        <w:tc>
          <w:tcPr>
            <w:tcW w:w="96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217,89%</w:t>
            </w:r>
          </w:p>
        </w:tc>
        <w:tc>
          <w:tcPr>
            <w:tcW w:w="96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6341 Tekuće pomoći od izvanproračunskih korisnika </w:t>
            </w: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6.111,60</w:t>
            </w:r>
          </w:p>
        </w:tc>
        <w:tc>
          <w:tcPr>
            <w:tcW w:w="1300" w:type="dxa"/>
          </w:tcPr>
          <w:p w:rsidR="002F5B8C" w:rsidRDefault="002F5B8C" w:rsidP="00A5489E">
            <w:pPr>
              <w:spacing w:after="0" w:line="240" w:lineRule="auto"/>
              <w:jc w:val="right"/>
              <w:rPr>
                <w:rFonts w:ascii="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13.316,31</w:t>
            </w:r>
          </w:p>
        </w:tc>
        <w:tc>
          <w:tcPr>
            <w:tcW w:w="96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217,89%</w:t>
            </w:r>
          </w:p>
        </w:tc>
        <w:tc>
          <w:tcPr>
            <w:tcW w:w="960" w:type="dxa"/>
          </w:tcPr>
          <w:p w:rsidR="002F5B8C" w:rsidRDefault="002F5B8C" w:rsidP="00A5489E">
            <w:pPr>
              <w:spacing w:after="0" w:line="240" w:lineRule="auto"/>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hAnsi="Times New Roman" w:cs="Times New Roman"/>
                <w:sz w:val="18"/>
                <w:szCs w:val="18"/>
              </w:rPr>
            </w:pPr>
            <w:r w:rsidRPr="004A5BA1">
              <w:rPr>
                <w:rFonts w:ascii="Times New Roman" w:hAnsi="Times New Roman" w:cs="Times New Roman"/>
                <w:sz w:val="18"/>
                <w:szCs w:val="18"/>
              </w:rPr>
              <w:t>635 Pomoći izravnanja za decentralizirane funkcije i fiskalnog izravnanja</w:t>
            </w: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427.340,74</w:t>
            </w:r>
          </w:p>
        </w:tc>
        <w:tc>
          <w:tcPr>
            <w:tcW w:w="96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hAnsi="Times New Roman" w:cs="Times New Roman"/>
                <w:sz w:val="18"/>
                <w:szCs w:val="18"/>
              </w:rPr>
            </w:pPr>
            <w:r>
              <w:rPr>
                <w:rFonts w:ascii="Times New Roman" w:hAnsi="Times New Roman" w:cs="Times New Roman"/>
                <w:sz w:val="18"/>
                <w:szCs w:val="18"/>
              </w:rPr>
              <w:t>6353 Pomoći fiskalnog izravanja</w:t>
            </w: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line="240" w:lineRule="auto"/>
              <w:jc w:val="right"/>
              <w:rPr>
                <w:rFonts w:ascii="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427.340,74</w:t>
            </w:r>
          </w:p>
        </w:tc>
        <w:tc>
          <w:tcPr>
            <w:tcW w:w="960" w:type="dxa"/>
          </w:tcPr>
          <w:p w:rsidR="002F5B8C" w:rsidRDefault="002F5B8C" w:rsidP="00A5489E">
            <w:pPr>
              <w:spacing w:after="0" w:line="240" w:lineRule="auto"/>
              <w:jc w:val="right"/>
              <w:rPr>
                <w:rFonts w:ascii="Times New Roman" w:hAnsi="Times New Roman" w:cs="Times New Roman"/>
                <w:sz w:val="18"/>
                <w:szCs w:val="18"/>
              </w:rPr>
            </w:pPr>
          </w:p>
        </w:tc>
        <w:tc>
          <w:tcPr>
            <w:tcW w:w="960" w:type="dxa"/>
          </w:tcPr>
          <w:p w:rsidR="002F5B8C" w:rsidRDefault="002F5B8C" w:rsidP="00A5489E">
            <w:pPr>
              <w:spacing w:after="0" w:line="240" w:lineRule="auto"/>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hAnsi="Times New Roman" w:cs="Times New Roman"/>
                <w:sz w:val="18"/>
                <w:szCs w:val="18"/>
              </w:rPr>
            </w:pPr>
            <w:r w:rsidRPr="004A5BA1">
              <w:rPr>
                <w:rFonts w:ascii="Times New Roman" w:hAnsi="Times New Roman" w:cs="Times New Roman"/>
                <w:sz w:val="18"/>
                <w:szCs w:val="18"/>
              </w:rPr>
              <w:t>636 Pomoći proračunskim korisnicima iz proračuna koji im nije nadležan</w:t>
            </w: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7.830,00</w:t>
            </w: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8.455,00</w:t>
            </w:r>
          </w:p>
        </w:tc>
        <w:tc>
          <w:tcPr>
            <w:tcW w:w="96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107,98%</w:t>
            </w:r>
          </w:p>
        </w:tc>
        <w:tc>
          <w:tcPr>
            <w:tcW w:w="96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hAnsi="Times New Roman" w:cs="Times New Roman"/>
                <w:sz w:val="18"/>
                <w:szCs w:val="18"/>
              </w:rPr>
            </w:pPr>
            <w:r>
              <w:rPr>
                <w:rFonts w:ascii="Times New Roman" w:hAnsi="Times New Roman" w:cs="Times New Roman"/>
                <w:sz w:val="18"/>
                <w:szCs w:val="18"/>
              </w:rPr>
              <w:t>6361 Tekuće pomoći proračunskim korisnicima iz proračuna koji im nije nadležan</w:t>
            </w: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600,00</w:t>
            </w:r>
          </w:p>
        </w:tc>
        <w:tc>
          <w:tcPr>
            <w:tcW w:w="1300" w:type="dxa"/>
          </w:tcPr>
          <w:p w:rsidR="002F5B8C" w:rsidRDefault="002F5B8C" w:rsidP="00A5489E">
            <w:pPr>
              <w:spacing w:after="0" w:line="240" w:lineRule="auto"/>
              <w:jc w:val="right"/>
              <w:rPr>
                <w:rFonts w:ascii="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600,00</w:t>
            </w:r>
          </w:p>
        </w:tc>
        <w:tc>
          <w:tcPr>
            <w:tcW w:w="96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100,00%</w:t>
            </w:r>
          </w:p>
        </w:tc>
        <w:tc>
          <w:tcPr>
            <w:tcW w:w="960" w:type="dxa"/>
          </w:tcPr>
          <w:p w:rsidR="002F5B8C" w:rsidRDefault="002F5B8C" w:rsidP="00A5489E">
            <w:pPr>
              <w:spacing w:after="0" w:line="240" w:lineRule="auto"/>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hAnsi="Times New Roman" w:cs="Times New Roman"/>
                <w:sz w:val="18"/>
                <w:szCs w:val="18"/>
              </w:rPr>
            </w:pPr>
            <w:r>
              <w:rPr>
                <w:rFonts w:ascii="Times New Roman" w:hAnsi="Times New Roman" w:cs="Times New Roman"/>
                <w:sz w:val="18"/>
                <w:szCs w:val="18"/>
              </w:rPr>
              <w:t>6362 Kapitalne pomoći proračunskim korisnicima iz proračuna koji im nije nadležan</w:t>
            </w: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7.230,00</w:t>
            </w:r>
          </w:p>
        </w:tc>
        <w:tc>
          <w:tcPr>
            <w:tcW w:w="1300" w:type="dxa"/>
          </w:tcPr>
          <w:p w:rsidR="002F5B8C" w:rsidRDefault="002F5B8C" w:rsidP="00A5489E">
            <w:pPr>
              <w:spacing w:after="0" w:line="240" w:lineRule="auto"/>
              <w:jc w:val="right"/>
              <w:rPr>
                <w:rFonts w:ascii="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7.855,00</w:t>
            </w:r>
          </w:p>
        </w:tc>
        <w:tc>
          <w:tcPr>
            <w:tcW w:w="96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108,64%</w:t>
            </w:r>
          </w:p>
        </w:tc>
        <w:tc>
          <w:tcPr>
            <w:tcW w:w="960" w:type="dxa"/>
          </w:tcPr>
          <w:p w:rsidR="002F5B8C" w:rsidRDefault="002F5B8C" w:rsidP="00A5489E">
            <w:pPr>
              <w:spacing w:after="0" w:line="240" w:lineRule="auto"/>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hAnsi="Times New Roman" w:cs="Times New Roman"/>
                <w:sz w:val="18"/>
                <w:szCs w:val="18"/>
              </w:rPr>
            </w:pPr>
            <w:r w:rsidRPr="004A5BA1">
              <w:rPr>
                <w:rFonts w:ascii="Times New Roman" w:hAnsi="Times New Roman" w:cs="Times New Roman"/>
                <w:sz w:val="18"/>
                <w:szCs w:val="18"/>
              </w:rPr>
              <w:t>638 Pomoći temeljem prijenosa EU sredstava</w:t>
            </w: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hAnsi="Times New Roman" w:cs="Times New Roman"/>
                <w:sz w:val="18"/>
                <w:szCs w:val="18"/>
              </w:rPr>
            </w:pPr>
            <w:r>
              <w:rPr>
                <w:rFonts w:ascii="Times New Roman" w:hAnsi="Times New Roman" w:cs="Times New Roman"/>
                <w:sz w:val="18"/>
                <w:szCs w:val="18"/>
              </w:rPr>
              <w:t>6381 Tekuće pomoći temeljem prijenosa EU sredstava</w:t>
            </w: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line="240" w:lineRule="auto"/>
              <w:jc w:val="right"/>
              <w:rPr>
                <w:rFonts w:ascii="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line="240" w:lineRule="auto"/>
              <w:jc w:val="right"/>
              <w:rPr>
                <w:rFonts w:ascii="Times New Roman" w:hAnsi="Times New Roman" w:cs="Times New Roman"/>
                <w:sz w:val="18"/>
                <w:szCs w:val="18"/>
              </w:rPr>
            </w:pPr>
          </w:p>
        </w:tc>
        <w:tc>
          <w:tcPr>
            <w:tcW w:w="960" w:type="dxa"/>
          </w:tcPr>
          <w:p w:rsidR="002F5B8C" w:rsidRDefault="002F5B8C" w:rsidP="00A5489E">
            <w:pPr>
              <w:spacing w:after="0" w:line="240" w:lineRule="auto"/>
              <w:jc w:val="right"/>
              <w:rPr>
                <w:rFonts w:ascii="Times New Roman" w:hAnsi="Times New Roman" w:cs="Times New Roman"/>
                <w:sz w:val="18"/>
                <w:szCs w:val="18"/>
              </w:rPr>
            </w:pPr>
          </w:p>
        </w:tc>
      </w:tr>
      <w:tr w:rsidR="002F5B8C" w:rsidRPr="004A5BA1" w:rsidTr="00A5489E">
        <w:tc>
          <w:tcPr>
            <w:tcW w:w="4319" w:type="dxa"/>
            <w:shd w:val="clear" w:color="auto" w:fill="DDEBF7"/>
          </w:tcPr>
          <w:p w:rsidR="002F5B8C" w:rsidRPr="004A5BA1" w:rsidRDefault="002F5B8C" w:rsidP="00A5489E">
            <w:pPr>
              <w:spacing w:after="0" w:line="240" w:lineRule="auto"/>
              <w:rPr>
                <w:rFonts w:ascii="Times New Roman" w:hAnsi="Times New Roman" w:cs="Times New Roman"/>
                <w:sz w:val="18"/>
                <w:szCs w:val="18"/>
              </w:rPr>
            </w:pPr>
            <w:r w:rsidRPr="004A5BA1">
              <w:rPr>
                <w:rFonts w:ascii="Times New Roman" w:hAnsi="Times New Roman" w:cs="Times New Roman"/>
                <w:sz w:val="18"/>
                <w:szCs w:val="18"/>
              </w:rPr>
              <w:t>64 Prihodi od imovine</w:t>
            </w:r>
          </w:p>
        </w:tc>
        <w:tc>
          <w:tcPr>
            <w:tcW w:w="130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59.236,32</w:t>
            </w:r>
          </w:p>
        </w:tc>
        <w:tc>
          <w:tcPr>
            <w:tcW w:w="130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60.674,40</w:t>
            </w:r>
          </w:p>
        </w:tc>
        <w:tc>
          <w:tcPr>
            <w:tcW w:w="130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53.041,33</w:t>
            </w:r>
          </w:p>
        </w:tc>
        <w:tc>
          <w:tcPr>
            <w:tcW w:w="96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89,54%</w:t>
            </w:r>
          </w:p>
        </w:tc>
        <w:tc>
          <w:tcPr>
            <w:tcW w:w="96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87,42%</w:t>
            </w: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hAnsi="Times New Roman" w:cs="Times New Roman"/>
                <w:sz w:val="18"/>
                <w:szCs w:val="18"/>
              </w:rPr>
            </w:pPr>
            <w:r w:rsidRPr="004A5BA1">
              <w:rPr>
                <w:rFonts w:ascii="Times New Roman" w:hAnsi="Times New Roman" w:cs="Times New Roman"/>
                <w:sz w:val="18"/>
                <w:szCs w:val="18"/>
              </w:rPr>
              <w:t>641 Prihodi od financijske imovine</w:t>
            </w: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30,46</w:t>
            </w: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0,01</w:t>
            </w:r>
          </w:p>
        </w:tc>
        <w:tc>
          <w:tcPr>
            <w:tcW w:w="96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0,03%</w:t>
            </w:r>
          </w:p>
        </w:tc>
        <w:tc>
          <w:tcPr>
            <w:tcW w:w="96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hAnsi="Times New Roman" w:cs="Times New Roman"/>
                <w:sz w:val="18"/>
                <w:szCs w:val="18"/>
              </w:rPr>
            </w:pPr>
            <w:r>
              <w:rPr>
                <w:rFonts w:ascii="Times New Roman" w:hAnsi="Times New Roman" w:cs="Times New Roman"/>
                <w:sz w:val="18"/>
                <w:szCs w:val="18"/>
              </w:rPr>
              <w:t>6413 Kamate na oročena sredstva i depozite po viđenju</w:t>
            </w: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2,27</w:t>
            </w:r>
          </w:p>
        </w:tc>
        <w:tc>
          <w:tcPr>
            <w:tcW w:w="1300" w:type="dxa"/>
          </w:tcPr>
          <w:p w:rsidR="002F5B8C" w:rsidRDefault="002F5B8C" w:rsidP="00A5489E">
            <w:pPr>
              <w:spacing w:after="0" w:line="240" w:lineRule="auto"/>
              <w:jc w:val="right"/>
              <w:rPr>
                <w:rFonts w:ascii="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line="240" w:lineRule="auto"/>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hAnsi="Times New Roman" w:cs="Times New Roman"/>
                <w:sz w:val="18"/>
                <w:szCs w:val="18"/>
              </w:rPr>
            </w:pPr>
            <w:r>
              <w:rPr>
                <w:rFonts w:ascii="Times New Roman" w:hAnsi="Times New Roman" w:cs="Times New Roman"/>
                <w:sz w:val="18"/>
                <w:szCs w:val="18"/>
              </w:rPr>
              <w:t>6414 Prihodi od zateznih kamata</w:t>
            </w: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28,19</w:t>
            </w:r>
          </w:p>
        </w:tc>
        <w:tc>
          <w:tcPr>
            <w:tcW w:w="1300" w:type="dxa"/>
          </w:tcPr>
          <w:p w:rsidR="002F5B8C" w:rsidRDefault="002F5B8C" w:rsidP="00A5489E">
            <w:pPr>
              <w:spacing w:after="0" w:line="240" w:lineRule="auto"/>
              <w:jc w:val="right"/>
              <w:rPr>
                <w:rFonts w:ascii="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line="240" w:lineRule="auto"/>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hAnsi="Times New Roman" w:cs="Times New Roman"/>
                <w:sz w:val="18"/>
                <w:szCs w:val="18"/>
              </w:rPr>
            </w:pPr>
            <w:r>
              <w:rPr>
                <w:rFonts w:ascii="Times New Roman" w:hAnsi="Times New Roman" w:cs="Times New Roman"/>
                <w:sz w:val="18"/>
                <w:szCs w:val="18"/>
              </w:rPr>
              <w:t>6419 Ostali prihodi od financijske imovine</w:t>
            </w: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line="240" w:lineRule="auto"/>
              <w:jc w:val="right"/>
              <w:rPr>
                <w:rFonts w:ascii="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0,01</w:t>
            </w:r>
          </w:p>
        </w:tc>
        <w:tc>
          <w:tcPr>
            <w:tcW w:w="960" w:type="dxa"/>
          </w:tcPr>
          <w:p w:rsidR="002F5B8C" w:rsidRDefault="002F5B8C" w:rsidP="00A5489E">
            <w:pPr>
              <w:spacing w:after="0" w:line="240" w:lineRule="auto"/>
              <w:jc w:val="right"/>
              <w:rPr>
                <w:rFonts w:ascii="Times New Roman" w:hAnsi="Times New Roman" w:cs="Times New Roman"/>
                <w:sz w:val="18"/>
                <w:szCs w:val="18"/>
              </w:rPr>
            </w:pPr>
          </w:p>
        </w:tc>
        <w:tc>
          <w:tcPr>
            <w:tcW w:w="960" w:type="dxa"/>
          </w:tcPr>
          <w:p w:rsidR="002F5B8C" w:rsidRDefault="002F5B8C" w:rsidP="00A5489E">
            <w:pPr>
              <w:spacing w:after="0" w:line="240" w:lineRule="auto"/>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hAnsi="Times New Roman" w:cs="Times New Roman"/>
                <w:sz w:val="18"/>
                <w:szCs w:val="18"/>
              </w:rPr>
            </w:pPr>
            <w:r w:rsidRPr="004A5BA1">
              <w:rPr>
                <w:rFonts w:ascii="Times New Roman" w:hAnsi="Times New Roman" w:cs="Times New Roman"/>
                <w:sz w:val="18"/>
                <w:szCs w:val="18"/>
              </w:rPr>
              <w:t>642 Prihodi od nefinancijske imovine</w:t>
            </w: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59.205,86</w:t>
            </w: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53.041,32</w:t>
            </w:r>
          </w:p>
        </w:tc>
        <w:tc>
          <w:tcPr>
            <w:tcW w:w="96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89,59%</w:t>
            </w:r>
          </w:p>
        </w:tc>
        <w:tc>
          <w:tcPr>
            <w:tcW w:w="96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hAnsi="Times New Roman" w:cs="Times New Roman"/>
                <w:sz w:val="18"/>
                <w:szCs w:val="18"/>
              </w:rPr>
            </w:pPr>
            <w:r>
              <w:rPr>
                <w:rFonts w:ascii="Times New Roman" w:hAnsi="Times New Roman" w:cs="Times New Roman"/>
                <w:sz w:val="18"/>
                <w:szCs w:val="18"/>
              </w:rPr>
              <w:t>6421 Naknade za koncesije</w:t>
            </w: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line="240" w:lineRule="auto"/>
              <w:jc w:val="right"/>
              <w:rPr>
                <w:rFonts w:ascii="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1.150,20</w:t>
            </w:r>
          </w:p>
        </w:tc>
        <w:tc>
          <w:tcPr>
            <w:tcW w:w="960" w:type="dxa"/>
          </w:tcPr>
          <w:p w:rsidR="002F5B8C" w:rsidRDefault="002F5B8C" w:rsidP="00A5489E">
            <w:pPr>
              <w:spacing w:after="0" w:line="240" w:lineRule="auto"/>
              <w:jc w:val="right"/>
              <w:rPr>
                <w:rFonts w:ascii="Times New Roman" w:hAnsi="Times New Roman" w:cs="Times New Roman"/>
                <w:sz w:val="18"/>
                <w:szCs w:val="18"/>
              </w:rPr>
            </w:pPr>
          </w:p>
        </w:tc>
        <w:tc>
          <w:tcPr>
            <w:tcW w:w="960" w:type="dxa"/>
          </w:tcPr>
          <w:p w:rsidR="002F5B8C" w:rsidRDefault="002F5B8C" w:rsidP="00A5489E">
            <w:pPr>
              <w:spacing w:after="0" w:line="240" w:lineRule="auto"/>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hAnsi="Times New Roman" w:cs="Times New Roman"/>
                <w:sz w:val="18"/>
                <w:szCs w:val="18"/>
              </w:rPr>
            </w:pPr>
            <w:r>
              <w:rPr>
                <w:rFonts w:ascii="Times New Roman" w:hAnsi="Times New Roman" w:cs="Times New Roman"/>
                <w:sz w:val="18"/>
                <w:szCs w:val="18"/>
              </w:rPr>
              <w:t>6422 Prihodi od zakupa i iznajmljivanja imovine</w:t>
            </w: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46.236,90</w:t>
            </w:r>
          </w:p>
        </w:tc>
        <w:tc>
          <w:tcPr>
            <w:tcW w:w="1300" w:type="dxa"/>
          </w:tcPr>
          <w:p w:rsidR="002F5B8C" w:rsidRDefault="002F5B8C" w:rsidP="00A5489E">
            <w:pPr>
              <w:spacing w:after="0" w:line="240" w:lineRule="auto"/>
              <w:jc w:val="right"/>
              <w:rPr>
                <w:rFonts w:ascii="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44.158,47</w:t>
            </w:r>
          </w:p>
        </w:tc>
        <w:tc>
          <w:tcPr>
            <w:tcW w:w="96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95,50%</w:t>
            </w:r>
          </w:p>
        </w:tc>
        <w:tc>
          <w:tcPr>
            <w:tcW w:w="960" w:type="dxa"/>
          </w:tcPr>
          <w:p w:rsidR="002F5B8C" w:rsidRDefault="002F5B8C" w:rsidP="00A5489E">
            <w:pPr>
              <w:spacing w:after="0" w:line="240" w:lineRule="auto"/>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hAnsi="Times New Roman" w:cs="Times New Roman"/>
                <w:sz w:val="18"/>
                <w:szCs w:val="18"/>
              </w:rPr>
            </w:pPr>
            <w:r>
              <w:rPr>
                <w:rFonts w:ascii="Times New Roman" w:hAnsi="Times New Roman" w:cs="Times New Roman"/>
                <w:sz w:val="18"/>
                <w:szCs w:val="18"/>
              </w:rPr>
              <w:t>6423 Naknada za korištenje nefinancijske imovine</w:t>
            </w: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7.478,55</w:t>
            </w:r>
          </w:p>
        </w:tc>
        <w:tc>
          <w:tcPr>
            <w:tcW w:w="1300" w:type="dxa"/>
          </w:tcPr>
          <w:p w:rsidR="002F5B8C" w:rsidRDefault="002F5B8C" w:rsidP="00A5489E">
            <w:pPr>
              <w:spacing w:after="0" w:line="240" w:lineRule="auto"/>
              <w:jc w:val="right"/>
              <w:rPr>
                <w:rFonts w:ascii="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7.474,40</w:t>
            </w:r>
          </w:p>
        </w:tc>
        <w:tc>
          <w:tcPr>
            <w:tcW w:w="96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99,94%</w:t>
            </w:r>
          </w:p>
        </w:tc>
        <w:tc>
          <w:tcPr>
            <w:tcW w:w="960" w:type="dxa"/>
          </w:tcPr>
          <w:p w:rsidR="002F5B8C" w:rsidRDefault="002F5B8C" w:rsidP="00A5489E">
            <w:pPr>
              <w:spacing w:after="0" w:line="240" w:lineRule="auto"/>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hAnsi="Times New Roman" w:cs="Times New Roman"/>
                <w:sz w:val="18"/>
                <w:szCs w:val="18"/>
              </w:rPr>
            </w:pPr>
            <w:r>
              <w:rPr>
                <w:rFonts w:ascii="Times New Roman" w:hAnsi="Times New Roman" w:cs="Times New Roman"/>
                <w:sz w:val="18"/>
                <w:szCs w:val="18"/>
              </w:rPr>
              <w:t>6429 Ostali prihodi od nefinancijske imovine</w:t>
            </w: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5.490,41</w:t>
            </w:r>
          </w:p>
        </w:tc>
        <w:tc>
          <w:tcPr>
            <w:tcW w:w="1300" w:type="dxa"/>
          </w:tcPr>
          <w:p w:rsidR="002F5B8C" w:rsidRDefault="002F5B8C" w:rsidP="00A5489E">
            <w:pPr>
              <w:spacing w:after="0" w:line="240" w:lineRule="auto"/>
              <w:jc w:val="right"/>
              <w:rPr>
                <w:rFonts w:ascii="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258,25</w:t>
            </w:r>
          </w:p>
        </w:tc>
        <w:tc>
          <w:tcPr>
            <w:tcW w:w="96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4,70%</w:t>
            </w:r>
          </w:p>
        </w:tc>
        <w:tc>
          <w:tcPr>
            <w:tcW w:w="960" w:type="dxa"/>
          </w:tcPr>
          <w:p w:rsidR="002F5B8C" w:rsidRDefault="002F5B8C" w:rsidP="00A5489E">
            <w:pPr>
              <w:spacing w:after="0" w:line="240" w:lineRule="auto"/>
              <w:jc w:val="right"/>
              <w:rPr>
                <w:rFonts w:ascii="Times New Roman" w:hAnsi="Times New Roman" w:cs="Times New Roman"/>
                <w:sz w:val="18"/>
                <w:szCs w:val="18"/>
              </w:rPr>
            </w:pPr>
          </w:p>
        </w:tc>
      </w:tr>
      <w:tr w:rsidR="002F5B8C" w:rsidRPr="004A5BA1" w:rsidTr="00A5489E">
        <w:tc>
          <w:tcPr>
            <w:tcW w:w="4319" w:type="dxa"/>
            <w:shd w:val="clear" w:color="auto" w:fill="DDEBF7"/>
          </w:tcPr>
          <w:p w:rsidR="002F5B8C" w:rsidRPr="004A5BA1" w:rsidRDefault="002F5B8C" w:rsidP="00A5489E">
            <w:pPr>
              <w:spacing w:after="0" w:line="240" w:lineRule="auto"/>
              <w:rPr>
                <w:rFonts w:ascii="Times New Roman" w:hAnsi="Times New Roman" w:cs="Times New Roman"/>
                <w:sz w:val="18"/>
                <w:szCs w:val="18"/>
              </w:rPr>
            </w:pPr>
            <w:r w:rsidRPr="004A5BA1">
              <w:rPr>
                <w:rFonts w:ascii="Times New Roman" w:hAnsi="Times New Roman" w:cs="Times New Roman"/>
                <w:sz w:val="18"/>
                <w:szCs w:val="18"/>
              </w:rPr>
              <w:t>65 Prihodi od upravnih i administrativnih pristojbi, pristojbi po posebnim propisima i naknada</w:t>
            </w:r>
          </w:p>
        </w:tc>
        <w:tc>
          <w:tcPr>
            <w:tcW w:w="130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93.004,54</w:t>
            </w:r>
          </w:p>
        </w:tc>
        <w:tc>
          <w:tcPr>
            <w:tcW w:w="130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140.488,71</w:t>
            </w:r>
          </w:p>
        </w:tc>
        <w:tc>
          <w:tcPr>
            <w:tcW w:w="130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122.915,23</w:t>
            </w:r>
          </w:p>
        </w:tc>
        <w:tc>
          <w:tcPr>
            <w:tcW w:w="96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132,16%</w:t>
            </w:r>
          </w:p>
        </w:tc>
        <w:tc>
          <w:tcPr>
            <w:tcW w:w="96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87,49%</w:t>
            </w: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hAnsi="Times New Roman" w:cs="Times New Roman"/>
                <w:sz w:val="18"/>
                <w:szCs w:val="18"/>
              </w:rPr>
            </w:pPr>
            <w:r w:rsidRPr="004A5BA1">
              <w:rPr>
                <w:rFonts w:ascii="Times New Roman" w:hAnsi="Times New Roman" w:cs="Times New Roman"/>
                <w:sz w:val="18"/>
                <w:szCs w:val="18"/>
              </w:rPr>
              <w:t>651 Upravne i administrativne pristojbe</w:t>
            </w: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20.690,16</w:t>
            </w: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19.081,64</w:t>
            </w:r>
          </w:p>
        </w:tc>
        <w:tc>
          <w:tcPr>
            <w:tcW w:w="96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92,23%</w:t>
            </w:r>
          </w:p>
        </w:tc>
        <w:tc>
          <w:tcPr>
            <w:tcW w:w="96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hAnsi="Times New Roman" w:cs="Times New Roman"/>
                <w:sz w:val="18"/>
                <w:szCs w:val="18"/>
              </w:rPr>
            </w:pPr>
            <w:r>
              <w:rPr>
                <w:rFonts w:ascii="Times New Roman" w:hAnsi="Times New Roman" w:cs="Times New Roman"/>
                <w:sz w:val="18"/>
                <w:szCs w:val="18"/>
              </w:rPr>
              <w:t>6513 Ostale upravne pristojbe i naknade</w:t>
            </w: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line="240" w:lineRule="auto"/>
              <w:jc w:val="right"/>
              <w:rPr>
                <w:rFonts w:ascii="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line="240" w:lineRule="auto"/>
              <w:jc w:val="right"/>
              <w:rPr>
                <w:rFonts w:ascii="Times New Roman" w:hAnsi="Times New Roman" w:cs="Times New Roman"/>
                <w:sz w:val="18"/>
                <w:szCs w:val="18"/>
              </w:rPr>
            </w:pPr>
          </w:p>
        </w:tc>
        <w:tc>
          <w:tcPr>
            <w:tcW w:w="960" w:type="dxa"/>
          </w:tcPr>
          <w:p w:rsidR="002F5B8C" w:rsidRDefault="002F5B8C" w:rsidP="00A5489E">
            <w:pPr>
              <w:spacing w:after="0" w:line="240" w:lineRule="auto"/>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hAnsi="Times New Roman" w:cs="Times New Roman"/>
                <w:sz w:val="18"/>
                <w:szCs w:val="18"/>
              </w:rPr>
            </w:pPr>
            <w:r>
              <w:rPr>
                <w:rFonts w:ascii="Times New Roman" w:hAnsi="Times New Roman" w:cs="Times New Roman"/>
                <w:sz w:val="18"/>
                <w:szCs w:val="18"/>
              </w:rPr>
              <w:t>6514 Ostale pristojbe i naknade</w:t>
            </w: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20.690,16</w:t>
            </w:r>
          </w:p>
        </w:tc>
        <w:tc>
          <w:tcPr>
            <w:tcW w:w="1300" w:type="dxa"/>
          </w:tcPr>
          <w:p w:rsidR="002F5B8C" w:rsidRDefault="002F5B8C" w:rsidP="00A5489E">
            <w:pPr>
              <w:spacing w:after="0" w:line="240" w:lineRule="auto"/>
              <w:jc w:val="right"/>
              <w:rPr>
                <w:rFonts w:ascii="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19.081,64</w:t>
            </w:r>
          </w:p>
        </w:tc>
        <w:tc>
          <w:tcPr>
            <w:tcW w:w="96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92,23%</w:t>
            </w:r>
          </w:p>
        </w:tc>
        <w:tc>
          <w:tcPr>
            <w:tcW w:w="960" w:type="dxa"/>
          </w:tcPr>
          <w:p w:rsidR="002F5B8C" w:rsidRDefault="002F5B8C" w:rsidP="00A5489E">
            <w:pPr>
              <w:spacing w:after="0" w:line="240" w:lineRule="auto"/>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hAnsi="Times New Roman" w:cs="Times New Roman"/>
                <w:sz w:val="18"/>
                <w:szCs w:val="18"/>
              </w:rPr>
            </w:pPr>
            <w:r w:rsidRPr="004A5BA1">
              <w:rPr>
                <w:rFonts w:ascii="Times New Roman" w:hAnsi="Times New Roman" w:cs="Times New Roman"/>
                <w:sz w:val="18"/>
                <w:szCs w:val="18"/>
              </w:rPr>
              <w:t>652 Prihodi po posebnim propisima</w:t>
            </w: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6.695,84</w:t>
            </w: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45.898,06</w:t>
            </w:r>
          </w:p>
        </w:tc>
        <w:tc>
          <w:tcPr>
            <w:tcW w:w="96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685,47%</w:t>
            </w:r>
          </w:p>
        </w:tc>
        <w:tc>
          <w:tcPr>
            <w:tcW w:w="96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hAnsi="Times New Roman" w:cs="Times New Roman"/>
                <w:sz w:val="18"/>
                <w:szCs w:val="18"/>
              </w:rPr>
            </w:pPr>
            <w:r>
              <w:rPr>
                <w:rFonts w:ascii="Times New Roman" w:hAnsi="Times New Roman" w:cs="Times New Roman"/>
                <w:sz w:val="18"/>
                <w:szCs w:val="18"/>
              </w:rPr>
              <w:t>6522 Prihodi vodnog gospodarstva</w:t>
            </w: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15,09</w:t>
            </w:r>
          </w:p>
        </w:tc>
        <w:tc>
          <w:tcPr>
            <w:tcW w:w="1300" w:type="dxa"/>
          </w:tcPr>
          <w:p w:rsidR="002F5B8C" w:rsidRDefault="002F5B8C" w:rsidP="00A5489E">
            <w:pPr>
              <w:spacing w:after="0" w:line="240" w:lineRule="auto"/>
              <w:jc w:val="right"/>
              <w:rPr>
                <w:rFonts w:ascii="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line="240" w:lineRule="auto"/>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hAnsi="Times New Roman" w:cs="Times New Roman"/>
                <w:sz w:val="18"/>
                <w:szCs w:val="18"/>
              </w:rPr>
            </w:pPr>
            <w:r>
              <w:rPr>
                <w:rFonts w:ascii="Times New Roman" w:hAnsi="Times New Roman" w:cs="Times New Roman"/>
                <w:sz w:val="18"/>
                <w:szCs w:val="18"/>
              </w:rPr>
              <w:t>6524 Doprinosi za šume</w:t>
            </w: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349,23</w:t>
            </w:r>
          </w:p>
        </w:tc>
        <w:tc>
          <w:tcPr>
            <w:tcW w:w="1300" w:type="dxa"/>
          </w:tcPr>
          <w:p w:rsidR="002F5B8C" w:rsidRDefault="002F5B8C" w:rsidP="00A5489E">
            <w:pPr>
              <w:spacing w:after="0" w:line="240" w:lineRule="auto"/>
              <w:jc w:val="right"/>
              <w:rPr>
                <w:rFonts w:ascii="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20.226,97</w:t>
            </w:r>
          </w:p>
        </w:tc>
        <w:tc>
          <w:tcPr>
            <w:tcW w:w="96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5791,88%</w:t>
            </w:r>
          </w:p>
        </w:tc>
        <w:tc>
          <w:tcPr>
            <w:tcW w:w="960" w:type="dxa"/>
          </w:tcPr>
          <w:p w:rsidR="002F5B8C" w:rsidRDefault="002F5B8C" w:rsidP="00A5489E">
            <w:pPr>
              <w:spacing w:after="0" w:line="240" w:lineRule="auto"/>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6526 Ostali nespomenuti prihodi </w:t>
            </w: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6.331,52</w:t>
            </w:r>
          </w:p>
        </w:tc>
        <w:tc>
          <w:tcPr>
            <w:tcW w:w="1300" w:type="dxa"/>
          </w:tcPr>
          <w:p w:rsidR="002F5B8C" w:rsidRDefault="002F5B8C" w:rsidP="00A5489E">
            <w:pPr>
              <w:spacing w:after="0" w:line="240" w:lineRule="auto"/>
              <w:jc w:val="right"/>
              <w:rPr>
                <w:rFonts w:ascii="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25.671,09</w:t>
            </w:r>
          </w:p>
        </w:tc>
        <w:tc>
          <w:tcPr>
            <w:tcW w:w="96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405,45%</w:t>
            </w:r>
          </w:p>
        </w:tc>
        <w:tc>
          <w:tcPr>
            <w:tcW w:w="960" w:type="dxa"/>
          </w:tcPr>
          <w:p w:rsidR="002F5B8C" w:rsidRDefault="002F5B8C" w:rsidP="00A5489E">
            <w:pPr>
              <w:spacing w:after="0" w:line="240" w:lineRule="auto"/>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hAnsi="Times New Roman" w:cs="Times New Roman"/>
                <w:sz w:val="18"/>
                <w:szCs w:val="18"/>
              </w:rPr>
            </w:pPr>
            <w:r w:rsidRPr="004A5BA1">
              <w:rPr>
                <w:rFonts w:ascii="Times New Roman" w:hAnsi="Times New Roman" w:cs="Times New Roman"/>
                <w:sz w:val="18"/>
                <w:szCs w:val="18"/>
              </w:rPr>
              <w:t xml:space="preserve">653 Komunalni doprinosi i naknade </w:t>
            </w: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65.618,54</w:t>
            </w: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57.935,53</w:t>
            </w:r>
          </w:p>
        </w:tc>
        <w:tc>
          <w:tcPr>
            <w:tcW w:w="96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88,29%</w:t>
            </w:r>
          </w:p>
        </w:tc>
        <w:tc>
          <w:tcPr>
            <w:tcW w:w="96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hAnsi="Times New Roman" w:cs="Times New Roman"/>
                <w:sz w:val="18"/>
                <w:szCs w:val="18"/>
              </w:rPr>
            </w:pPr>
            <w:r>
              <w:rPr>
                <w:rFonts w:ascii="Times New Roman" w:hAnsi="Times New Roman" w:cs="Times New Roman"/>
                <w:sz w:val="18"/>
                <w:szCs w:val="18"/>
              </w:rPr>
              <w:t>6531 Komunalni doprinos</w:t>
            </w: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2.309,09</w:t>
            </w:r>
          </w:p>
        </w:tc>
        <w:tc>
          <w:tcPr>
            <w:tcW w:w="1300" w:type="dxa"/>
          </w:tcPr>
          <w:p w:rsidR="002F5B8C" w:rsidRDefault="002F5B8C" w:rsidP="00A5489E">
            <w:pPr>
              <w:spacing w:after="0" w:line="240" w:lineRule="auto"/>
              <w:jc w:val="right"/>
              <w:rPr>
                <w:rFonts w:ascii="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30,18</w:t>
            </w:r>
          </w:p>
        </w:tc>
        <w:tc>
          <w:tcPr>
            <w:tcW w:w="96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1,31%</w:t>
            </w:r>
          </w:p>
        </w:tc>
        <w:tc>
          <w:tcPr>
            <w:tcW w:w="960" w:type="dxa"/>
          </w:tcPr>
          <w:p w:rsidR="002F5B8C" w:rsidRDefault="002F5B8C" w:rsidP="00A5489E">
            <w:pPr>
              <w:spacing w:after="0" w:line="240" w:lineRule="auto"/>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hAnsi="Times New Roman" w:cs="Times New Roman"/>
                <w:sz w:val="18"/>
                <w:szCs w:val="18"/>
              </w:rPr>
            </w:pPr>
            <w:r>
              <w:rPr>
                <w:rFonts w:ascii="Times New Roman" w:hAnsi="Times New Roman" w:cs="Times New Roman"/>
                <w:sz w:val="18"/>
                <w:szCs w:val="18"/>
              </w:rPr>
              <w:t>6532 Komunalna naknada</w:t>
            </w: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63.309,45</w:t>
            </w:r>
          </w:p>
        </w:tc>
        <w:tc>
          <w:tcPr>
            <w:tcW w:w="1300" w:type="dxa"/>
          </w:tcPr>
          <w:p w:rsidR="002F5B8C" w:rsidRDefault="002F5B8C" w:rsidP="00A5489E">
            <w:pPr>
              <w:spacing w:after="0" w:line="240" w:lineRule="auto"/>
              <w:jc w:val="right"/>
              <w:rPr>
                <w:rFonts w:ascii="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57.905,35</w:t>
            </w:r>
          </w:p>
        </w:tc>
        <w:tc>
          <w:tcPr>
            <w:tcW w:w="96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91,46%</w:t>
            </w:r>
          </w:p>
        </w:tc>
        <w:tc>
          <w:tcPr>
            <w:tcW w:w="960" w:type="dxa"/>
          </w:tcPr>
          <w:p w:rsidR="002F5B8C" w:rsidRDefault="002F5B8C" w:rsidP="00A5489E">
            <w:pPr>
              <w:spacing w:after="0" w:line="240" w:lineRule="auto"/>
              <w:jc w:val="right"/>
              <w:rPr>
                <w:rFonts w:ascii="Times New Roman" w:hAnsi="Times New Roman" w:cs="Times New Roman"/>
                <w:sz w:val="18"/>
                <w:szCs w:val="18"/>
              </w:rPr>
            </w:pPr>
          </w:p>
        </w:tc>
      </w:tr>
      <w:tr w:rsidR="002F5B8C" w:rsidRPr="004A5BA1" w:rsidTr="00A5489E">
        <w:tc>
          <w:tcPr>
            <w:tcW w:w="4319" w:type="dxa"/>
            <w:shd w:val="clear" w:color="auto" w:fill="DDEBF7"/>
          </w:tcPr>
          <w:p w:rsidR="002F5B8C" w:rsidRPr="004A5BA1" w:rsidRDefault="002F5B8C" w:rsidP="00A5489E">
            <w:pPr>
              <w:spacing w:after="0" w:line="240" w:lineRule="auto"/>
              <w:rPr>
                <w:rFonts w:ascii="Times New Roman" w:hAnsi="Times New Roman" w:cs="Times New Roman"/>
                <w:sz w:val="18"/>
                <w:szCs w:val="18"/>
              </w:rPr>
            </w:pPr>
            <w:r w:rsidRPr="004A5BA1">
              <w:rPr>
                <w:rFonts w:ascii="Times New Roman" w:hAnsi="Times New Roman" w:cs="Times New Roman"/>
                <w:sz w:val="18"/>
                <w:szCs w:val="18"/>
              </w:rPr>
              <w:t>66 Prihodi od prodaje proizvoda i robe te pruženih usluga, prihodi od donacija te povrati po protestiranim jamstvima</w:t>
            </w:r>
          </w:p>
        </w:tc>
        <w:tc>
          <w:tcPr>
            <w:tcW w:w="130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10.568,97</w:t>
            </w:r>
          </w:p>
        </w:tc>
        <w:tc>
          <w:tcPr>
            <w:tcW w:w="130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11.550,00</w:t>
            </w:r>
          </w:p>
        </w:tc>
        <w:tc>
          <w:tcPr>
            <w:tcW w:w="130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10.894,50</w:t>
            </w:r>
          </w:p>
        </w:tc>
        <w:tc>
          <w:tcPr>
            <w:tcW w:w="96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103,08%</w:t>
            </w:r>
          </w:p>
        </w:tc>
        <w:tc>
          <w:tcPr>
            <w:tcW w:w="96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94,32%</w:t>
            </w: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hAnsi="Times New Roman" w:cs="Times New Roman"/>
                <w:sz w:val="18"/>
                <w:szCs w:val="18"/>
              </w:rPr>
            </w:pPr>
            <w:r w:rsidRPr="004A5BA1">
              <w:rPr>
                <w:rFonts w:ascii="Times New Roman" w:hAnsi="Times New Roman" w:cs="Times New Roman"/>
                <w:sz w:val="18"/>
                <w:szCs w:val="18"/>
              </w:rPr>
              <w:t>661 Prihodi od prodaje proizvoda i robe te pruženih usluga</w:t>
            </w: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10.568,97</w:t>
            </w: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10.894,50</w:t>
            </w:r>
          </w:p>
        </w:tc>
        <w:tc>
          <w:tcPr>
            <w:tcW w:w="96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103,08%</w:t>
            </w:r>
          </w:p>
        </w:tc>
        <w:tc>
          <w:tcPr>
            <w:tcW w:w="96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hAnsi="Times New Roman" w:cs="Times New Roman"/>
                <w:sz w:val="18"/>
                <w:szCs w:val="18"/>
              </w:rPr>
            </w:pPr>
            <w:r>
              <w:rPr>
                <w:rFonts w:ascii="Times New Roman" w:hAnsi="Times New Roman" w:cs="Times New Roman"/>
                <w:sz w:val="18"/>
                <w:szCs w:val="18"/>
              </w:rPr>
              <w:t>6614 Prihodi od prodaje proizvoda i robe</w:t>
            </w: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477,03</w:t>
            </w:r>
          </w:p>
        </w:tc>
        <w:tc>
          <w:tcPr>
            <w:tcW w:w="1300" w:type="dxa"/>
          </w:tcPr>
          <w:p w:rsidR="002F5B8C" w:rsidRDefault="002F5B8C" w:rsidP="00A5489E">
            <w:pPr>
              <w:spacing w:after="0" w:line="240" w:lineRule="auto"/>
              <w:jc w:val="right"/>
              <w:rPr>
                <w:rFonts w:ascii="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456,50</w:t>
            </w:r>
          </w:p>
        </w:tc>
        <w:tc>
          <w:tcPr>
            <w:tcW w:w="96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95,70%</w:t>
            </w:r>
          </w:p>
        </w:tc>
        <w:tc>
          <w:tcPr>
            <w:tcW w:w="960" w:type="dxa"/>
          </w:tcPr>
          <w:p w:rsidR="002F5B8C" w:rsidRDefault="002F5B8C" w:rsidP="00A5489E">
            <w:pPr>
              <w:spacing w:after="0" w:line="240" w:lineRule="auto"/>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hAnsi="Times New Roman" w:cs="Times New Roman"/>
                <w:sz w:val="18"/>
                <w:szCs w:val="18"/>
              </w:rPr>
            </w:pPr>
            <w:r>
              <w:rPr>
                <w:rFonts w:ascii="Times New Roman" w:hAnsi="Times New Roman" w:cs="Times New Roman"/>
                <w:sz w:val="18"/>
                <w:szCs w:val="18"/>
              </w:rPr>
              <w:t>6615 Prihodi od pruženih usluga</w:t>
            </w: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10.091,94</w:t>
            </w:r>
          </w:p>
        </w:tc>
        <w:tc>
          <w:tcPr>
            <w:tcW w:w="1300" w:type="dxa"/>
          </w:tcPr>
          <w:p w:rsidR="002F5B8C" w:rsidRDefault="002F5B8C" w:rsidP="00A5489E">
            <w:pPr>
              <w:spacing w:after="0" w:line="240" w:lineRule="auto"/>
              <w:jc w:val="right"/>
              <w:rPr>
                <w:rFonts w:ascii="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10.438,00</w:t>
            </w:r>
          </w:p>
        </w:tc>
        <w:tc>
          <w:tcPr>
            <w:tcW w:w="96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103,43%</w:t>
            </w:r>
          </w:p>
        </w:tc>
        <w:tc>
          <w:tcPr>
            <w:tcW w:w="960" w:type="dxa"/>
          </w:tcPr>
          <w:p w:rsidR="002F5B8C" w:rsidRDefault="002F5B8C" w:rsidP="00A5489E">
            <w:pPr>
              <w:spacing w:after="0" w:line="240" w:lineRule="auto"/>
              <w:jc w:val="right"/>
              <w:rPr>
                <w:rFonts w:ascii="Times New Roman" w:hAnsi="Times New Roman" w:cs="Times New Roman"/>
                <w:sz w:val="18"/>
                <w:szCs w:val="18"/>
              </w:rPr>
            </w:pPr>
          </w:p>
        </w:tc>
      </w:tr>
      <w:tr w:rsidR="002F5B8C" w:rsidRPr="004A5BA1" w:rsidTr="00A5489E">
        <w:tc>
          <w:tcPr>
            <w:tcW w:w="4319" w:type="dxa"/>
            <w:shd w:val="clear" w:color="auto" w:fill="DDEBF7"/>
          </w:tcPr>
          <w:p w:rsidR="002F5B8C" w:rsidRPr="004A5BA1" w:rsidRDefault="002F5B8C" w:rsidP="00A5489E">
            <w:pPr>
              <w:spacing w:after="0" w:line="240" w:lineRule="auto"/>
              <w:rPr>
                <w:rFonts w:ascii="Times New Roman" w:hAnsi="Times New Roman" w:cs="Times New Roman"/>
                <w:sz w:val="18"/>
                <w:szCs w:val="18"/>
              </w:rPr>
            </w:pPr>
            <w:r w:rsidRPr="004A5BA1">
              <w:rPr>
                <w:rFonts w:ascii="Times New Roman" w:hAnsi="Times New Roman" w:cs="Times New Roman"/>
                <w:sz w:val="18"/>
                <w:szCs w:val="18"/>
              </w:rPr>
              <w:t>68 Kazne, upravne mjere i ostali prihodi</w:t>
            </w:r>
          </w:p>
        </w:tc>
        <w:tc>
          <w:tcPr>
            <w:tcW w:w="130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1.242,13</w:t>
            </w:r>
          </w:p>
        </w:tc>
        <w:tc>
          <w:tcPr>
            <w:tcW w:w="130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600,00</w:t>
            </w:r>
          </w:p>
        </w:tc>
        <w:tc>
          <w:tcPr>
            <w:tcW w:w="130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313,08</w:t>
            </w:r>
          </w:p>
        </w:tc>
        <w:tc>
          <w:tcPr>
            <w:tcW w:w="96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25,21%</w:t>
            </w:r>
          </w:p>
        </w:tc>
        <w:tc>
          <w:tcPr>
            <w:tcW w:w="96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52,18%</w:t>
            </w: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hAnsi="Times New Roman" w:cs="Times New Roman"/>
                <w:sz w:val="18"/>
                <w:szCs w:val="18"/>
              </w:rPr>
            </w:pPr>
            <w:r w:rsidRPr="004A5BA1">
              <w:rPr>
                <w:rFonts w:ascii="Times New Roman" w:hAnsi="Times New Roman" w:cs="Times New Roman"/>
                <w:sz w:val="18"/>
                <w:szCs w:val="18"/>
              </w:rPr>
              <w:t>681 Kazne i upravne mjere</w:t>
            </w: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313,08</w:t>
            </w:r>
          </w:p>
        </w:tc>
        <w:tc>
          <w:tcPr>
            <w:tcW w:w="96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hAnsi="Times New Roman" w:cs="Times New Roman"/>
                <w:sz w:val="18"/>
                <w:szCs w:val="18"/>
              </w:rPr>
            </w:pPr>
            <w:r>
              <w:rPr>
                <w:rFonts w:ascii="Times New Roman" w:hAnsi="Times New Roman" w:cs="Times New Roman"/>
                <w:sz w:val="18"/>
                <w:szCs w:val="18"/>
              </w:rPr>
              <w:t>6819 Ostale kazne</w:t>
            </w: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line="240" w:lineRule="auto"/>
              <w:jc w:val="right"/>
              <w:rPr>
                <w:rFonts w:ascii="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313,08</w:t>
            </w:r>
          </w:p>
        </w:tc>
        <w:tc>
          <w:tcPr>
            <w:tcW w:w="960" w:type="dxa"/>
          </w:tcPr>
          <w:p w:rsidR="002F5B8C" w:rsidRDefault="002F5B8C" w:rsidP="00A5489E">
            <w:pPr>
              <w:spacing w:after="0" w:line="240" w:lineRule="auto"/>
              <w:jc w:val="right"/>
              <w:rPr>
                <w:rFonts w:ascii="Times New Roman" w:hAnsi="Times New Roman" w:cs="Times New Roman"/>
                <w:sz w:val="18"/>
                <w:szCs w:val="18"/>
              </w:rPr>
            </w:pPr>
          </w:p>
        </w:tc>
        <w:tc>
          <w:tcPr>
            <w:tcW w:w="960" w:type="dxa"/>
          </w:tcPr>
          <w:p w:rsidR="002F5B8C" w:rsidRDefault="002F5B8C" w:rsidP="00A5489E">
            <w:pPr>
              <w:spacing w:after="0" w:line="240" w:lineRule="auto"/>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hAnsi="Times New Roman" w:cs="Times New Roman"/>
                <w:sz w:val="18"/>
                <w:szCs w:val="18"/>
              </w:rPr>
            </w:pPr>
            <w:r w:rsidRPr="004A5BA1">
              <w:rPr>
                <w:rFonts w:ascii="Times New Roman" w:hAnsi="Times New Roman" w:cs="Times New Roman"/>
                <w:sz w:val="18"/>
                <w:szCs w:val="18"/>
              </w:rPr>
              <w:t>683 Ostali prihodi</w:t>
            </w: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1.242,13</w:t>
            </w: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hAnsi="Times New Roman" w:cs="Times New Roman"/>
                <w:sz w:val="18"/>
                <w:szCs w:val="18"/>
              </w:rPr>
            </w:pPr>
            <w:r>
              <w:rPr>
                <w:rFonts w:ascii="Times New Roman" w:hAnsi="Times New Roman" w:cs="Times New Roman"/>
                <w:sz w:val="18"/>
                <w:szCs w:val="18"/>
              </w:rPr>
              <w:t>6831 Ostali prihodi</w:t>
            </w: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1.242,13</w:t>
            </w:r>
          </w:p>
        </w:tc>
        <w:tc>
          <w:tcPr>
            <w:tcW w:w="1300" w:type="dxa"/>
          </w:tcPr>
          <w:p w:rsidR="002F5B8C" w:rsidRDefault="002F5B8C" w:rsidP="00A5489E">
            <w:pPr>
              <w:spacing w:after="0" w:line="240" w:lineRule="auto"/>
              <w:jc w:val="right"/>
              <w:rPr>
                <w:rFonts w:ascii="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line="240" w:lineRule="auto"/>
              <w:jc w:val="right"/>
              <w:rPr>
                <w:rFonts w:ascii="Times New Roman" w:hAnsi="Times New Roman" w:cs="Times New Roman"/>
                <w:sz w:val="18"/>
                <w:szCs w:val="18"/>
              </w:rPr>
            </w:pPr>
          </w:p>
        </w:tc>
      </w:tr>
      <w:tr w:rsidR="002F5B8C" w:rsidRPr="004A5BA1" w:rsidTr="00A5489E">
        <w:tc>
          <w:tcPr>
            <w:tcW w:w="4319" w:type="dxa"/>
            <w:shd w:val="clear" w:color="auto" w:fill="BDD7EE"/>
          </w:tcPr>
          <w:p w:rsidR="002F5B8C" w:rsidRPr="004A5BA1" w:rsidRDefault="002F5B8C" w:rsidP="00A5489E">
            <w:pPr>
              <w:spacing w:after="0" w:line="240" w:lineRule="auto"/>
              <w:rPr>
                <w:rFonts w:ascii="Times New Roman" w:hAnsi="Times New Roman" w:cs="Times New Roman"/>
                <w:sz w:val="18"/>
                <w:szCs w:val="18"/>
              </w:rPr>
            </w:pPr>
            <w:r w:rsidRPr="004A5BA1">
              <w:rPr>
                <w:rFonts w:ascii="Times New Roman" w:hAnsi="Times New Roman" w:cs="Times New Roman"/>
                <w:sz w:val="18"/>
                <w:szCs w:val="18"/>
              </w:rPr>
              <w:t>7 Prihodi od prodaje nefinancijske imovine</w:t>
            </w:r>
          </w:p>
        </w:tc>
        <w:tc>
          <w:tcPr>
            <w:tcW w:w="1300" w:type="dxa"/>
            <w:shd w:val="clear" w:color="auto" w:fill="BDD7EE"/>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55.613,66</w:t>
            </w:r>
          </w:p>
        </w:tc>
        <w:tc>
          <w:tcPr>
            <w:tcW w:w="1300" w:type="dxa"/>
            <w:shd w:val="clear" w:color="auto" w:fill="BDD7EE"/>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2.600,00</w:t>
            </w:r>
          </w:p>
        </w:tc>
        <w:tc>
          <w:tcPr>
            <w:tcW w:w="1300" w:type="dxa"/>
            <w:shd w:val="clear" w:color="auto" w:fill="BDD7EE"/>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2.500,00</w:t>
            </w:r>
          </w:p>
        </w:tc>
        <w:tc>
          <w:tcPr>
            <w:tcW w:w="960" w:type="dxa"/>
            <w:shd w:val="clear" w:color="auto" w:fill="BDD7EE"/>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4,50%</w:t>
            </w:r>
          </w:p>
        </w:tc>
        <w:tc>
          <w:tcPr>
            <w:tcW w:w="960" w:type="dxa"/>
            <w:shd w:val="clear" w:color="auto" w:fill="BDD7EE"/>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96,15%</w:t>
            </w:r>
          </w:p>
        </w:tc>
      </w:tr>
      <w:tr w:rsidR="002F5B8C" w:rsidRPr="004A5BA1" w:rsidTr="00A5489E">
        <w:tc>
          <w:tcPr>
            <w:tcW w:w="4319" w:type="dxa"/>
            <w:shd w:val="clear" w:color="auto" w:fill="DDEBF7"/>
          </w:tcPr>
          <w:p w:rsidR="002F5B8C" w:rsidRPr="004A5BA1" w:rsidRDefault="002F5B8C" w:rsidP="00A5489E">
            <w:pPr>
              <w:spacing w:after="0" w:line="240" w:lineRule="auto"/>
              <w:rPr>
                <w:rFonts w:ascii="Times New Roman" w:hAnsi="Times New Roman" w:cs="Times New Roman"/>
                <w:sz w:val="18"/>
                <w:szCs w:val="18"/>
              </w:rPr>
            </w:pPr>
            <w:r w:rsidRPr="004A5BA1">
              <w:rPr>
                <w:rFonts w:ascii="Times New Roman" w:hAnsi="Times New Roman" w:cs="Times New Roman"/>
                <w:sz w:val="18"/>
                <w:szCs w:val="18"/>
              </w:rPr>
              <w:t xml:space="preserve">71 Prihodi od prodaje neproizvedene dugotrajne </w:t>
            </w:r>
            <w:r w:rsidRPr="004A5BA1">
              <w:rPr>
                <w:rFonts w:ascii="Times New Roman" w:hAnsi="Times New Roman" w:cs="Times New Roman"/>
                <w:sz w:val="18"/>
                <w:szCs w:val="18"/>
              </w:rPr>
              <w:lastRenderedPageBreak/>
              <w:t>imovine</w:t>
            </w:r>
          </w:p>
        </w:tc>
        <w:tc>
          <w:tcPr>
            <w:tcW w:w="130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lastRenderedPageBreak/>
              <w:t>31.474,12</w:t>
            </w:r>
          </w:p>
        </w:tc>
        <w:tc>
          <w:tcPr>
            <w:tcW w:w="130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2.000,00</w:t>
            </w:r>
          </w:p>
        </w:tc>
        <w:tc>
          <w:tcPr>
            <w:tcW w:w="130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2.000,00</w:t>
            </w:r>
          </w:p>
        </w:tc>
        <w:tc>
          <w:tcPr>
            <w:tcW w:w="96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6,35%</w:t>
            </w:r>
          </w:p>
        </w:tc>
        <w:tc>
          <w:tcPr>
            <w:tcW w:w="96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hAnsi="Times New Roman" w:cs="Times New Roman"/>
                <w:sz w:val="18"/>
                <w:szCs w:val="18"/>
              </w:rPr>
            </w:pPr>
            <w:r w:rsidRPr="004A5BA1">
              <w:rPr>
                <w:rFonts w:ascii="Times New Roman" w:hAnsi="Times New Roman" w:cs="Times New Roman"/>
                <w:sz w:val="18"/>
                <w:szCs w:val="18"/>
              </w:rPr>
              <w:lastRenderedPageBreak/>
              <w:t>711 Prihodi od prodaje materijalne imovine - prirodnih bogatstava</w:t>
            </w: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31.474,12</w:t>
            </w: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2.000,00</w:t>
            </w:r>
          </w:p>
        </w:tc>
        <w:tc>
          <w:tcPr>
            <w:tcW w:w="96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6,35%</w:t>
            </w:r>
          </w:p>
        </w:tc>
        <w:tc>
          <w:tcPr>
            <w:tcW w:w="96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hAnsi="Times New Roman" w:cs="Times New Roman"/>
                <w:sz w:val="18"/>
                <w:szCs w:val="18"/>
              </w:rPr>
            </w:pPr>
            <w:r>
              <w:rPr>
                <w:rFonts w:ascii="Times New Roman" w:hAnsi="Times New Roman" w:cs="Times New Roman"/>
                <w:sz w:val="18"/>
                <w:szCs w:val="18"/>
              </w:rPr>
              <w:t>7111 Zemljište</w:t>
            </w: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31.474,12</w:t>
            </w:r>
          </w:p>
        </w:tc>
        <w:tc>
          <w:tcPr>
            <w:tcW w:w="1300" w:type="dxa"/>
          </w:tcPr>
          <w:p w:rsidR="002F5B8C" w:rsidRDefault="002F5B8C" w:rsidP="00A5489E">
            <w:pPr>
              <w:spacing w:after="0" w:line="240" w:lineRule="auto"/>
              <w:jc w:val="right"/>
              <w:rPr>
                <w:rFonts w:ascii="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6,35%</w:t>
            </w:r>
          </w:p>
        </w:tc>
        <w:tc>
          <w:tcPr>
            <w:tcW w:w="960" w:type="dxa"/>
          </w:tcPr>
          <w:p w:rsidR="002F5B8C" w:rsidRDefault="002F5B8C" w:rsidP="00A5489E">
            <w:pPr>
              <w:spacing w:after="0" w:line="240" w:lineRule="auto"/>
              <w:jc w:val="right"/>
              <w:rPr>
                <w:rFonts w:ascii="Times New Roman" w:hAnsi="Times New Roman" w:cs="Times New Roman"/>
                <w:sz w:val="18"/>
                <w:szCs w:val="18"/>
              </w:rPr>
            </w:pPr>
          </w:p>
        </w:tc>
      </w:tr>
      <w:tr w:rsidR="002F5B8C" w:rsidRPr="004A5BA1" w:rsidTr="00A5489E">
        <w:tc>
          <w:tcPr>
            <w:tcW w:w="4319" w:type="dxa"/>
            <w:shd w:val="clear" w:color="auto" w:fill="DDEBF7"/>
          </w:tcPr>
          <w:p w:rsidR="002F5B8C" w:rsidRPr="004A5BA1" w:rsidRDefault="002F5B8C" w:rsidP="00A5489E">
            <w:pPr>
              <w:spacing w:after="0" w:line="240" w:lineRule="auto"/>
              <w:rPr>
                <w:rFonts w:ascii="Times New Roman" w:hAnsi="Times New Roman" w:cs="Times New Roman"/>
                <w:sz w:val="18"/>
                <w:szCs w:val="18"/>
              </w:rPr>
            </w:pPr>
            <w:r w:rsidRPr="004A5BA1">
              <w:rPr>
                <w:rFonts w:ascii="Times New Roman" w:hAnsi="Times New Roman" w:cs="Times New Roman"/>
                <w:sz w:val="18"/>
                <w:szCs w:val="18"/>
              </w:rPr>
              <w:t>72 Prihodi od prodaje proizvedene dugotrajne imovine</w:t>
            </w:r>
          </w:p>
        </w:tc>
        <w:tc>
          <w:tcPr>
            <w:tcW w:w="130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24.139,54</w:t>
            </w:r>
          </w:p>
        </w:tc>
        <w:tc>
          <w:tcPr>
            <w:tcW w:w="130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600,00</w:t>
            </w:r>
          </w:p>
        </w:tc>
        <w:tc>
          <w:tcPr>
            <w:tcW w:w="130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500,00</w:t>
            </w:r>
          </w:p>
        </w:tc>
        <w:tc>
          <w:tcPr>
            <w:tcW w:w="96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2,07%</w:t>
            </w:r>
          </w:p>
        </w:tc>
        <w:tc>
          <w:tcPr>
            <w:tcW w:w="96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83,33%</w:t>
            </w: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hAnsi="Times New Roman" w:cs="Times New Roman"/>
                <w:sz w:val="18"/>
                <w:szCs w:val="18"/>
              </w:rPr>
            </w:pPr>
            <w:r w:rsidRPr="004A5BA1">
              <w:rPr>
                <w:rFonts w:ascii="Times New Roman" w:hAnsi="Times New Roman" w:cs="Times New Roman"/>
                <w:sz w:val="18"/>
                <w:szCs w:val="18"/>
              </w:rPr>
              <w:t>721 Prihodi od prodaje građevinskih objekata</w:t>
            </w: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24.139,54</w:t>
            </w: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500,00</w:t>
            </w:r>
          </w:p>
        </w:tc>
        <w:tc>
          <w:tcPr>
            <w:tcW w:w="96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2,07%</w:t>
            </w:r>
          </w:p>
        </w:tc>
        <w:tc>
          <w:tcPr>
            <w:tcW w:w="96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hAnsi="Times New Roman" w:cs="Times New Roman"/>
                <w:sz w:val="18"/>
                <w:szCs w:val="18"/>
              </w:rPr>
            </w:pPr>
            <w:r>
              <w:rPr>
                <w:rFonts w:ascii="Times New Roman" w:hAnsi="Times New Roman" w:cs="Times New Roman"/>
                <w:sz w:val="18"/>
                <w:szCs w:val="18"/>
              </w:rPr>
              <w:t>7211 Stambeni objekti</w:t>
            </w: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24.139,54</w:t>
            </w:r>
          </w:p>
        </w:tc>
        <w:tc>
          <w:tcPr>
            <w:tcW w:w="1300" w:type="dxa"/>
          </w:tcPr>
          <w:p w:rsidR="002F5B8C" w:rsidRDefault="002F5B8C" w:rsidP="00A5489E">
            <w:pPr>
              <w:spacing w:after="0" w:line="240" w:lineRule="auto"/>
              <w:jc w:val="right"/>
              <w:rPr>
                <w:rFonts w:ascii="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500,00</w:t>
            </w:r>
          </w:p>
        </w:tc>
        <w:tc>
          <w:tcPr>
            <w:tcW w:w="96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2,07%</w:t>
            </w:r>
          </w:p>
        </w:tc>
        <w:tc>
          <w:tcPr>
            <w:tcW w:w="960" w:type="dxa"/>
          </w:tcPr>
          <w:p w:rsidR="002F5B8C" w:rsidRDefault="002F5B8C" w:rsidP="00A5489E">
            <w:pPr>
              <w:spacing w:after="0" w:line="240" w:lineRule="auto"/>
              <w:jc w:val="right"/>
              <w:rPr>
                <w:rFonts w:ascii="Times New Roman" w:hAnsi="Times New Roman" w:cs="Times New Roman"/>
                <w:sz w:val="18"/>
                <w:szCs w:val="18"/>
              </w:rPr>
            </w:pPr>
          </w:p>
        </w:tc>
      </w:tr>
      <w:tr w:rsidR="002F5B8C" w:rsidRPr="004A5BA1" w:rsidTr="00A5489E">
        <w:tc>
          <w:tcPr>
            <w:tcW w:w="4319" w:type="dxa"/>
            <w:shd w:val="clear" w:color="auto" w:fill="BDD7EE"/>
          </w:tcPr>
          <w:p w:rsidR="002F5B8C" w:rsidRPr="004A5BA1" w:rsidRDefault="002F5B8C" w:rsidP="00A5489E">
            <w:pPr>
              <w:spacing w:after="0" w:line="240" w:lineRule="auto"/>
              <w:rPr>
                <w:rFonts w:ascii="Times New Roman" w:hAnsi="Times New Roman" w:cs="Times New Roman"/>
                <w:sz w:val="18"/>
                <w:szCs w:val="18"/>
              </w:rPr>
            </w:pPr>
            <w:r w:rsidRPr="004A5BA1">
              <w:rPr>
                <w:rFonts w:ascii="Times New Roman" w:hAnsi="Times New Roman" w:cs="Times New Roman"/>
                <w:sz w:val="18"/>
                <w:szCs w:val="18"/>
              </w:rPr>
              <w:t>8 Primici od financijske imovine i zaduživanja</w:t>
            </w:r>
          </w:p>
        </w:tc>
        <w:tc>
          <w:tcPr>
            <w:tcW w:w="1300" w:type="dxa"/>
            <w:shd w:val="clear" w:color="auto" w:fill="BDD7EE"/>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BDD7EE"/>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BDD7EE"/>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BDD7EE"/>
          </w:tcPr>
          <w:p w:rsidR="002F5B8C" w:rsidRPr="004A5BA1" w:rsidRDefault="002F5B8C" w:rsidP="00A5489E">
            <w:pPr>
              <w:spacing w:after="0" w:line="240" w:lineRule="auto"/>
              <w:jc w:val="right"/>
              <w:rPr>
                <w:rFonts w:ascii="Times New Roman" w:hAnsi="Times New Roman" w:cs="Times New Roman"/>
                <w:sz w:val="18"/>
                <w:szCs w:val="18"/>
              </w:rPr>
            </w:pPr>
          </w:p>
        </w:tc>
        <w:tc>
          <w:tcPr>
            <w:tcW w:w="960" w:type="dxa"/>
            <w:shd w:val="clear" w:color="auto" w:fill="BDD7EE"/>
          </w:tcPr>
          <w:p w:rsidR="002F5B8C" w:rsidRPr="004A5BA1" w:rsidRDefault="002F5B8C" w:rsidP="00A5489E">
            <w:pPr>
              <w:spacing w:after="0" w:line="240" w:lineRule="auto"/>
              <w:jc w:val="right"/>
              <w:rPr>
                <w:rFonts w:ascii="Times New Roman" w:hAnsi="Times New Roman" w:cs="Times New Roman"/>
                <w:sz w:val="18"/>
                <w:szCs w:val="18"/>
              </w:rPr>
            </w:pPr>
          </w:p>
        </w:tc>
      </w:tr>
      <w:tr w:rsidR="002F5B8C" w:rsidRPr="004A5BA1" w:rsidTr="00A5489E">
        <w:tc>
          <w:tcPr>
            <w:tcW w:w="4319" w:type="dxa"/>
            <w:shd w:val="clear" w:color="auto" w:fill="DDEBF7"/>
          </w:tcPr>
          <w:p w:rsidR="002F5B8C" w:rsidRPr="004A5BA1" w:rsidRDefault="002F5B8C" w:rsidP="00A5489E">
            <w:pPr>
              <w:spacing w:after="0" w:line="240" w:lineRule="auto"/>
              <w:rPr>
                <w:rFonts w:ascii="Times New Roman" w:hAnsi="Times New Roman" w:cs="Times New Roman"/>
                <w:sz w:val="18"/>
                <w:szCs w:val="18"/>
              </w:rPr>
            </w:pPr>
            <w:r w:rsidRPr="004A5BA1">
              <w:rPr>
                <w:rFonts w:ascii="Times New Roman" w:hAnsi="Times New Roman" w:cs="Times New Roman"/>
                <w:sz w:val="18"/>
                <w:szCs w:val="18"/>
              </w:rPr>
              <w:t>81 Primljeni povrati glavnica danih zajmova</w:t>
            </w:r>
          </w:p>
        </w:tc>
        <w:tc>
          <w:tcPr>
            <w:tcW w:w="130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p>
        </w:tc>
        <w:tc>
          <w:tcPr>
            <w:tcW w:w="960" w:type="dxa"/>
            <w:shd w:val="clear" w:color="auto" w:fill="DDEBF7"/>
          </w:tcPr>
          <w:p w:rsidR="002F5B8C" w:rsidRPr="004A5BA1" w:rsidRDefault="002F5B8C" w:rsidP="00A5489E">
            <w:pPr>
              <w:spacing w:after="0" w:line="240" w:lineRule="auto"/>
              <w:jc w:val="right"/>
              <w:rPr>
                <w:rFonts w:ascii="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hAnsi="Times New Roman" w:cs="Times New Roman"/>
                <w:sz w:val="18"/>
                <w:szCs w:val="18"/>
              </w:rPr>
            </w:pPr>
            <w:r w:rsidRPr="004A5BA1">
              <w:rPr>
                <w:rFonts w:ascii="Times New Roman" w:hAnsi="Times New Roman" w:cs="Times New Roman"/>
                <w:sz w:val="18"/>
                <w:szCs w:val="18"/>
              </w:rPr>
              <w:t>817 Povrat zajmova danih drugim razinama vlasti</w:t>
            </w: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r w:rsidRPr="004A5BA1">
              <w:rPr>
                <w:rFonts w:ascii="Times New Roman" w:hAnsi="Times New Roman" w:cs="Times New Roman"/>
                <w:sz w:val="18"/>
                <w:szCs w:val="18"/>
              </w:rPr>
              <w:t>0,00</w:t>
            </w:r>
          </w:p>
        </w:tc>
        <w:tc>
          <w:tcPr>
            <w:tcW w:w="96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c>
          <w:tcPr>
            <w:tcW w:w="960" w:type="dxa"/>
            <w:shd w:val="clear" w:color="auto" w:fill="F2F2F2"/>
          </w:tcPr>
          <w:p w:rsidR="002F5B8C" w:rsidRPr="004A5BA1" w:rsidRDefault="002F5B8C" w:rsidP="00A5489E">
            <w:pPr>
              <w:spacing w:after="0" w:line="240" w:lineRule="auto"/>
              <w:jc w:val="right"/>
              <w:rPr>
                <w:rFonts w:ascii="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hAnsi="Times New Roman" w:cs="Times New Roman"/>
                <w:sz w:val="18"/>
                <w:szCs w:val="18"/>
              </w:rPr>
            </w:pPr>
            <w:r>
              <w:rPr>
                <w:rFonts w:ascii="Times New Roman" w:hAnsi="Times New Roman" w:cs="Times New Roman"/>
                <w:sz w:val="18"/>
                <w:szCs w:val="18"/>
              </w:rPr>
              <w:t>8171 Povrat zajmova danih državnom proračunu</w:t>
            </w: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rsidR="002F5B8C" w:rsidRDefault="002F5B8C" w:rsidP="00A5489E">
            <w:pPr>
              <w:spacing w:after="0" w:line="240" w:lineRule="auto"/>
              <w:jc w:val="right"/>
              <w:rPr>
                <w:rFonts w:ascii="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rsidR="002F5B8C" w:rsidRDefault="002F5B8C" w:rsidP="00A5489E">
            <w:pPr>
              <w:spacing w:after="0" w:line="240" w:lineRule="auto"/>
              <w:jc w:val="right"/>
              <w:rPr>
                <w:rFonts w:ascii="Times New Roman" w:hAnsi="Times New Roman" w:cs="Times New Roman"/>
                <w:sz w:val="18"/>
                <w:szCs w:val="18"/>
              </w:rPr>
            </w:pPr>
          </w:p>
        </w:tc>
        <w:tc>
          <w:tcPr>
            <w:tcW w:w="960" w:type="dxa"/>
          </w:tcPr>
          <w:p w:rsidR="002F5B8C" w:rsidRDefault="002F5B8C" w:rsidP="00A5489E">
            <w:pPr>
              <w:spacing w:after="0" w:line="240" w:lineRule="auto"/>
              <w:jc w:val="right"/>
              <w:rPr>
                <w:rFonts w:ascii="Times New Roman" w:hAnsi="Times New Roman" w:cs="Times New Roman"/>
                <w:sz w:val="18"/>
                <w:szCs w:val="18"/>
              </w:rPr>
            </w:pPr>
          </w:p>
        </w:tc>
      </w:tr>
      <w:tr w:rsidR="002F5B8C" w:rsidRPr="004A5BA1" w:rsidTr="00A5489E">
        <w:tc>
          <w:tcPr>
            <w:tcW w:w="4319" w:type="dxa"/>
          </w:tcPr>
          <w:p w:rsidR="002F5B8C" w:rsidRPr="004A5BA1" w:rsidRDefault="002F5B8C" w:rsidP="00A5489E">
            <w:pPr>
              <w:spacing w:after="0" w:line="240" w:lineRule="auto"/>
              <w:rPr>
                <w:rFonts w:ascii="Times New Roman" w:hAnsi="Times New Roman" w:cs="Times New Roman"/>
                <w:b/>
                <w:sz w:val="16"/>
                <w:szCs w:val="18"/>
              </w:rPr>
            </w:pPr>
            <w:r w:rsidRPr="004A5BA1">
              <w:rPr>
                <w:rFonts w:ascii="Times New Roman" w:hAnsi="Times New Roman" w:cs="Times New Roman"/>
                <w:b/>
                <w:sz w:val="16"/>
                <w:szCs w:val="18"/>
              </w:rPr>
              <w:t>UKUPNO PRIHODI I PRIMICI</w:t>
            </w:r>
          </w:p>
        </w:tc>
        <w:tc>
          <w:tcPr>
            <w:tcW w:w="1300" w:type="dxa"/>
          </w:tcPr>
          <w:p w:rsidR="002F5B8C" w:rsidRPr="004A5BA1" w:rsidRDefault="002F5B8C" w:rsidP="00A5489E">
            <w:pPr>
              <w:spacing w:after="0" w:line="240" w:lineRule="auto"/>
              <w:jc w:val="right"/>
              <w:rPr>
                <w:rFonts w:ascii="Times New Roman" w:hAnsi="Times New Roman" w:cs="Times New Roman"/>
                <w:b/>
                <w:sz w:val="16"/>
                <w:szCs w:val="18"/>
              </w:rPr>
            </w:pPr>
            <w:r w:rsidRPr="004A5BA1">
              <w:rPr>
                <w:rFonts w:ascii="Times New Roman" w:hAnsi="Times New Roman" w:cs="Times New Roman"/>
                <w:b/>
                <w:sz w:val="16"/>
                <w:szCs w:val="18"/>
              </w:rPr>
              <w:t>1.085.420,54</w:t>
            </w:r>
          </w:p>
        </w:tc>
        <w:tc>
          <w:tcPr>
            <w:tcW w:w="1300" w:type="dxa"/>
          </w:tcPr>
          <w:p w:rsidR="002F5B8C" w:rsidRPr="004A5BA1" w:rsidRDefault="002F5B8C" w:rsidP="00A5489E">
            <w:pPr>
              <w:spacing w:after="0" w:line="240" w:lineRule="auto"/>
              <w:jc w:val="right"/>
              <w:rPr>
                <w:rFonts w:ascii="Times New Roman" w:hAnsi="Times New Roman" w:cs="Times New Roman"/>
                <w:b/>
                <w:sz w:val="16"/>
                <w:szCs w:val="18"/>
              </w:rPr>
            </w:pPr>
            <w:r w:rsidRPr="004A5BA1">
              <w:rPr>
                <w:rFonts w:ascii="Times New Roman" w:hAnsi="Times New Roman" w:cs="Times New Roman"/>
                <w:b/>
                <w:sz w:val="16"/>
                <w:szCs w:val="18"/>
              </w:rPr>
              <w:t>1.141.620,16</w:t>
            </w:r>
          </w:p>
        </w:tc>
        <w:tc>
          <w:tcPr>
            <w:tcW w:w="1300" w:type="dxa"/>
          </w:tcPr>
          <w:p w:rsidR="002F5B8C" w:rsidRPr="004A5BA1" w:rsidRDefault="002F5B8C" w:rsidP="00A5489E">
            <w:pPr>
              <w:spacing w:after="0" w:line="240" w:lineRule="auto"/>
              <w:jc w:val="right"/>
              <w:rPr>
                <w:rFonts w:ascii="Times New Roman" w:hAnsi="Times New Roman" w:cs="Times New Roman"/>
                <w:b/>
                <w:sz w:val="16"/>
                <w:szCs w:val="18"/>
              </w:rPr>
            </w:pPr>
            <w:r w:rsidRPr="004A5BA1">
              <w:rPr>
                <w:rFonts w:ascii="Times New Roman" w:hAnsi="Times New Roman" w:cs="Times New Roman"/>
                <w:b/>
                <w:sz w:val="16"/>
                <w:szCs w:val="18"/>
              </w:rPr>
              <w:t>1.049.040,87</w:t>
            </w:r>
          </w:p>
        </w:tc>
        <w:tc>
          <w:tcPr>
            <w:tcW w:w="960" w:type="dxa"/>
          </w:tcPr>
          <w:p w:rsidR="002F5B8C" w:rsidRPr="004A5BA1" w:rsidRDefault="002F5B8C" w:rsidP="00A5489E">
            <w:pPr>
              <w:spacing w:after="0" w:line="240" w:lineRule="auto"/>
              <w:jc w:val="right"/>
              <w:rPr>
                <w:rFonts w:ascii="Times New Roman" w:hAnsi="Times New Roman" w:cs="Times New Roman"/>
                <w:b/>
                <w:sz w:val="16"/>
                <w:szCs w:val="18"/>
              </w:rPr>
            </w:pPr>
            <w:r w:rsidRPr="004A5BA1">
              <w:rPr>
                <w:rFonts w:ascii="Times New Roman" w:hAnsi="Times New Roman" w:cs="Times New Roman"/>
                <w:b/>
                <w:sz w:val="16"/>
                <w:szCs w:val="18"/>
              </w:rPr>
              <w:t>96,65%</w:t>
            </w:r>
          </w:p>
        </w:tc>
        <w:tc>
          <w:tcPr>
            <w:tcW w:w="960" w:type="dxa"/>
          </w:tcPr>
          <w:p w:rsidR="002F5B8C" w:rsidRPr="004A5BA1" w:rsidRDefault="002F5B8C" w:rsidP="00A5489E">
            <w:pPr>
              <w:spacing w:after="0" w:line="240" w:lineRule="auto"/>
              <w:jc w:val="right"/>
              <w:rPr>
                <w:rFonts w:ascii="Times New Roman" w:hAnsi="Times New Roman" w:cs="Times New Roman"/>
                <w:b/>
                <w:sz w:val="16"/>
                <w:szCs w:val="18"/>
              </w:rPr>
            </w:pPr>
            <w:r w:rsidRPr="004A5BA1">
              <w:rPr>
                <w:rFonts w:ascii="Times New Roman" w:hAnsi="Times New Roman" w:cs="Times New Roman"/>
                <w:b/>
                <w:sz w:val="16"/>
                <w:szCs w:val="18"/>
              </w:rPr>
              <w:t>91,89%</w:t>
            </w:r>
          </w:p>
        </w:tc>
      </w:tr>
    </w:tbl>
    <w:p w:rsidR="002F5B8C" w:rsidRPr="00596CE4" w:rsidRDefault="002F5B8C" w:rsidP="002F5B8C">
      <w:pPr>
        <w:spacing w:after="0" w:line="240" w:lineRule="auto"/>
        <w:jc w:val="both"/>
        <w:rPr>
          <w:rFonts w:ascii="Times New Roman" w:hAnsi="Times New Roman" w:cs="Times New Roman"/>
          <w:sz w:val="18"/>
          <w:szCs w:val="18"/>
        </w:rPr>
      </w:pPr>
    </w:p>
    <w:p w:rsidR="002F5B8C" w:rsidRDefault="002F5B8C" w:rsidP="002F5B8C">
      <w:pPr>
        <w:widowControl w:val="0"/>
        <w:suppressAutoHyphens/>
        <w:spacing w:after="0"/>
        <w:jc w:val="both"/>
        <w:textAlignment w:val="baseline"/>
        <w:rPr>
          <w:rFonts w:ascii="Times New Roman" w:eastAsia="Times New Roman" w:hAnsi="Times New Roman" w:cs="Times New Roman"/>
          <w:b/>
          <w:kern w:val="1"/>
          <w:sz w:val="20"/>
          <w:szCs w:val="20"/>
          <w:lang w:eastAsia="ar-SA"/>
        </w:rPr>
      </w:pPr>
    </w:p>
    <w:p w:rsidR="002F5B8C" w:rsidRPr="00BF226B" w:rsidRDefault="002F5B8C" w:rsidP="002F5B8C">
      <w:pPr>
        <w:widowControl w:val="0"/>
        <w:suppressAutoHyphens/>
        <w:spacing w:after="0"/>
        <w:jc w:val="both"/>
        <w:textAlignment w:val="baseline"/>
        <w:rPr>
          <w:rFonts w:ascii="Times New Roman" w:eastAsia="Times New Roman" w:hAnsi="Times New Roman" w:cs="Times New Roman"/>
          <w:bCs/>
          <w:kern w:val="1"/>
          <w:sz w:val="20"/>
          <w:szCs w:val="20"/>
          <w:lang w:eastAsia="ar-SA"/>
        </w:rPr>
      </w:pPr>
      <w:r w:rsidRPr="00BF226B">
        <w:rPr>
          <w:rFonts w:ascii="Times New Roman" w:eastAsia="Times New Roman" w:hAnsi="Times New Roman" w:cs="Times New Roman"/>
          <w:bCs/>
          <w:kern w:val="1"/>
          <w:sz w:val="20"/>
          <w:szCs w:val="20"/>
          <w:lang w:eastAsia="ar-SA"/>
        </w:rPr>
        <w:t>U razdoblju 01.01. - 3</w:t>
      </w:r>
      <w:r>
        <w:rPr>
          <w:rFonts w:ascii="Times New Roman" w:eastAsia="Times New Roman" w:hAnsi="Times New Roman" w:cs="Times New Roman"/>
          <w:bCs/>
          <w:kern w:val="1"/>
          <w:sz w:val="20"/>
          <w:szCs w:val="20"/>
          <w:lang w:eastAsia="ar-SA"/>
        </w:rPr>
        <w:t>1</w:t>
      </w:r>
      <w:r w:rsidRPr="00BF226B">
        <w:rPr>
          <w:rFonts w:ascii="Times New Roman" w:eastAsia="Times New Roman" w:hAnsi="Times New Roman" w:cs="Times New Roman"/>
          <w:bCs/>
          <w:kern w:val="1"/>
          <w:sz w:val="20"/>
          <w:szCs w:val="20"/>
          <w:lang w:eastAsia="ar-SA"/>
        </w:rPr>
        <w:t>.</w:t>
      </w:r>
      <w:r>
        <w:rPr>
          <w:rFonts w:ascii="Times New Roman" w:eastAsia="Times New Roman" w:hAnsi="Times New Roman" w:cs="Times New Roman"/>
          <w:bCs/>
          <w:kern w:val="1"/>
          <w:sz w:val="20"/>
          <w:szCs w:val="20"/>
          <w:lang w:eastAsia="ar-SA"/>
        </w:rPr>
        <w:t>12</w:t>
      </w:r>
      <w:r w:rsidRPr="00BF226B">
        <w:rPr>
          <w:rFonts w:ascii="Times New Roman" w:eastAsia="Times New Roman" w:hAnsi="Times New Roman" w:cs="Times New Roman"/>
          <w:bCs/>
          <w:kern w:val="1"/>
          <w:sz w:val="20"/>
          <w:szCs w:val="20"/>
          <w:lang w:eastAsia="ar-SA"/>
        </w:rPr>
        <w:t xml:space="preserve">.2025. g. ukupni prihodi i primici ostvareni su u iznosu od </w:t>
      </w:r>
      <w:r>
        <w:rPr>
          <w:rFonts w:ascii="Times New Roman" w:eastAsia="Times New Roman" w:hAnsi="Times New Roman" w:cs="Times New Roman"/>
          <w:bCs/>
          <w:kern w:val="1"/>
          <w:sz w:val="20"/>
          <w:szCs w:val="20"/>
          <w:lang w:eastAsia="ar-SA"/>
        </w:rPr>
        <w:t>1.049.040,87</w:t>
      </w:r>
      <w:r w:rsidRPr="00BF226B">
        <w:rPr>
          <w:rFonts w:ascii="Times New Roman" w:eastAsia="Times New Roman" w:hAnsi="Times New Roman" w:cs="Times New Roman"/>
          <w:bCs/>
          <w:kern w:val="1"/>
          <w:sz w:val="20"/>
          <w:szCs w:val="20"/>
          <w:lang w:eastAsia="ar-SA"/>
        </w:rPr>
        <w:t xml:space="preserve"> EUR što je za </w:t>
      </w:r>
      <w:r>
        <w:rPr>
          <w:rFonts w:ascii="Times New Roman" w:eastAsia="Times New Roman" w:hAnsi="Times New Roman" w:cs="Times New Roman"/>
          <w:bCs/>
          <w:kern w:val="1"/>
          <w:sz w:val="20"/>
          <w:szCs w:val="20"/>
          <w:lang w:eastAsia="ar-SA"/>
        </w:rPr>
        <w:t>36.379,67 EUR ili 4</w:t>
      </w:r>
      <w:r w:rsidRPr="00BF226B">
        <w:rPr>
          <w:rFonts w:ascii="Times New Roman" w:eastAsia="Times New Roman" w:hAnsi="Times New Roman" w:cs="Times New Roman"/>
          <w:bCs/>
          <w:kern w:val="1"/>
          <w:sz w:val="20"/>
          <w:szCs w:val="20"/>
          <w:lang w:eastAsia="ar-SA"/>
        </w:rPr>
        <w:t>% manje u odnosu na isto razdoblje prošle godine, razlog tomu je smanjenje primitaka od financije imovine i zaduživanja.</w:t>
      </w:r>
    </w:p>
    <w:p w:rsidR="002F5B8C" w:rsidRPr="00596CE4" w:rsidRDefault="002F5B8C" w:rsidP="002F5B8C">
      <w:pPr>
        <w:widowControl w:val="0"/>
        <w:suppressAutoHyphens/>
        <w:spacing w:after="0"/>
        <w:jc w:val="both"/>
        <w:textAlignment w:val="baseline"/>
        <w:rPr>
          <w:rFonts w:ascii="Times New Roman" w:eastAsia="Times New Roman" w:hAnsi="Times New Roman" w:cs="Times New Roman"/>
          <w:b/>
          <w:kern w:val="1"/>
          <w:sz w:val="20"/>
          <w:szCs w:val="20"/>
          <w:lang w:eastAsia="ar-SA"/>
        </w:rPr>
      </w:pPr>
    </w:p>
    <w:p w:rsidR="002F5B8C" w:rsidRPr="00596CE4" w:rsidRDefault="002F5B8C" w:rsidP="002F5B8C">
      <w:pPr>
        <w:autoSpaceDE w:val="0"/>
        <w:autoSpaceDN w:val="0"/>
        <w:adjustRightInd w:val="0"/>
        <w:spacing w:after="0"/>
        <w:jc w:val="both"/>
        <w:rPr>
          <w:rFonts w:ascii="Times New Roman" w:hAnsi="Times New Roman" w:cs="Times New Roman"/>
          <w:sz w:val="20"/>
          <w:szCs w:val="20"/>
        </w:rPr>
      </w:pPr>
      <w:r w:rsidRPr="00596CE4">
        <w:rPr>
          <w:rFonts w:ascii="Times New Roman" w:hAnsi="Times New Roman" w:cs="Times New Roman"/>
          <w:sz w:val="20"/>
          <w:szCs w:val="20"/>
        </w:rPr>
        <w:t xml:space="preserve">Prema strukturi prihoda značajan udio imaju </w:t>
      </w:r>
      <w:r w:rsidRPr="00596CE4">
        <w:rPr>
          <w:rFonts w:ascii="Times New Roman" w:hAnsi="Times New Roman" w:cs="Times New Roman"/>
          <w:sz w:val="20"/>
          <w:szCs w:val="20"/>
          <w:u w:val="single"/>
        </w:rPr>
        <w:t>porezni prihodi</w:t>
      </w:r>
      <w:r w:rsidRPr="00596CE4">
        <w:rPr>
          <w:rFonts w:ascii="Times New Roman" w:hAnsi="Times New Roman" w:cs="Times New Roman"/>
          <w:sz w:val="20"/>
          <w:szCs w:val="20"/>
        </w:rPr>
        <w:t xml:space="preserve"> (porez na dohodak, porez na potrošnju, porez na promet nekretnina i porez na tvrtku) koji su ostvareni su u ukupnom iznosu od </w:t>
      </w:r>
      <w:r>
        <w:rPr>
          <w:rFonts w:ascii="Times New Roman" w:hAnsi="Times New Roman" w:cs="Times New Roman"/>
          <w:sz w:val="20"/>
          <w:szCs w:val="20"/>
        </w:rPr>
        <w:t xml:space="preserve"> 286.928,41 </w:t>
      </w:r>
      <w:r w:rsidRPr="00596CE4">
        <w:rPr>
          <w:rFonts w:ascii="Times New Roman" w:hAnsi="Times New Roman" w:cs="Times New Roman"/>
          <w:sz w:val="20"/>
          <w:szCs w:val="20"/>
        </w:rPr>
        <w:t>EUR.</w:t>
      </w:r>
    </w:p>
    <w:p w:rsidR="002F5B8C" w:rsidRPr="00596CE4" w:rsidRDefault="002F5B8C" w:rsidP="002F5B8C">
      <w:pPr>
        <w:autoSpaceDE w:val="0"/>
        <w:autoSpaceDN w:val="0"/>
        <w:adjustRightInd w:val="0"/>
        <w:spacing w:after="0"/>
        <w:jc w:val="both"/>
        <w:rPr>
          <w:rFonts w:ascii="Times New Roman" w:hAnsi="Times New Roman" w:cs="Times New Roman"/>
          <w:sz w:val="20"/>
          <w:szCs w:val="20"/>
        </w:rPr>
      </w:pPr>
    </w:p>
    <w:p w:rsidR="002F5B8C" w:rsidRPr="00596CE4" w:rsidRDefault="002F5B8C" w:rsidP="002F5B8C">
      <w:pPr>
        <w:autoSpaceDE w:val="0"/>
        <w:autoSpaceDN w:val="0"/>
        <w:adjustRightInd w:val="0"/>
        <w:spacing w:after="0"/>
        <w:jc w:val="both"/>
        <w:rPr>
          <w:rFonts w:ascii="Times New Roman" w:hAnsi="Times New Roman" w:cs="Times New Roman"/>
          <w:sz w:val="20"/>
          <w:szCs w:val="20"/>
        </w:rPr>
      </w:pPr>
      <w:r w:rsidRPr="00596CE4">
        <w:rPr>
          <w:rFonts w:ascii="Times New Roman" w:hAnsi="Times New Roman" w:cs="Times New Roman"/>
          <w:sz w:val="20"/>
          <w:szCs w:val="20"/>
          <w:u w:val="single"/>
        </w:rPr>
        <w:t>Pomoći iz inozemstva i od subjekata unutar općeg proračuna (63)</w:t>
      </w:r>
      <w:r w:rsidRPr="00596CE4">
        <w:rPr>
          <w:rFonts w:ascii="Times New Roman" w:hAnsi="Times New Roman" w:cs="Times New Roman"/>
          <w:sz w:val="20"/>
          <w:szCs w:val="20"/>
        </w:rPr>
        <w:t xml:space="preserve"> odnose se na tekuće i kapitalne pomoći temeljem prijenosa EU sredstava,  županijskih i državnih proračuna, pomoći HZZ-a, HZMO-a i HZZO-a</w:t>
      </w:r>
      <w:r>
        <w:rPr>
          <w:rFonts w:ascii="Times New Roman" w:hAnsi="Times New Roman" w:cs="Times New Roman"/>
          <w:sz w:val="20"/>
          <w:szCs w:val="20"/>
        </w:rPr>
        <w:t>, te su</w:t>
      </w:r>
      <w:r w:rsidRPr="001A2DA5">
        <w:rPr>
          <w:rFonts w:cs="Times New Roman"/>
          <w:szCs w:val="20"/>
        </w:rPr>
        <w:t xml:space="preserve"> </w:t>
      </w:r>
      <w:r>
        <w:rPr>
          <w:rFonts w:ascii="Times New Roman" w:hAnsi="Times New Roman" w:cs="Times New Roman"/>
          <w:szCs w:val="20"/>
        </w:rPr>
        <w:t>u</w:t>
      </w:r>
      <w:r w:rsidRPr="001A2DA5">
        <w:rPr>
          <w:rFonts w:ascii="Times New Roman" w:hAnsi="Times New Roman" w:cs="Times New Roman"/>
          <w:sz w:val="20"/>
          <w:szCs w:val="20"/>
        </w:rPr>
        <w:t xml:space="preserve"> razdoblju od I-</w:t>
      </w:r>
      <w:r>
        <w:rPr>
          <w:rFonts w:ascii="Times New Roman" w:hAnsi="Times New Roman" w:cs="Times New Roman"/>
          <w:sz w:val="20"/>
          <w:szCs w:val="20"/>
        </w:rPr>
        <w:t xml:space="preserve">XII </w:t>
      </w:r>
      <w:r w:rsidRPr="001A2DA5">
        <w:rPr>
          <w:rFonts w:ascii="Times New Roman" w:hAnsi="Times New Roman" w:cs="Times New Roman"/>
          <w:sz w:val="20"/>
          <w:szCs w:val="20"/>
        </w:rPr>
        <w:t>202</w:t>
      </w:r>
      <w:r>
        <w:rPr>
          <w:rFonts w:ascii="Times New Roman" w:hAnsi="Times New Roman" w:cs="Times New Roman"/>
          <w:sz w:val="20"/>
          <w:szCs w:val="20"/>
        </w:rPr>
        <w:t>5</w:t>
      </w:r>
      <w:r w:rsidRPr="001A2DA5">
        <w:rPr>
          <w:rFonts w:ascii="Times New Roman" w:hAnsi="Times New Roman" w:cs="Times New Roman"/>
          <w:sz w:val="20"/>
          <w:szCs w:val="20"/>
        </w:rPr>
        <w:t>. g</w:t>
      </w:r>
      <w:r>
        <w:rPr>
          <w:rFonts w:ascii="Times New Roman" w:hAnsi="Times New Roman" w:cs="Times New Roman"/>
          <w:sz w:val="20"/>
          <w:szCs w:val="20"/>
        </w:rPr>
        <w:t>.</w:t>
      </w:r>
      <w:r w:rsidRPr="001A2DA5">
        <w:rPr>
          <w:rFonts w:ascii="Times New Roman" w:hAnsi="Times New Roman" w:cs="Times New Roman"/>
          <w:sz w:val="20"/>
          <w:szCs w:val="20"/>
        </w:rPr>
        <w:t xml:space="preserve"> ostvaren</w:t>
      </w:r>
      <w:r>
        <w:rPr>
          <w:rFonts w:ascii="Times New Roman" w:hAnsi="Times New Roman" w:cs="Times New Roman"/>
          <w:sz w:val="20"/>
          <w:szCs w:val="20"/>
        </w:rPr>
        <w:t>i</w:t>
      </w:r>
      <w:r w:rsidRPr="001A2DA5">
        <w:rPr>
          <w:rFonts w:ascii="Times New Roman" w:hAnsi="Times New Roman" w:cs="Times New Roman"/>
          <w:sz w:val="20"/>
          <w:szCs w:val="20"/>
        </w:rPr>
        <w:t xml:space="preserve"> u</w:t>
      </w:r>
      <w:r>
        <w:rPr>
          <w:rFonts w:ascii="Times New Roman" w:hAnsi="Times New Roman" w:cs="Times New Roman"/>
          <w:sz w:val="20"/>
          <w:szCs w:val="20"/>
        </w:rPr>
        <w:t xml:space="preserve"> ukupnom</w:t>
      </w:r>
      <w:r w:rsidRPr="001A2DA5">
        <w:rPr>
          <w:rFonts w:ascii="Times New Roman" w:hAnsi="Times New Roman" w:cs="Times New Roman"/>
          <w:sz w:val="20"/>
          <w:szCs w:val="20"/>
        </w:rPr>
        <w:t xml:space="preserve"> iznosu od </w:t>
      </w:r>
      <w:r>
        <w:rPr>
          <w:rFonts w:ascii="Times New Roman" w:hAnsi="Times New Roman" w:cs="Times New Roman"/>
          <w:sz w:val="20"/>
          <w:szCs w:val="20"/>
        </w:rPr>
        <w:t xml:space="preserve"> 572.448,32 </w:t>
      </w:r>
      <w:r w:rsidRPr="001A2DA5">
        <w:rPr>
          <w:rFonts w:ascii="Times New Roman" w:hAnsi="Times New Roman" w:cs="Times New Roman"/>
          <w:sz w:val="20"/>
          <w:szCs w:val="20"/>
        </w:rPr>
        <w:t>EUR</w:t>
      </w:r>
      <w:r>
        <w:rPr>
          <w:rFonts w:ascii="Times New Roman" w:hAnsi="Times New Roman" w:cs="Times New Roman"/>
          <w:sz w:val="20"/>
          <w:szCs w:val="20"/>
        </w:rPr>
        <w:t>.</w:t>
      </w:r>
    </w:p>
    <w:p w:rsidR="002F5B8C" w:rsidRPr="00596CE4" w:rsidRDefault="002F5B8C" w:rsidP="002F5B8C">
      <w:pPr>
        <w:autoSpaceDE w:val="0"/>
        <w:autoSpaceDN w:val="0"/>
        <w:adjustRightInd w:val="0"/>
        <w:spacing w:after="0"/>
        <w:ind w:firstLine="708"/>
        <w:jc w:val="both"/>
        <w:rPr>
          <w:rFonts w:ascii="Times New Roman" w:hAnsi="Times New Roman" w:cs="Times New Roman"/>
          <w:sz w:val="20"/>
          <w:szCs w:val="20"/>
        </w:rPr>
      </w:pPr>
    </w:p>
    <w:p w:rsidR="002F5B8C" w:rsidRPr="00596CE4" w:rsidRDefault="002F5B8C" w:rsidP="002F5B8C">
      <w:pPr>
        <w:autoSpaceDE w:val="0"/>
        <w:autoSpaceDN w:val="0"/>
        <w:adjustRightInd w:val="0"/>
        <w:spacing w:after="0"/>
        <w:jc w:val="both"/>
        <w:rPr>
          <w:rFonts w:ascii="Times New Roman" w:hAnsi="Times New Roman" w:cs="Times New Roman"/>
          <w:sz w:val="20"/>
          <w:szCs w:val="20"/>
        </w:rPr>
      </w:pPr>
      <w:r w:rsidRPr="00596CE4">
        <w:rPr>
          <w:rFonts w:ascii="Times New Roman" w:hAnsi="Times New Roman" w:cs="Times New Roman"/>
          <w:sz w:val="20"/>
          <w:szCs w:val="20"/>
          <w:u w:val="single"/>
        </w:rPr>
        <w:t>Prihodi od imovine (64)</w:t>
      </w:r>
      <w:r w:rsidRPr="00596CE4">
        <w:rPr>
          <w:rFonts w:ascii="Times New Roman" w:hAnsi="Times New Roman" w:cs="Times New Roman"/>
          <w:sz w:val="20"/>
          <w:szCs w:val="20"/>
        </w:rPr>
        <w:t xml:space="preserve"> </w:t>
      </w:r>
      <w:r>
        <w:rPr>
          <w:rFonts w:ascii="Times New Roman" w:hAnsi="Times New Roman" w:cs="Times New Roman"/>
          <w:sz w:val="20"/>
          <w:szCs w:val="20"/>
        </w:rPr>
        <w:t xml:space="preserve">u razdoblju od I-XII 2025. g. </w:t>
      </w:r>
      <w:r w:rsidRPr="00596CE4">
        <w:rPr>
          <w:rFonts w:ascii="Times New Roman" w:hAnsi="Times New Roman" w:cs="Times New Roman"/>
          <w:sz w:val="20"/>
          <w:szCs w:val="20"/>
        </w:rPr>
        <w:t xml:space="preserve">ostvareni su u ukupnom iznosu od </w:t>
      </w:r>
      <w:r>
        <w:rPr>
          <w:rFonts w:ascii="Times New Roman" w:hAnsi="Times New Roman" w:cs="Times New Roman"/>
          <w:sz w:val="20"/>
          <w:szCs w:val="20"/>
        </w:rPr>
        <w:t xml:space="preserve"> 53.041,33 </w:t>
      </w:r>
      <w:r w:rsidRPr="00596CE4">
        <w:rPr>
          <w:rFonts w:ascii="Times New Roman" w:hAnsi="Times New Roman" w:cs="Times New Roman"/>
          <w:sz w:val="20"/>
          <w:szCs w:val="20"/>
        </w:rPr>
        <w:t>EUR, a odnose se na prihode od nefinancijske imovine (zakup poslovnih i stambenih prostora, korištenje javne površine, zakup poljoprivrednog zemljišta u vlasništvu RH i dr.) i kamata.</w:t>
      </w:r>
    </w:p>
    <w:p w:rsidR="002F5B8C" w:rsidRDefault="002F5B8C" w:rsidP="002F5B8C">
      <w:pPr>
        <w:autoSpaceDE w:val="0"/>
        <w:autoSpaceDN w:val="0"/>
        <w:adjustRightInd w:val="0"/>
        <w:spacing w:after="0"/>
        <w:jc w:val="both"/>
        <w:rPr>
          <w:rFonts w:ascii="Times New Roman" w:hAnsi="Times New Roman" w:cs="Times New Roman"/>
          <w:sz w:val="20"/>
          <w:szCs w:val="20"/>
          <w:u w:val="single"/>
        </w:rPr>
      </w:pPr>
    </w:p>
    <w:p w:rsidR="002F5B8C" w:rsidRPr="00596CE4" w:rsidRDefault="002F5B8C" w:rsidP="002F5B8C">
      <w:pPr>
        <w:autoSpaceDE w:val="0"/>
        <w:autoSpaceDN w:val="0"/>
        <w:adjustRightInd w:val="0"/>
        <w:spacing w:after="0"/>
        <w:jc w:val="both"/>
        <w:rPr>
          <w:rFonts w:ascii="Times New Roman" w:hAnsi="Times New Roman" w:cs="Times New Roman"/>
          <w:sz w:val="20"/>
          <w:szCs w:val="20"/>
        </w:rPr>
      </w:pPr>
      <w:r w:rsidRPr="00596CE4">
        <w:rPr>
          <w:rFonts w:ascii="Times New Roman" w:hAnsi="Times New Roman" w:cs="Times New Roman"/>
          <w:sz w:val="20"/>
          <w:szCs w:val="20"/>
          <w:u w:val="single"/>
        </w:rPr>
        <w:t>Prihodi od pravnih i administrativnih pristojbi, pristojbi po posebnih propisima i naknadama (65)</w:t>
      </w:r>
      <w:r w:rsidRPr="00596CE4">
        <w:rPr>
          <w:rFonts w:ascii="Times New Roman" w:hAnsi="Times New Roman" w:cs="Times New Roman"/>
          <w:sz w:val="20"/>
          <w:szCs w:val="20"/>
        </w:rPr>
        <w:t xml:space="preserve"> </w:t>
      </w:r>
      <w:r>
        <w:rPr>
          <w:rFonts w:ascii="Times New Roman" w:hAnsi="Times New Roman" w:cs="Times New Roman"/>
          <w:sz w:val="20"/>
          <w:szCs w:val="20"/>
        </w:rPr>
        <w:t xml:space="preserve">u razdoblju od I-XII 2025. g. </w:t>
      </w:r>
      <w:r w:rsidRPr="00596CE4">
        <w:rPr>
          <w:rFonts w:ascii="Times New Roman" w:hAnsi="Times New Roman" w:cs="Times New Roman"/>
          <w:sz w:val="20"/>
          <w:szCs w:val="20"/>
        </w:rPr>
        <w:t xml:space="preserve">ostvareni su u iznosu od </w:t>
      </w:r>
      <w:r>
        <w:rPr>
          <w:rFonts w:ascii="Times New Roman" w:hAnsi="Times New Roman" w:cs="Times New Roman"/>
          <w:sz w:val="20"/>
          <w:szCs w:val="20"/>
        </w:rPr>
        <w:t xml:space="preserve">122.915,23 </w:t>
      </w:r>
      <w:r w:rsidRPr="00596CE4">
        <w:rPr>
          <w:rFonts w:ascii="Times New Roman" w:hAnsi="Times New Roman" w:cs="Times New Roman"/>
          <w:sz w:val="20"/>
          <w:szCs w:val="20"/>
        </w:rPr>
        <w:t>EUR a odnose se na namjenske prihode od komunalne naknade, komunalnog doprinosa, šumskog doprinosa, grobne naknade i dr.</w:t>
      </w:r>
    </w:p>
    <w:p w:rsidR="002F5B8C" w:rsidRPr="00596CE4" w:rsidRDefault="002F5B8C" w:rsidP="002F5B8C">
      <w:pPr>
        <w:autoSpaceDE w:val="0"/>
        <w:autoSpaceDN w:val="0"/>
        <w:adjustRightInd w:val="0"/>
        <w:spacing w:after="0"/>
        <w:jc w:val="both"/>
        <w:rPr>
          <w:rFonts w:ascii="Times New Roman" w:hAnsi="Times New Roman" w:cs="Times New Roman"/>
          <w:sz w:val="20"/>
          <w:szCs w:val="20"/>
        </w:rPr>
      </w:pPr>
    </w:p>
    <w:p w:rsidR="002F5B8C" w:rsidRPr="00596CE4" w:rsidRDefault="002F5B8C" w:rsidP="002F5B8C">
      <w:pPr>
        <w:spacing w:after="0"/>
        <w:jc w:val="both"/>
        <w:rPr>
          <w:rFonts w:ascii="Times New Roman" w:hAnsi="Times New Roman" w:cs="Times New Roman"/>
          <w:sz w:val="20"/>
          <w:szCs w:val="20"/>
        </w:rPr>
      </w:pPr>
      <w:r w:rsidRPr="00596CE4">
        <w:rPr>
          <w:rFonts w:ascii="Times New Roman" w:hAnsi="Times New Roman" w:cs="Times New Roman"/>
          <w:sz w:val="20"/>
          <w:szCs w:val="20"/>
          <w:u w:val="single"/>
        </w:rPr>
        <w:t>Prihodi od prodaje proizvoda i robe te pruženih usluga (66)</w:t>
      </w:r>
      <w:r w:rsidRPr="00596CE4">
        <w:rPr>
          <w:rFonts w:ascii="Times New Roman" w:hAnsi="Times New Roman" w:cs="Times New Roman"/>
          <w:sz w:val="20"/>
          <w:szCs w:val="20"/>
        </w:rPr>
        <w:t xml:space="preserve"> </w:t>
      </w:r>
      <w:r>
        <w:rPr>
          <w:rFonts w:ascii="Times New Roman" w:hAnsi="Times New Roman" w:cs="Times New Roman"/>
          <w:sz w:val="20"/>
          <w:szCs w:val="20"/>
        </w:rPr>
        <w:t xml:space="preserve">u razdoblju od I-XII 2025. g. </w:t>
      </w:r>
      <w:r w:rsidRPr="00596CE4">
        <w:rPr>
          <w:rFonts w:ascii="Times New Roman" w:hAnsi="Times New Roman" w:cs="Times New Roman"/>
          <w:sz w:val="20"/>
          <w:szCs w:val="20"/>
        </w:rPr>
        <w:t>ostvareni su u iznosu od</w:t>
      </w:r>
      <w:r>
        <w:rPr>
          <w:rFonts w:ascii="Times New Roman" w:hAnsi="Times New Roman" w:cs="Times New Roman"/>
          <w:sz w:val="20"/>
          <w:szCs w:val="20"/>
        </w:rPr>
        <w:t xml:space="preserve"> 10.894,50</w:t>
      </w:r>
      <w:r w:rsidRPr="00596CE4">
        <w:rPr>
          <w:rFonts w:ascii="Times New Roman" w:hAnsi="Times New Roman" w:cs="Times New Roman"/>
          <w:sz w:val="20"/>
          <w:szCs w:val="20"/>
        </w:rPr>
        <w:t xml:space="preserve"> EUR, a odnose se na prihod od Hrvatskih voda za naplatu naknade za uređenje voda.</w:t>
      </w:r>
    </w:p>
    <w:p w:rsidR="002F5B8C" w:rsidRPr="00596CE4" w:rsidRDefault="002F5B8C" w:rsidP="002F5B8C">
      <w:pPr>
        <w:spacing w:after="0"/>
        <w:jc w:val="both"/>
        <w:rPr>
          <w:b/>
          <w:bCs/>
          <w:sz w:val="20"/>
          <w:szCs w:val="20"/>
          <w:u w:val="single"/>
        </w:rPr>
      </w:pPr>
    </w:p>
    <w:p w:rsidR="002F5B8C" w:rsidRPr="00596CE4" w:rsidRDefault="002F5B8C" w:rsidP="002F5B8C">
      <w:pPr>
        <w:spacing w:after="0"/>
        <w:jc w:val="both"/>
        <w:rPr>
          <w:rFonts w:ascii="Times New Roman" w:hAnsi="Times New Roman" w:cs="Times New Roman"/>
          <w:sz w:val="20"/>
          <w:szCs w:val="20"/>
        </w:rPr>
      </w:pPr>
      <w:r w:rsidRPr="001A2DA5">
        <w:rPr>
          <w:rFonts w:ascii="Times New Roman" w:hAnsi="Times New Roman" w:cs="Times New Roman"/>
          <w:sz w:val="20"/>
          <w:szCs w:val="20"/>
          <w:u w:val="single"/>
        </w:rPr>
        <w:t>Kazne, upravne mjere i ostali prihodi (68)</w:t>
      </w:r>
      <w:r w:rsidRPr="00596CE4">
        <w:rPr>
          <w:rFonts w:ascii="Times New Roman" w:hAnsi="Times New Roman" w:cs="Times New Roman"/>
          <w:sz w:val="20"/>
          <w:szCs w:val="20"/>
        </w:rPr>
        <w:t xml:space="preserve"> </w:t>
      </w:r>
      <w:r>
        <w:rPr>
          <w:rFonts w:ascii="Times New Roman" w:hAnsi="Times New Roman" w:cs="Times New Roman"/>
          <w:sz w:val="20"/>
          <w:szCs w:val="20"/>
        </w:rPr>
        <w:t xml:space="preserve">u razdoblju od I-XII 2025. g. </w:t>
      </w:r>
      <w:r w:rsidRPr="00596CE4">
        <w:rPr>
          <w:rFonts w:ascii="Times New Roman" w:hAnsi="Times New Roman" w:cs="Times New Roman"/>
          <w:sz w:val="20"/>
          <w:szCs w:val="20"/>
        </w:rPr>
        <w:t xml:space="preserve">ostvareni su u iznosu od </w:t>
      </w:r>
      <w:r>
        <w:rPr>
          <w:rFonts w:ascii="Times New Roman" w:hAnsi="Times New Roman" w:cs="Times New Roman"/>
          <w:sz w:val="20"/>
          <w:szCs w:val="20"/>
        </w:rPr>
        <w:t xml:space="preserve"> 313,08 </w:t>
      </w:r>
      <w:r w:rsidRPr="00596CE4">
        <w:rPr>
          <w:rFonts w:ascii="Times New Roman" w:hAnsi="Times New Roman" w:cs="Times New Roman"/>
          <w:sz w:val="20"/>
          <w:szCs w:val="20"/>
        </w:rPr>
        <w:t>EUR odnose se na naplatu ugovornih kazni, te prihode ostvarene prisilnom naplatom.</w:t>
      </w:r>
    </w:p>
    <w:p w:rsidR="002F5B8C" w:rsidRDefault="002F5B8C" w:rsidP="002F5B8C">
      <w:pPr>
        <w:spacing w:before="240"/>
        <w:jc w:val="both"/>
        <w:rPr>
          <w:rFonts w:ascii="Times New Roman" w:eastAsia="Times New Roman" w:hAnsi="Times New Roman" w:cs="Times New Roman"/>
          <w:sz w:val="20"/>
          <w:szCs w:val="20"/>
        </w:rPr>
      </w:pPr>
      <w:r w:rsidRPr="001A2DA5">
        <w:rPr>
          <w:rFonts w:ascii="Times New Roman" w:eastAsia="Times New Roman" w:hAnsi="Times New Roman" w:cs="Times New Roman"/>
          <w:sz w:val="20"/>
          <w:szCs w:val="20"/>
          <w:u w:val="single"/>
        </w:rPr>
        <w:t>Prihode od prodaje neproizvedene dugotrajne imovine (71)</w:t>
      </w:r>
      <w:r w:rsidRPr="00596CE4">
        <w:rPr>
          <w:rFonts w:ascii="Times New Roman" w:eastAsia="Times New Roman" w:hAnsi="Times New Roman" w:cs="Times New Roman"/>
          <w:sz w:val="20"/>
          <w:szCs w:val="20"/>
        </w:rPr>
        <w:t xml:space="preserve"> čine prihodi od </w:t>
      </w:r>
      <w:r>
        <w:rPr>
          <w:rFonts w:ascii="Times New Roman" w:eastAsia="Times New Roman" w:hAnsi="Times New Roman" w:cs="Times New Roman"/>
          <w:sz w:val="20"/>
          <w:szCs w:val="20"/>
        </w:rPr>
        <w:t>zakupa</w:t>
      </w:r>
      <w:r w:rsidRPr="00596CE4">
        <w:rPr>
          <w:rFonts w:ascii="Times New Roman" w:eastAsia="Times New Roman" w:hAnsi="Times New Roman" w:cs="Times New Roman"/>
          <w:sz w:val="20"/>
          <w:szCs w:val="20"/>
        </w:rPr>
        <w:t xml:space="preserve"> zemljišta, u</w:t>
      </w:r>
      <w:r>
        <w:rPr>
          <w:rFonts w:ascii="Times New Roman" w:eastAsia="Times New Roman" w:hAnsi="Times New Roman" w:cs="Times New Roman"/>
          <w:sz w:val="20"/>
          <w:szCs w:val="20"/>
        </w:rPr>
        <w:t xml:space="preserve"> razdoblju od I-XII. </w:t>
      </w:r>
      <w:r w:rsidRPr="00596CE4">
        <w:rPr>
          <w:rFonts w:ascii="Times New Roman" w:eastAsia="Times New Roman" w:hAnsi="Times New Roman" w:cs="Times New Roman"/>
          <w:sz w:val="20"/>
          <w:szCs w:val="20"/>
        </w:rPr>
        <w:t>202</w:t>
      </w:r>
      <w:r>
        <w:rPr>
          <w:rFonts w:ascii="Times New Roman" w:eastAsia="Times New Roman" w:hAnsi="Times New Roman" w:cs="Times New Roman"/>
          <w:sz w:val="20"/>
          <w:szCs w:val="20"/>
        </w:rPr>
        <w:t>5</w:t>
      </w:r>
      <w:r w:rsidRPr="00596CE4">
        <w:rPr>
          <w:rFonts w:ascii="Times New Roman" w:eastAsia="Times New Roman" w:hAnsi="Times New Roman" w:cs="Times New Roman"/>
          <w:sz w:val="20"/>
          <w:szCs w:val="20"/>
        </w:rPr>
        <w:t>. g. ostvareni su u ukupnom iznosu od</w:t>
      </w:r>
      <w:r>
        <w:rPr>
          <w:rFonts w:ascii="Times New Roman" w:eastAsia="Times New Roman" w:hAnsi="Times New Roman" w:cs="Times New Roman"/>
          <w:sz w:val="20"/>
          <w:szCs w:val="20"/>
        </w:rPr>
        <w:t xml:space="preserve"> 2.000,00</w:t>
      </w:r>
      <w:r w:rsidRPr="00596CE4">
        <w:rPr>
          <w:rFonts w:ascii="Times New Roman" w:eastAsia="Times New Roman" w:hAnsi="Times New Roman" w:cs="Times New Roman"/>
          <w:sz w:val="20"/>
          <w:szCs w:val="20"/>
        </w:rPr>
        <w:t xml:space="preserve"> EUR</w:t>
      </w:r>
      <w:r>
        <w:rPr>
          <w:rFonts w:ascii="Times New Roman" w:eastAsia="Times New Roman" w:hAnsi="Times New Roman" w:cs="Times New Roman"/>
          <w:sz w:val="20"/>
          <w:szCs w:val="20"/>
        </w:rPr>
        <w:t>.</w:t>
      </w:r>
    </w:p>
    <w:p w:rsidR="002F5B8C" w:rsidRDefault="002F5B8C" w:rsidP="002F5B8C">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u w:val="single"/>
        </w:rPr>
        <w:t xml:space="preserve">Prihode od prodaje </w:t>
      </w:r>
      <w:r w:rsidRPr="001A2DA5">
        <w:rPr>
          <w:rFonts w:ascii="Times New Roman" w:eastAsia="Times New Roman" w:hAnsi="Times New Roman" w:cs="Times New Roman"/>
          <w:sz w:val="20"/>
          <w:szCs w:val="20"/>
          <w:u w:val="single"/>
        </w:rPr>
        <w:t>pr</w:t>
      </w:r>
      <w:r>
        <w:rPr>
          <w:rFonts w:ascii="Times New Roman" w:eastAsia="Times New Roman" w:hAnsi="Times New Roman" w:cs="Times New Roman"/>
          <w:sz w:val="20"/>
          <w:szCs w:val="20"/>
          <w:u w:val="single"/>
        </w:rPr>
        <w:t>oizvedene dugotrajne imovine (72</w:t>
      </w:r>
      <w:r w:rsidRPr="001A2DA5">
        <w:rPr>
          <w:rFonts w:ascii="Times New Roman" w:eastAsia="Times New Roman" w:hAnsi="Times New Roman" w:cs="Times New Roman"/>
          <w:sz w:val="20"/>
          <w:szCs w:val="20"/>
          <w:u w:val="single"/>
        </w:rPr>
        <w:t>)</w:t>
      </w:r>
      <w:r w:rsidRPr="00596CE4">
        <w:rPr>
          <w:rFonts w:ascii="Times New Roman" w:eastAsia="Times New Roman" w:hAnsi="Times New Roman" w:cs="Times New Roman"/>
          <w:sz w:val="20"/>
          <w:szCs w:val="20"/>
        </w:rPr>
        <w:t xml:space="preserve"> čine prihodi od </w:t>
      </w:r>
      <w:r>
        <w:rPr>
          <w:rFonts w:ascii="Times New Roman" w:eastAsia="Times New Roman" w:hAnsi="Times New Roman" w:cs="Times New Roman"/>
          <w:sz w:val="20"/>
          <w:szCs w:val="20"/>
        </w:rPr>
        <w:t>prodaje stambenih objekata</w:t>
      </w:r>
      <w:r w:rsidRPr="00596CE4">
        <w:rPr>
          <w:rFonts w:ascii="Times New Roman" w:eastAsia="Times New Roman" w:hAnsi="Times New Roman" w:cs="Times New Roman"/>
          <w:sz w:val="20"/>
          <w:szCs w:val="20"/>
        </w:rPr>
        <w:t>, u</w:t>
      </w:r>
      <w:r>
        <w:rPr>
          <w:rFonts w:ascii="Times New Roman" w:eastAsia="Times New Roman" w:hAnsi="Times New Roman" w:cs="Times New Roman"/>
          <w:sz w:val="20"/>
          <w:szCs w:val="20"/>
        </w:rPr>
        <w:t xml:space="preserve"> razdoblju od I-XII. </w:t>
      </w:r>
      <w:r w:rsidRPr="00596CE4">
        <w:rPr>
          <w:rFonts w:ascii="Times New Roman" w:eastAsia="Times New Roman" w:hAnsi="Times New Roman" w:cs="Times New Roman"/>
          <w:sz w:val="20"/>
          <w:szCs w:val="20"/>
        </w:rPr>
        <w:t>202</w:t>
      </w:r>
      <w:r>
        <w:rPr>
          <w:rFonts w:ascii="Times New Roman" w:eastAsia="Times New Roman" w:hAnsi="Times New Roman" w:cs="Times New Roman"/>
          <w:sz w:val="20"/>
          <w:szCs w:val="20"/>
        </w:rPr>
        <w:t>5</w:t>
      </w:r>
      <w:r w:rsidRPr="00596CE4">
        <w:rPr>
          <w:rFonts w:ascii="Times New Roman" w:eastAsia="Times New Roman" w:hAnsi="Times New Roman" w:cs="Times New Roman"/>
          <w:sz w:val="20"/>
          <w:szCs w:val="20"/>
        </w:rPr>
        <w:t>. g. ostvareni su u ukupnom iznosu od</w:t>
      </w:r>
      <w:r>
        <w:rPr>
          <w:rFonts w:ascii="Times New Roman" w:eastAsia="Times New Roman" w:hAnsi="Times New Roman" w:cs="Times New Roman"/>
          <w:sz w:val="20"/>
          <w:szCs w:val="20"/>
        </w:rPr>
        <w:t xml:space="preserve"> 500,00</w:t>
      </w:r>
      <w:r w:rsidRPr="00596CE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EUR.</w:t>
      </w:r>
    </w:p>
    <w:p w:rsidR="002F5B8C" w:rsidRPr="00596CE4" w:rsidRDefault="002F5B8C" w:rsidP="002F5B8C">
      <w:pPr>
        <w:spacing w:before="240"/>
        <w:jc w:val="both"/>
        <w:rPr>
          <w:rFonts w:ascii="Times New Roman" w:eastAsia="Times New Roman" w:hAnsi="Times New Roman" w:cs="Times New Roman"/>
          <w:sz w:val="20"/>
          <w:szCs w:val="20"/>
        </w:rPr>
      </w:pPr>
    </w:p>
    <w:p w:rsidR="002F5B8C" w:rsidRPr="00596CE4" w:rsidRDefault="002F5B8C" w:rsidP="002F5B8C">
      <w:pPr>
        <w:spacing w:before="240"/>
        <w:jc w:val="both"/>
        <w:rPr>
          <w:rFonts w:ascii="Times New Roman" w:eastAsia="Times New Roman" w:hAnsi="Times New Roman" w:cs="Times New Roman"/>
          <w:sz w:val="20"/>
          <w:szCs w:val="20"/>
        </w:rPr>
      </w:pPr>
    </w:p>
    <w:p w:rsidR="002F5B8C" w:rsidRPr="007E69BA" w:rsidRDefault="002F5B8C" w:rsidP="002F5B8C">
      <w:pPr>
        <w:rPr>
          <w:rFonts w:ascii="Times New Roman" w:hAnsi="Times New Roman" w:cs="Times New Roman"/>
        </w:rPr>
      </w:pPr>
      <w:r>
        <w:rPr>
          <w:rFonts w:ascii="Times New Roman" w:hAnsi="Times New Roman" w:cs="Times New Roman"/>
        </w:rPr>
        <w:br w:type="page"/>
      </w:r>
    </w:p>
    <w:p w:rsidR="002F5B8C" w:rsidRPr="00F83FA0" w:rsidRDefault="002F5B8C" w:rsidP="002F5B8C">
      <w:pPr>
        <w:pStyle w:val="Naslov3"/>
        <w:rPr>
          <w:rFonts w:ascii="Times New Roman" w:hAnsi="Times New Roman" w:cs="Times New Roman"/>
          <w:b/>
          <w:bCs/>
          <w:color w:val="auto"/>
          <w:sz w:val="20"/>
          <w:szCs w:val="20"/>
          <w:u w:val="single"/>
        </w:rPr>
      </w:pPr>
      <w:r w:rsidRPr="00F83FA0">
        <w:rPr>
          <w:rFonts w:ascii="Times New Roman" w:hAnsi="Times New Roman" w:cs="Times New Roman"/>
          <w:b/>
          <w:bCs/>
          <w:color w:val="auto"/>
          <w:sz w:val="20"/>
          <w:szCs w:val="20"/>
          <w:u w:val="single"/>
        </w:rPr>
        <w:lastRenderedPageBreak/>
        <w:t>OBRAZLOŽENJE OSTVARENJA RASHODA I IZDATAKA</w:t>
      </w:r>
    </w:p>
    <w:p w:rsidR="002F5B8C" w:rsidRPr="00F83FA0" w:rsidRDefault="002F5B8C" w:rsidP="002F5B8C">
      <w:pPr>
        <w:autoSpaceDE w:val="0"/>
        <w:autoSpaceDN w:val="0"/>
        <w:adjustRightInd w:val="0"/>
        <w:spacing w:after="0"/>
        <w:jc w:val="both"/>
        <w:rPr>
          <w:sz w:val="20"/>
          <w:szCs w:val="20"/>
        </w:rPr>
      </w:pPr>
    </w:p>
    <w:p w:rsidR="002F5B8C" w:rsidRPr="00F83FA0" w:rsidRDefault="002F5B8C" w:rsidP="002F5B8C">
      <w:pPr>
        <w:autoSpaceDE w:val="0"/>
        <w:autoSpaceDN w:val="0"/>
        <w:adjustRightInd w:val="0"/>
        <w:spacing w:after="0"/>
        <w:jc w:val="both"/>
        <w:rPr>
          <w:rFonts w:ascii="Times New Roman" w:hAnsi="Times New Roman" w:cs="Times New Roman"/>
          <w:sz w:val="20"/>
          <w:szCs w:val="20"/>
        </w:rPr>
      </w:pPr>
      <w:r w:rsidRPr="00F83FA0">
        <w:rPr>
          <w:rFonts w:ascii="Times New Roman" w:hAnsi="Times New Roman" w:cs="Times New Roman"/>
          <w:sz w:val="20"/>
          <w:szCs w:val="20"/>
        </w:rPr>
        <w:t xml:space="preserve">U izvještajnom razdoblju </w:t>
      </w:r>
      <w:r>
        <w:rPr>
          <w:rFonts w:ascii="Times New Roman" w:hAnsi="Times New Roman" w:cs="Times New Roman"/>
          <w:sz w:val="20"/>
          <w:szCs w:val="20"/>
        </w:rPr>
        <w:t xml:space="preserve">za </w:t>
      </w:r>
      <w:r w:rsidRPr="00F83FA0">
        <w:rPr>
          <w:rFonts w:ascii="Times New Roman" w:hAnsi="Times New Roman" w:cs="Times New Roman"/>
          <w:sz w:val="20"/>
          <w:szCs w:val="20"/>
        </w:rPr>
        <w:t>202</w:t>
      </w:r>
      <w:r>
        <w:rPr>
          <w:rFonts w:ascii="Times New Roman" w:hAnsi="Times New Roman" w:cs="Times New Roman"/>
          <w:sz w:val="20"/>
          <w:szCs w:val="20"/>
        </w:rPr>
        <w:t>5</w:t>
      </w:r>
      <w:r w:rsidRPr="00F83FA0">
        <w:rPr>
          <w:rFonts w:ascii="Times New Roman" w:hAnsi="Times New Roman" w:cs="Times New Roman"/>
          <w:sz w:val="20"/>
          <w:szCs w:val="20"/>
        </w:rPr>
        <w:t xml:space="preserve">. godini ostvareno je </w:t>
      </w:r>
      <w:r>
        <w:rPr>
          <w:rFonts w:ascii="Times New Roman" w:hAnsi="Times New Roman" w:cs="Times New Roman"/>
          <w:sz w:val="20"/>
          <w:szCs w:val="20"/>
        </w:rPr>
        <w:t xml:space="preserve">1.132.093,42 EUR </w:t>
      </w:r>
      <w:r w:rsidRPr="00F83FA0">
        <w:rPr>
          <w:rFonts w:ascii="Times New Roman" w:hAnsi="Times New Roman" w:cs="Times New Roman"/>
          <w:sz w:val="20"/>
          <w:szCs w:val="20"/>
        </w:rPr>
        <w:t>rashoda</w:t>
      </w:r>
      <w:r>
        <w:rPr>
          <w:rFonts w:ascii="Times New Roman" w:hAnsi="Times New Roman" w:cs="Times New Roman"/>
          <w:sz w:val="20"/>
          <w:szCs w:val="20"/>
        </w:rPr>
        <w:t xml:space="preserve"> i izdataka što je 79,37</w:t>
      </w:r>
      <w:r w:rsidRPr="00F83FA0">
        <w:rPr>
          <w:rFonts w:ascii="Times New Roman" w:hAnsi="Times New Roman" w:cs="Times New Roman"/>
          <w:sz w:val="20"/>
          <w:szCs w:val="20"/>
        </w:rPr>
        <w:t>% u odnosu na plan za 202</w:t>
      </w:r>
      <w:r>
        <w:rPr>
          <w:rFonts w:ascii="Times New Roman" w:hAnsi="Times New Roman" w:cs="Times New Roman"/>
          <w:sz w:val="20"/>
          <w:szCs w:val="20"/>
        </w:rPr>
        <w:t>5</w:t>
      </w:r>
      <w:r w:rsidRPr="00F83FA0">
        <w:rPr>
          <w:rFonts w:ascii="Times New Roman" w:hAnsi="Times New Roman" w:cs="Times New Roman"/>
          <w:sz w:val="20"/>
          <w:szCs w:val="20"/>
        </w:rPr>
        <w:t xml:space="preserve">. godinu, </w:t>
      </w:r>
      <w:r>
        <w:rPr>
          <w:rFonts w:ascii="Times New Roman" w:hAnsi="Times New Roman" w:cs="Times New Roman"/>
          <w:sz w:val="20"/>
          <w:szCs w:val="20"/>
        </w:rPr>
        <w:t>te 99,29</w:t>
      </w:r>
      <w:r w:rsidRPr="00F83FA0">
        <w:rPr>
          <w:rFonts w:ascii="Times New Roman" w:hAnsi="Times New Roman" w:cs="Times New Roman"/>
          <w:sz w:val="20"/>
          <w:szCs w:val="20"/>
        </w:rPr>
        <w:t>% u odnosu na isto razdoblje 202</w:t>
      </w:r>
      <w:r>
        <w:rPr>
          <w:rFonts w:ascii="Times New Roman" w:hAnsi="Times New Roman" w:cs="Times New Roman"/>
          <w:sz w:val="20"/>
          <w:szCs w:val="20"/>
        </w:rPr>
        <w:t>4</w:t>
      </w:r>
      <w:r w:rsidRPr="00F83FA0">
        <w:rPr>
          <w:rFonts w:ascii="Times New Roman" w:hAnsi="Times New Roman" w:cs="Times New Roman"/>
          <w:sz w:val="20"/>
          <w:szCs w:val="20"/>
        </w:rPr>
        <w:t>. godine.</w:t>
      </w:r>
    </w:p>
    <w:p w:rsidR="002F5B8C" w:rsidRPr="00F83FA0" w:rsidRDefault="002F5B8C" w:rsidP="002F5B8C">
      <w:pPr>
        <w:autoSpaceDE w:val="0"/>
        <w:autoSpaceDN w:val="0"/>
        <w:adjustRightInd w:val="0"/>
        <w:spacing w:after="0"/>
        <w:jc w:val="both"/>
        <w:rPr>
          <w:rFonts w:ascii="Times New Roman" w:hAnsi="Times New Roman" w:cs="Times New Roman"/>
          <w:sz w:val="20"/>
          <w:szCs w:val="20"/>
        </w:rPr>
      </w:pPr>
    </w:p>
    <w:p w:rsidR="002F5B8C" w:rsidRPr="00F83FA0" w:rsidRDefault="002F5B8C" w:rsidP="002F5B8C">
      <w:pPr>
        <w:autoSpaceDE w:val="0"/>
        <w:autoSpaceDN w:val="0"/>
        <w:adjustRightInd w:val="0"/>
        <w:spacing w:after="0"/>
        <w:jc w:val="both"/>
        <w:rPr>
          <w:rFonts w:ascii="Times New Roman" w:hAnsi="Times New Roman" w:cs="Times New Roman"/>
          <w:sz w:val="20"/>
          <w:szCs w:val="20"/>
        </w:rPr>
      </w:pPr>
      <w:r w:rsidRPr="00F83FA0">
        <w:rPr>
          <w:rFonts w:ascii="Times New Roman" w:hAnsi="Times New Roman" w:cs="Times New Roman"/>
          <w:sz w:val="20"/>
          <w:szCs w:val="20"/>
        </w:rPr>
        <w:t xml:space="preserve">Rashodi poslovanja su se odnosili na tekuće poslovanje (3) i rashode za kapitalna ulaganja i dodatna ulaganja u postojeću imovinu (4). Od ukupno ostvarenih rashoda </w:t>
      </w:r>
      <w:r>
        <w:rPr>
          <w:rFonts w:ascii="Times New Roman" w:hAnsi="Times New Roman" w:cs="Times New Roman"/>
          <w:sz w:val="20"/>
          <w:szCs w:val="20"/>
        </w:rPr>
        <w:t xml:space="preserve">18% </w:t>
      </w:r>
      <w:r w:rsidRPr="00F83FA0">
        <w:rPr>
          <w:rFonts w:ascii="Times New Roman" w:hAnsi="Times New Roman" w:cs="Times New Roman"/>
          <w:sz w:val="20"/>
          <w:szCs w:val="20"/>
        </w:rPr>
        <w:t>se odnosi na rashode za nabavu nefinancijske imovine.</w:t>
      </w:r>
    </w:p>
    <w:p w:rsidR="002F5B8C" w:rsidRDefault="002F5B8C" w:rsidP="002F5B8C">
      <w:pPr>
        <w:autoSpaceDE w:val="0"/>
        <w:autoSpaceDN w:val="0"/>
        <w:adjustRightInd w:val="0"/>
        <w:spacing w:after="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9"/>
        <w:gridCol w:w="1300"/>
        <w:gridCol w:w="1300"/>
        <w:gridCol w:w="1300"/>
        <w:gridCol w:w="960"/>
        <w:gridCol w:w="960"/>
      </w:tblGrid>
      <w:tr w:rsidR="002F5B8C" w:rsidRPr="004A5BA1" w:rsidTr="00A5489E">
        <w:tc>
          <w:tcPr>
            <w:tcW w:w="4319" w:type="dxa"/>
          </w:tcPr>
          <w:p w:rsidR="002F5B8C" w:rsidRPr="004A5BA1" w:rsidRDefault="002F5B8C" w:rsidP="00A5489E">
            <w:pPr>
              <w:spacing w:after="0" w:line="240" w:lineRule="auto"/>
              <w:jc w:val="center"/>
              <w:rPr>
                <w:rFonts w:ascii="Times New Roman" w:eastAsia="Times New Roman" w:hAnsi="Times New Roman" w:cs="Times New Roman"/>
                <w:b/>
                <w:sz w:val="16"/>
                <w:szCs w:val="18"/>
              </w:rPr>
            </w:pPr>
            <w:r w:rsidRPr="004A5BA1">
              <w:rPr>
                <w:rFonts w:ascii="Times New Roman" w:eastAsia="Times New Roman" w:hAnsi="Times New Roman" w:cs="Times New Roman"/>
                <w:b/>
                <w:sz w:val="16"/>
                <w:szCs w:val="18"/>
              </w:rPr>
              <w:t>RAČUN I OPIS RAČUNA</w:t>
            </w:r>
          </w:p>
        </w:tc>
        <w:tc>
          <w:tcPr>
            <w:tcW w:w="1300" w:type="dxa"/>
          </w:tcPr>
          <w:p w:rsidR="002F5B8C" w:rsidRPr="004A5BA1" w:rsidRDefault="002F5B8C" w:rsidP="00A5489E">
            <w:pPr>
              <w:spacing w:after="0" w:line="240" w:lineRule="auto"/>
              <w:jc w:val="center"/>
              <w:rPr>
                <w:rFonts w:ascii="Times New Roman" w:eastAsia="Times New Roman" w:hAnsi="Times New Roman" w:cs="Times New Roman"/>
                <w:b/>
                <w:sz w:val="16"/>
                <w:szCs w:val="18"/>
              </w:rPr>
            </w:pPr>
            <w:r w:rsidRPr="004A5BA1">
              <w:rPr>
                <w:rFonts w:ascii="Times New Roman" w:eastAsia="Times New Roman" w:hAnsi="Times New Roman" w:cs="Times New Roman"/>
                <w:b/>
                <w:sz w:val="16"/>
                <w:szCs w:val="18"/>
              </w:rPr>
              <w:t>OSTVARENJE 2024. GODINA</w:t>
            </w:r>
          </w:p>
        </w:tc>
        <w:tc>
          <w:tcPr>
            <w:tcW w:w="1300" w:type="dxa"/>
          </w:tcPr>
          <w:p w:rsidR="002F5B8C" w:rsidRPr="004A5BA1" w:rsidRDefault="002F5B8C" w:rsidP="00A5489E">
            <w:pPr>
              <w:spacing w:after="0" w:line="240" w:lineRule="auto"/>
              <w:jc w:val="center"/>
              <w:rPr>
                <w:rFonts w:ascii="Times New Roman" w:eastAsia="Times New Roman" w:hAnsi="Times New Roman" w:cs="Times New Roman"/>
                <w:b/>
                <w:sz w:val="16"/>
                <w:szCs w:val="18"/>
              </w:rPr>
            </w:pPr>
            <w:r w:rsidRPr="004A5BA1">
              <w:rPr>
                <w:rFonts w:ascii="Times New Roman" w:eastAsia="Times New Roman" w:hAnsi="Times New Roman" w:cs="Times New Roman"/>
                <w:b/>
                <w:sz w:val="16"/>
                <w:szCs w:val="18"/>
              </w:rPr>
              <w:t>PLAN ZA 2025.</w:t>
            </w:r>
          </w:p>
        </w:tc>
        <w:tc>
          <w:tcPr>
            <w:tcW w:w="1300" w:type="dxa"/>
          </w:tcPr>
          <w:p w:rsidR="002F5B8C" w:rsidRPr="004A5BA1" w:rsidRDefault="002F5B8C" w:rsidP="00A5489E">
            <w:pPr>
              <w:spacing w:after="0" w:line="240" w:lineRule="auto"/>
              <w:jc w:val="center"/>
              <w:rPr>
                <w:rFonts w:ascii="Times New Roman" w:eastAsia="Times New Roman" w:hAnsi="Times New Roman" w:cs="Times New Roman"/>
                <w:b/>
                <w:sz w:val="16"/>
                <w:szCs w:val="18"/>
              </w:rPr>
            </w:pPr>
            <w:r w:rsidRPr="004A5BA1">
              <w:rPr>
                <w:rFonts w:ascii="Times New Roman" w:eastAsia="Times New Roman" w:hAnsi="Times New Roman" w:cs="Times New Roman"/>
                <w:b/>
                <w:sz w:val="16"/>
                <w:szCs w:val="18"/>
              </w:rPr>
              <w:t>OSTVARENJE 31.12.2025.</w:t>
            </w:r>
          </w:p>
        </w:tc>
        <w:tc>
          <w:tcPr>
            <w:tcW w:w="960" w:type="dxa"/>
          </w:tcPr>
          <w:p w:rsidR="002F5B8C" w:rsidRPr="004A5BA1" w:rsidRDefault="002F5B8C" w:rsidP="00A5489E">
            <w:pPr>
              <w:spacing w:after="0" w:line="240" w:lineRule="auto"/>
              <w:jc w:val="center"/>
              <w:rPr>
                <w:rFonts w:ascii="Times New Roman" w:eastAsia="Times New Roman" w:hAnsi="Times New Roman" w:cs="Times New Roman"/>
                <w:b/>
                <w:sz w:val="16"/>
                <w:szCs w:val="18"/>
              </w:rPr>
            </w:pPr>
            <w:r w:rsidRPr="004A5BA1">
              <w:rPr>
                <w:rFonts w:ascii="Times New Roman" w:eastAsia="Times New Roman" w:hAnsi="Times New Roman" w:cs="Times New Roman"/>
                <w:b/>
                <w:sz w:val="16"/>
                <w:szCs w:val="18"/>
              </w:rPr>
              <w:t>INDEKS 4/2</w:t>
            </w:r>
          </w:p>
        </w:tc>
        <w:tc>
          <w:tcPr>
            <w:tcW w:w="960" w:type="dxa"/>
          </w:tcPr>
          <w:p w:rsidR="002F5B8C" w:rsidRPr="004A5BA1" w:rsidRDefault="002F5B8C" w:rsidP="00A5489E">
            <w:pPr>
              <w:spacing w:after="0" w:line="240" w:lineRule="auto"/>
              <w:jc w:val="center"/>
              <w:rPr>
                <w:rFonts w:ascii="Times New Roman" w:eastAsia="Times New Roman" w:hAnsi="Times New Roman" w:cs="Times New Roman"/>
                <w:b/>
                <w:sz w:val="16"/>
                <w:szCs w:val="18"/>
              </w:rPr>
            </w:pPr>
            <w:r w:rsidRPr="004A5BA1">
              <w:rPr>
                <w:rFonts w:ascii="Times New Roman" w:eastAsia="Times New Roman" w:hAnsi="Times New Roman" w:cs="Times New Roman"/>
                <w:b/>
                <w:sz w:val="16"/>
                <w:szCs w:val="18"/>
              </w:rPr>
              <w:t>INDEKS 4/3</w:t>
            </w:r>
          </w:p>
        </w:tc>
      </w:tr>
      <w:tr w:rsidR="002F5B8C" w:rsidRPr="004A5BA1" w:rsidTr="00A5489E">
        <w:tc>
          <w:tcPr>
            <w:tcW w:w="4319" w:type="dxa"/>
          </w:tcPr>
          <w:p w:rsidR="002F5B8C" w:rsidRPr="004A5BA1" w:rsidRDefault="002F5B8C" w:rsidP="00A5489E">
            <w:pPr>
              <w:spacing w:after="0" w:line="240" w:lineRule="auto"/>
              <w:jc w:val="center"/>
              <w:rPr>
                <w:rFonts w:ascii="Times New Roman" w:eastAsia="Times New Roman" w:hAnsi="Times New Roman" w:cs="Times New Roman"/>
                <w:b/>
                <w:sz w:val="16"/>
                <w:szCs w:val="18"/>
              </w:rPr>
            </w:pPr>
            <w:r>
              <w:rPr>
                <w:rFonts w:ascii="Times New Roman" w:eastAsia="Times New Roman" w:hAnsi="Times New Roman" w:cs="Times New Roman"/>
                <w:b/>
                <w:sz w:val="16"/>
                <w:szCs w:val="18"/>
              </w:rPr>
              <w:t>1</w:t>
            </w:r>
          </w:p>
        </w:tc>
        <w:tc>
          <w:tcPr>
            <w:tcW w:w="1300" w:type="dxa"/>
          </w:tcPr>
          <w:p w:rsidR="002F5B8C" w:rsidRPr="004A5BA1" w:rsidRDefault="002F5B8C" w:rsidP="00A5489E">
            <w:pPr>
              <w:spacing w:after="0" w:line="240" w:lineRule="auto"/>
              <w:jc w:val="center"/>
              <w:rPr>
                <w:rFonts w:ascii="Times New Roman" w:eastAsia="Times New Roman" w:hAnsi="Times New Roman" w:cs="Times New Roman"/>
                <w:b/>
                <w:sz w:val="16"/>
                <w:szCs w:val="18"/>
              </w:rPr>
            </w:pPr>
            <w:r>
              <w:rPr>
                <w:rFonts w:ascii="Times New Roman" w:eastAsia="Times New Roman" w:hAnsi="Times New Roman" w:cs="Times New Roman"/>
                <w:b/>
                <w:sz w:val="16"/>
                <w:szCs w:val="18"/>
              </w:rPr>
              <w:t>2</w:t>
            </w:r>
          </w:p>
        </w:tc>
        <w:tc>
          <w:tcPr>
            <w:tcW w:w="1300" w:type="dxa"/>
          </w:tcPr>
          <w:p w:rsidR="002F5B8C" w:rsidRPr="004A5BA1" w:rsidRDefault="002F5B8C" w:rsidP="00A5489E">
            <w:pPr>
              <w:spacing w:after="0" w:line="240" w:lineRule="auto"/>
              <w:jc w:val="center"/>
              <w:rPr>
                <w:rFonts w:ascii="Times New Roman" w:eastAsia="Times New Roman" w:hAnsi="Times New Roman" w:cs="Times New Roman"/>
                <w:b/>
                <w:sz w:val="16"/>
                <w:szCs w:val="18"/>
              </w:rPr>
            </w:pPr>
            <w:r>
              <w:rPr>
                <w:rFonts w:ascii="Times New Roman" w:eastAsia="Times New Roman" w:hAnsi="Times New Roman" w:cs="Times New Roman"/>
                <w:b/>
                <w:sz w:val="16"/>
                <w:szCs w:val="18"/>
              </w:rPr>
              <w:t>3</w:t>
            </w:r>
          </w:p>
        </w:tc>
        <w:tc>
          <w:tcPr>
            <w:tcW w:w="1300" w:type="dxa"/>
          </w:tcPr>
          <w:p w:rsidR="002F5B8C" w:rsidRPr="004A5BA1" w:rsidRDefault="002F5B8C" w:rsidP="00A5489E">
            <w:pPr>
              <w:spacing w:after="0" w:line="240" w:lineRule="auto"/>
              <w:jc w:val="center"/>
              <w:rPr>
                <w:rFonts w:ascii="Times New Roman" w:eastAsia="Times New Roman" w:hAnsi="Times New Roman" w:cs="Times New Roman"/>
                <w:b/>
                <w:sz w:val="16"/>
                <w:szCs w:val="18"/>
              </w:rPr>
            </w:pPr>
            <w:r>
              <w:rPr>
                <w:rFonts w:ascii="Times New Roman" w:eastAsia="Times New Roman" w:hAnsi="Times New Roman" w:cs="Times New Roman"/>
                <w:b/>
                <w:sz w:val="16"/>
                <w:szCs w:val="18"/>
              </w:rPr>
              <w:t>4</w:t>
            </w:r>
          </w:p>
        </w:tc>
        <w:tc>
          <w:tcPr>
            <w:tcW w:w="960" w:type="dxa"/>
          </w:tcPr>
          <w:p w:rsidR="002F5B8C" w:rsidRPr="004A5BA1" w:rsidRDefault="002F5B8C" w:rsidP="00A5489E">
            <w:pPr>
              <w:spacing w:after="0" w:line="240" w:lineRule="auto"/>
              <w:jc w:val="center"/>
              <w:rPr>
                <w:rFonts w:ascii="Times New Roman" w:eastAsia="Times New Roman" w:hAnsi="Times New Roman" w:cs="Times New Roman"/>
                <w:b/>
                <w:sz w:val="16"/>
                <w:szCs w:val="18"/>
              </w:rPr>
            </w:pPr>
            <w:r>
              <w:rPr>
                <w:rFonts w:ascii="Times New Roman" w:eastAsia="Times New Roman" w:hAnsi="Times New Roman" w:cs="Times New Roman"/>
                <w:b/>
                <w:sz w:val="16"/>
                <w:szCs w:val="18"/>
              </w:rPr>
              <w:t>5</w:t>
            </w:r>
          </w:p>
        </w:tc>
        <w:tc>
          <w:tcPr>
            <w:tcW w:w="960" w:type="dxa"/>
          </w:tcPr>
          <w:p w:rsidR="002F5B8C" w:rsidRPr="004A5BA1" w:rsidRDefault="002F5B8C" w:rsidP="00A5489E">
            <w:pPr>
              <w:spacing w:after="0" w:line="240" w:lineRule="auto"/>
              <w:jc w:val="center"/>
              <w:rPr>
                <w:rFonts w:ascii="Times New Roman" w:eastAsia="Times New Roman" w:hAnsi="Times New Roman" w:cs="Times New Roman"/>
                <w:b/>
                <w:sz w:val="16"/>
                <w:szCs w:val="18"/>
              </w:rPr>
            </w:pPr>
            <w:r>
              <w:rPr>
                <w:rFonts w:ascii="Times New Roman" w:eastAsia="Times New Roman" w:hAnsi="Times New Roman" w:cs="Times New Roman"/>
                <w:b/>
                <w:sz w:val="16"/>
                <w:szCs w:val="18"/>
              </w:rPr>
              <w:t>6</w:t>
            </w:r>
          </w:p>
        </w:tc>
      </w:tr>
      <w:tr w:rsidR="002F5B8C" w:rsidRPr="004A5BA1" w:rsidTr="00A5489E">
        <w:tc>
          <w:tcPr>
            <w:tcW w:w="4319" w:type="dxa"/>
            <w:shd w:val="clear" w:color="auto" w:fill="BDD7EE"/>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3 Rashodi poslovanja</w:t>
            </w:r>
          </w:p>
        </w:tc>
        <w:tc>
          <w:tcPr>
            <w:tcW w:w="1300" w:type="dxa"/>
            <w:shd w:val="clear" w:color="auto" w:fill="BDD7EE"/>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740.907,22</w:t>
            </w:r>
          </w:p>
        </w:tc>
        <w:tc>
          <w:tcPr>
            <w:tcW w:w="1300" w:type="dxa"/>
            <w:shd w:val="clear" w:color="auto" w:fill="BDD7EE"/>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951.443,49</w:t>
            </w:r>
          </w:p>
        </w:tc>
        <w:tc>
          <w:tcPr>
            <w:tcW w:w="1300" w:type="dxa"/>
            <w:shd w:val="clear" w:color="auto" w:fill="BDD7EE"/>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943.699,09</w:t>
            </w:r>
          </w:p>
        </w:tc>
        <w:tc>
          <w:tcPr>
            <w:tcW w:w="960" w:type="dxa"/>
            <w:shd w:val="clear" w:color="auto" w:fill="BDD7EE"/>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127,37%</w:t>
            </w:r>
          </w:p>
        </w:tc>
        <w:tc>
          <w:tcPr>
            <w:tcW w:w="960" w:type="dxa"/>
            <w:shd w:val="clear" w:color="auto" w:fill="BDD7EE"/>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99,19%</w:t>
            </w:r>
          </w:p>
        </w:tc>
      </w:tr>
      <w:tr w:rsidR="002F5B8C" w:rsidRPr="004A5BA1" w:rsidTr="00A5489E">
        <w:tc>
          <w:tcPr>
            <w:tcW w:w="4319" w:type="dxa"/>
            <w:shd w:val="clear" w:color="auto" w:fill="DDEBF7"/>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31 Rashodi za zaposlene</w:t>
            </w:r>
          </w:p>
        </w:tc>
        <w:tc>
          <w:tcPr>
            <w:tcW w:w="130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203.565,42</w:t>
            </w:r>
          </w:p>
        </w:tc>
        <w:tc>
          <w:tcPr>
            <w:tcW w:w="130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251.974,48</w:t>
            </w:r>
          </w:p>
        </w:tc>
        <w:tc>
          <w:tcPr>
            <w:tcW w:w="130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255.200,89</w:t>
            </w:r>
          </w:p>
        </w:tc>
        <w:tc>
          <w:tcPr>
            <w:tcW w:w="96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125,37%</w:t>
            </w:r>
          </w:p>
        </w:tc>
        <w:tc>
          <w:tcPr>
            <w:tcW w:w="96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101,28%</w:t>
            </w: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311 Plaće (Bruto)</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157.727,62</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201.779,70</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127,93%</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3111 Plaće za redovan rad</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157.727,62</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201.779,70</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127,93%</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312 Ostali rashodi za zaposlene</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23.218,12</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24.290,00</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104,62%</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3121 Ostali rashodi za zaposlene</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23.218,12</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24.290,00</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104,62%</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313 Doprinosi na plaće</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22.619,68</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29.131,19</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128,79%</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3132 Doprinosi za obvezno zdravstveno osiguranje</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22.619,68</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29.131,19</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128,79%</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RPr="004A5BA1" w:rsidTr="00A5489E">
        <w:tc>
          <w:tcPr>
            <w:tcW w:w="4319" w:type="dxa"/>
            <w:shd w:val="clear" w:color="auto" w:fill="DDEBF7"/>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32 Materijalni rashodi</w:t>
            </w:r>
          </w:p>
        </w:tc>
        <w:tc>
          <w:tcPr>
            <w:tcW w:w="130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274.150,27</w:t>
            </w:r>
          </w:p>
        </w:tc>
        <w:tc>
          <w:tcPr>
            <w:tcW w:w="130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237.269,81</w:t>
            </w:r>
          </w:p>
        </w:tc>
        <w:tc>
          <w:tcPr>
            <w:tcW w:w="130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237.178,10</w:t>
            </w:r>
          </w:p>
        </w:tc>
        <w:tc>
          <w:tcPr>
            <w:tcW w:w="96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86,51%</w:t>
            </w:r>
          </w:p>
        </w:tc>
        <w:tc>
          <w:tcPr>
            <w:tcW w:w="96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99,96%</w:t>
            </w: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321 Naknade troškova zaposlenima</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7.631,29</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5.046,08</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66,12%</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3211 Službena putovanja</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2.466,82</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910,65</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36,92%</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3212 Naknade za prijevoz, za rad na terenu i odvojeni život</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1.723,13</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1.982,68</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115,06%</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3213 Stručno usavršavanje zaposlenika</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1.697,50</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996,25</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58,69%</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3214 Ostale naknade troškova zaposlenima</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1.743,84</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1.156,50</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66,32%</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322 Rashodi za materijal i energiju</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55.287,76</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42.104,89</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76,16%</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3221 Uredski materijal i ostali materijalni rashodi</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1.733,62</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1.472,49</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84,94%</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3223 Energija</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38.085,30</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31.352,03</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82,32%</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3224 Materijal i dijelovi za tekuće i investicijsko održavanje</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10.081,26</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8.335,48</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82,68%</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3225 Sitni inventar i auto gume</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5.331,33</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627,79</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11,78%</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3227 Službena, radna i zaštitna odjeća i obuća</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56,25</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317,10</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563,73%</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323 Rashodi za usluge</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166.643,88</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103.451,92</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62,08%</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3231 Usluge telefona, interneta, pošte i prijevoza</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5.047,13</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4.297,00</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85,14%</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3232 Usluge tekućeg i investicijskog održavanja</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90.925,85</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28.433,56</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31,27%</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3233 Usluge promidžbe i informiranja</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4.027,22</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1.626,24</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40,38%</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3234 Komunalne usluge</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45.987,23</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36.120,51</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78,54%</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3236 Zdravstvene i veterinarske usluge</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2.851,59</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2.937,80</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103,02%</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3237 Intelektualne i osobne usluge</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5.287,99</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10.588,44</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200,24%</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3238 Računalne usluge</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6.608,06</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11.569,88</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175,09%</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3239 Ostale usluge</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5.908,81</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7.878,49</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133,33%</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329 Ostali nespomenuti rashodi poslovanja</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44.587,34</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86.575,21</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194,17%</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3291 Naknade za rad predstavničkih i izvršnih tijela, povjerenstava i slično</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5.137,69</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47.856,74</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931,48%</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3292 Premije osiguranja</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1.583,17</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2.766,09</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174,72%</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3293 Reprezentacija</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2.121,16</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4.676,08</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220,45%</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3294 Članarine i norme</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2.654,46</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2.654,46</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100,00%</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3295 Pristojbe i naknade</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2.521,84</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7.696,25</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305,18%</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3299 Ostali nespomenuti rashodi poslovanja</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30.569,02</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20.925,59</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68,45%</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RPr="004A5BA1" w:rsidTr="00A5489E">
        <w:tc>
          <w:tcPr>
            <w:tcW w:w="4319" w:type="dxa"/>
            <w:shd w:val="clear" w:color="auto" w:fill="DDEBF7"/>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34 Financijski rashodi</w:t>
            </w:r>
          </w:p>
        </w:tc>
        <w:tc>
          <w:tcPr>
            <w:tcW w:w="130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2.016,19</w:t>
            </w:r>
          </w:p>
        </w:tc>
        <w:tc>
          <w:tcPr>
            <w:tcW w:w="130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3.280,00</w:t>
            </w:r>
          </w:p>
        </w:tc>
        <w:tc>
          <w:tcPr>
            <w:tcW w:w="130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2.899,38</w:t>
            </w:r>
          </w:p>
        </w:tc>
        <w:tc>
          <w:tcPr>
            <w:tcW w:w="96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143,80%</w:t>
            </w:r>
          </w:p>
        </w:tc>
        <w:tc>
          <w:tcPr>
            <w:tcW w:w="96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88,40%</w:t>
            </w: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342 Kamate za primljene kredite i zajmove</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0,00</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537,71</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3422 Kamate za primljene kredite i zajmove od kreditnih i ostalih financijskih institucija u javnom sektoru</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537,71</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343 Ostali financijski rashodi</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2.016,19</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2.361,67</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117,14%</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3431 Bankarske usluge i usluge platnog prometa</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2.015,96</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2.340,85</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116,12%</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3433 Zatezne kamate</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0,23</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20,82</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RPr="004A5BA1" w:rsidTr="00A5489E">
        <w:tc>
          <w:tcPr>
            <w:tcW w:w="4319" w:type="dxa"/>
            <w:shd w:val="clear" w:color="auto" w:fill="DDEBF7"/>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35 Subvencije</w:t>
            </w:r>
          </w:p>
        </w:tc>
        <w:tc>
          <w:tcPr>
            <w:tcW w:w="130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4.660,00</w:t>
            </w:r>
          </w:p>
        </w:tc>
        <w:tc>
          <w:tcPr>
            <w:tcW w:w="130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2.660,00</w:t>
            </w:r>
          </w:p>
        </w:tc>
        <w:tc>
          <w:tcPr>
            <w:tcW w:w="130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2.660,00</w:t>
            </w:r>
          </w:p>
        </w:tc>
        <w:tc>
          <w:tcPr>
            <w:tcW w:w="96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57,08%</w:t>
            </w:r>
          </w:p>
        </w:tc>
        <w:tc>
          <w:tcPr>
            <w:tcW w:w="96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352 Subvencije kreditnim i financijskim institucijama, trgovačkim društvima, zadrugama, poljoprivrednicima i obrtnicima izvan javnog sektora</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4.660,00</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2.660,00</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57,08%</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3523 Subvencije poljoprivrednicima i obrtnicima</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4.660,00</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2.660,00</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57,08%</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RPr="004A5BA1" w:rsidTr="00A5489E">
        <w:tc>
          <w:tcPr>
            <w:tcW w:w="4319" w:type="dxa"/>
            <w:shd w:val="clear" w:color="auto" w:fill="DDEBF7"/>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36 Pomoći dane u inozemstvo i unutar općeg proračuna</w:t>
            </w:r>
          </w:p>
        </w:tc>
        <w:tc>
          <w:tcPr>
            <w:tcW w:w="130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31.214,18</w:t>
            </w:r>
          </w:p>
        </w:tc>
        <w:tc>
          <w:tcPr>
            <w:tcW w:w="130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46.000,00</w:t>
            </w:r>
          </w:p>
        </w:tc>
        <w:tc>
          <w:tcPr>
            <w:tcW w:w="130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41.560,22</w:t>
            </w:r>
          </w:p>
        </w:tc>
        <w:tc>
          <w:tcPr>
            <w:tcW w:w="96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133,15%</w:t>
            </w:r>
          </w:p>
        </w:tc>
        <w:tc>
          <w:tcPr>
            <w:tcW w:w="96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90,35%</w:t>
            </w: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363 Pomoći unutar općeg proračuna</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5.097,84</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6.956,04</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136,45%</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3631 Tekuće pomoći unutar općeg proračuna</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5.097,84</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6.956,04</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136,45%</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366 Pomoći proračunskim korisnicima drugih proračuna</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26.116,34</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34.604,18</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132,50%</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3661 Tekuće pomoći proračunskim korisnicima drugih proračuna</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26.116,34</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34.604,18</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132,50%</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367 Prijenosi proračunskim korisnicima iz nadležnog proračuna za financiranje redovne djelatnosti</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0,00</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0,00</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3672 Prijenosi proračunskim korisnicima iz nadležnog proračuna za financiranje rashoda poslovanja</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RPr="004A5BA1" w:rsidTr="00A5489E">
        <w:tc>
          <w:tcPr>
            <w:tcW w:w="4319" w:type="dxa"/>
            <w:shd w:val="clear" w:color="auto" w:fill="DDEBF7"/>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37 Naknade građanima i kućanstvima na temelju osiguranja i druge naknade</w:t>
            </w:r>
          </w:p>
        </w:tc>
        <w:tc>
          <w:tcPr>
            <w:tcW w:w="130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33.960,62</w:t>
            </w:r>
          </w:p>
        </w:tc>
        <w:tc>
          <w:tcPr>
            <w:tcW w:w="130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29.934,20</w:t>
            </w:r>
          </w:p>
        </w:tc>
        <w:tc>
          <w:tcPr>
            <w:tcW w:w="130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29.678,17</w:t>
            </w:r>
          </w:p>
        </w:tc>
        <w:tc>
          <w:tcPr>
            <w:tcW w:w="96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87,39%</w:t>
            </w:r>
          </w:p>
        </w:tc>
        <w:tc>
          <w:tcPr>
            <w:tcW w:w="96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99,14%</w:t>
            </w: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372 Ostale naknade građanima i kućanstvima iz proračuna</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33.960,62</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29.678,17</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87,39%</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3721 Naknade građanima i kućanstvima u novcu</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11.885,00</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8.715,00</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73,33%</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3722 Naknade građanima i kućanstvima u naravi</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22.075,62</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20.963,17</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94,96%</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RPr="004A5BA1" w:rsidTr="00A5489E">
        <w:tc>
          <w:tcPr>
            <w:tcW w:w="4319" w:type="dxa"/>
            <w:shd w:val="clear" w:color="auto" w:fill="DDEBF7"/>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38 Rashodi za donacije, kazne, naknade šteta i kapitalne pomoći</w:t>
            </w:r>
          </w:p>
        </w:tc>
        <w:tc>
          <w:tcPr>
            <w:tcW w:w="130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191.340,54</w:t>
            </w:r>
          </w:p>
        </w:tc>
        <w:tc>
          <w:tcPr>
            <w:tcW w:w="130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380.325,00</w:t>
            </w:r>
          </w:p>
        </w:tc>
        <w:tc>
          <w:tcPr>
            <w:tcW w:w="130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374.522,33</w:t>
            </w:r>
          </w:p>
        </w:tc>
        <w:tc>
          <w:tcPr>
            <w:tcW w:w="96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195,74%</w:t>
            </w:r>
          </w:p>
        </w:tc>
        <w:tc>
          <w:tcPr>
            <w:tcW w:w="96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98,47%</w:t>
            </w: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381 Tekuće donacije</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81.386,77</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84.617,87</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103,97%</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3811 Tekuće donacije u novcu</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76.884,83</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79.302,87</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103,15%</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3812 Tekuće donacije u naravi</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4.501,94</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5.315,00</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118,06%</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382 Kapitalne donacije</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31.300,00</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35.630,00</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113,83%</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3821 Kapitalne donacije neprofitnim organizacijama</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19.300,00</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18.300,00</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94,82%</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3822 Kapitalne donacije građanima i kućanstvima</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12.000,00</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17.330,00</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144,42%</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 xml:space="preserve">386 Kapitalne pomoći </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78.653,77</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254.274,46</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323,28%</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3861 Kapitalne pomoći kreditnim i ostalim financijskim institucijama te trgovačkim društvima u javnom sektoru</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78.653,77</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254.274,46</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323,28%</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RPr="004A5BA1" w:rsidTr="00A5489E">
        <w:tc>
          <w:tcPr>
            <w:tcW w:w="4319" w:type="dxa"/>
            <w:shd w:val="clear" w:color="auto" w:fill="BDD7EE"/>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4 Rashodi za nabavu nefinancijske imovine</w:t>
            </w:r>
          </w:p>
        </w:tc>
        <w:tc>
          <w:tcPr>
            <w:tcW w:w="1300" w:type="dxa"/>
            <w:shd w:val="clear" w:color="auto" w:fill="BDD7EE"/>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685.511,34</w:t>
            </w:r>
          </w:p>
        </w:tc>
        <w:tc>
          <w:tcPr>
            <w:tcW w:w="1300" w:type="dxa"/>
            <w:shd w:val="clear" w:color="auto" w:fill="BDD7EE"/>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188.722,97</w:t>
            </w:r>
          </w:p>
        </w:tc>
        <w:tc>
          <w:tcPr>
            <w:tcW w:w="1300" w:type="dxa"/>
            <w:shd w:val="clear" w:color="auto" w:fill="BDD7EE"/>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188.394,33</w:t>
            </w:r>
          </w:p>
        </w:tc>
        <w:tc>
          <w:tcPr>
            <w:tcW w:w="960" w:type="dxa"/>
            <w:shd w:val="clear" w:color="auto" w:fill="BDD7EE"/>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27,48%</w:t>
            </w:r>
          </w:p>
        </w:tc>
        <w:tc>
          <w:tcPr>
            <w:tcW w:w="960" w:type="dxa"/>
            <w:shd w:val="clear" w:color="auto" w:fill="BDD7EE"/>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99,83%</w:t>
            </w:r>
          </w:p>
        </w:tc>
      </w:tr>
      <w:tr w:rsidR="002F5B8C" w:rsidRPr="004A5BA1" w:rsidTr="00A5489E">
        <w:tc>
          <w:tcPr>
            <w:tcW w:w="4319" w:type="dxa"/>
            <w:shd w:val="clear" w:color="auto" w:fill="DDEBF7"/>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41 Rashodi za nabavu neproizvedene dugotrajne imovine</w:t>
            </w:r>
          </w:p>
        </w:tc>
        <w:tc>
          <w:tcPr>
            <w:tcW w:w="130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20.312,50</w:t>
            </w:r>
          </w:p>
        </w:tc>
        <w:tc>
          <w:tcPr>
            <w:tcW w:w="130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16.187,50</w:t>
            </w:r>
          </w:p>
        </w:tc>
        <w:tc>
          <w:tcPr>
            <w:tcW w:w="130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16.187,50</w:t>
            </w:r>
          </w:p>
        </w:tc>
        <w:tc>
          <w:tcPr>
            <w:tcW w:w="96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79,69%</w:t>
            </w:r>
          </w:p>
        </w:tc>
        <w:tc>
          <w:tcPr>
            <w:tcW w:w="96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412 Nematerijalna imovina</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20.312,50</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16.187,50</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79,69%</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4124 Ostala prava</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12.000,00</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14.000,00</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116,67%</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4126 Ostala nematerijalna imovina</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8.312,50</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2.187,50</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26,32%</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RPr="004A5BA1" w:rsidTr="00A5489E">
        <w:tc>
          <w:tcPr>
            <w:tcW w:w="4319" w:type="dxa"/>
            <w:shd w:val="clear" w:color="auto" w:fill="DDEBF7"/>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42 Rashodi za nabavu proizvedene dugotrajne imovine</w:t>
            </w:r>
          </w:p>
        </w:tc>
        <w:tc>
          <w:tcPr>
            <w:tcW w:w="130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664.573,84</w:t>
            </w:r>
          </w:p>
        </w:tc>
        <w:tc>
          <w:tcPr>
            <w:tcW w:w="130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89.539,22</w:t>
            </w:r>
          </w:p>
        </w:tc>
        <w:tc>
          <w:tcPr>
            <w:tcW w:w="130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89.210,58</w:t>
            </w:r>
          </w:p>
        </w:tc>
        <w:tc>
          <w:tcPr>
            <w:tcW w:w="96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13,42%</w:t>
            </w:r>
          </w:p>
        </w:tc>
        <w:tc>
          <w:tcPr>
            <w:tcW w:w="96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99,63%</w:t>
            </w: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421 Građevinski objekti</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536.680,91</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71.451,38</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13,31%</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4213 Ceste, željeznice i ostali prometni objekti</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3.125,00</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4214 Ostali građevinski objekti</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533.555,91</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71.451,38</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13,39%</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422 Postrojenja i oprema</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2.985,11</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2.600,00</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87,10%</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4221 Uredska oprema i namještaj</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2.985,11</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1.400,00</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46,90%</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4223 Oprema za održavanje i zaštitu</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1.200,00</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4227 Uređaji, strojevi i oprema za ostale namjene</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423 Prijevozna sredstva</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74.623,85</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0,00</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0,00%</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4231 Prijevozna sredstva u cestovnom prometu</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74.623,85</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424 Knjige, umjetnička djela i ostale izložbene vrijednosti</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8.725,57</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7.219,26</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82,74%</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4241 Knjige</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8.725,57</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7.219,26</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82,74%</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426 Nematerijalna proizvedena imovina</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41.558,40</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7.939,94</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19,11%</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4262 Ulaganja u računalne programe</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7.939,94</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4264 Ostala nematerijalna proizvedena imovina</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41.558,40</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RPr="004A5BA1" w:rsidTr="00A5489E">
        <w:tc>
          <w:tcPr>
            <w:tcW w:w="4319" w:type="dxa"/>
            <w:shd w:val="clear" w:color="auto" w:fill="DDEBF7"/>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45 Rashodi za dodatna ulaganja na nefinancijskoj imovini</w:t>
            </w:r>
          </w:p>
        </w:tc>
        <w:tc>
          <w:tcPr>
            <w:tcW w:w="130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625,00</w:t>
            </w:r>
          </w:p>
        </w:tc>
        <w:tc>
          <w:tcPr>
            <w:tcW w:w="130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82.996,25</w:t>
            </w:r>
          </w:p>
        </w:tc>
        <w:tc>
          <w:tcPr>
            <w:tcW w:w="130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82.996,25</w:t>
            </w:r>
          </w:p>
        </w:tc>
        <w:tc>
          <w:tcPr>
            <w:tcW w:w="96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13279,40%</w:t>
            </w:r>
          </w:p>
        </w:tc>
        <w:tc>
          <w:tcPr>
            <w:tcW w:w="96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100,00%</w:t>
            </w: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451 Dodatna ulaganja na građevinskim objektima</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625,00</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82.996,25</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13279,40%</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4511 Dodatna ulaganja na građevinskim objektima</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625,00</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82.996,25</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13279,40%</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RPr="004A5BA1" w:rsidTr="00A5489E">
        <w:tc>
          <w:tcPr>
            <w:tcW w:w="4319" w:type="dxa"/>
            <w:shd w:val="clear" w:color="auto" w:fill="BDD7EE"/>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5 Izdaci za financijsku imovinu i otplate zajmova</w:t>
            </w:r>
          </w:p>
        </w:tc>
        <w:tc>
          <w:tcPr>
            <w:tcW w:w="1300" w:type="dxa"/>
            <w:shd w:val="clear" w:color="auto" w:fill="BDD7EE"/>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14.916,48</w:t>
            </w:r>
          </w:p>
        </w:tc>
        <w:tc>
          <w:tcPr>
            <w:tcW w:w="1300" w:type="dxa"/>
            <w:shd w:val="clear" w:color="auto" w:fill="BDD7EE"/>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0,00</w:t>
            </w:r>
          </w:p>
        </w:tc>
        <w:tc>
          <w:tcPr>
            <w:tcW w:w="1300" w:type="dxa"/>
            <w:shd w:val="clear" w:color="auto" w:fill="BDD7EE"/>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0,00</w:t>
            </w:r>
          </w:p>
        </w:tc>
        <w:tc>
          <w:tcPr>
            <w:tcW w:w="960" w:type="dxa"/>
            <w:shd w:val="clear" w:color="auto" w:fill="BDD7EE"/>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0,00%</w:t>
            </w:r>
          </w:p>
        </w:tc>
        <w:tc>
          <w:tcPr>
            <w:tcW w:w="960" w:type="dxa"/>
            <w:shd w:val="clear" w:color="auto" w:fill="BDD7EE"/>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r>
      <w:tr w:rsidR="002F5B8C" w:rsidRPr="004A5BA1" w:rsidTr="00A5489E">
        <w:tc>
          <w:tcPr>
            <w:tcW w:w="4319" w:type="dxa"/>
            <w:shd w:val="clear" w:color="auto" w:fill="DDEBF7"/>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54 Izdaci za otplatu glavnice primljenih kredita i zajmova</w:t>
            </w:r>
          </w:p>
        </w:tc>
        <w:tc>
          <w:tcPr>
            <w:tcW w:w="130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14.916,48</w:t>
            </w:r>
          </w:p>
        </w:tc>
        <w:tc>
          <w:tcPr>
            <w:tcW w:w="130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0,00</w:t>
            </w:r>
          </w:p>
        </w:tc>
        <w:tc>
          <w:tcPr>
            <w:tcW w:w="130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0,00</w:t>
            </w:r>
          </w:p>
        </w:tc>
        <w:tc>
          <w:tcPr>
            <w:tcW w:w="96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0,00%</w:t>
            </w:r>
          </w:p>
        </w:tc>
        <w:tc>
          <w:tcPr>
            <w:tcW w:w="96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547 Otplata glavnice primljenih zajmova od drugih razina vlasti</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14.916,48</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0,00</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0,00%</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5471 Otplata glavnice primljenih zajmova od državnog proračuna</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14.916,48</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0,00%</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RPr="004A5BA1" w:rsidTr="00A5489E">
        <w:tc>
          <w:tcPr>
            <w:tcW w:w="4319" w:type="dxa"/>
          </w:tcPr>
          <w:p w:rsidR="002F5B8C" w:rsidRPr="004A5BA1" w:rsidRDefault="002F5B8C" w:rsidP="00A5489E">
            <w:pPr>
              <w:spacing w:after="0" w:line="240" w:lineRule="auto"/>
              <w:rPr>
                <w:rFonts w:ascii="Times New Roman" w:eastAsia="Times New Roman" w:hAnsi="Times New Roman" w:cs="Times New Roman"/>
                <w:b/>
                <w:sz w:val="16"/>
                <w:szCs w:val="18"/>
              </w:rPr>
            </w:pPr>
            <w:r w:rsidRPr="004A5BA1">
              <w:rPr>
                <w:rFonts w:ascii="Times New Roman" w:eastAsia="Times New Roman" w:hAnsi="Times New Roman" w:cs="Times New Roman"/>
                <w:b/>
                <w:sz w:val="16"/>
                <w:szCs w:val="18"/>
              </w:rPr>
              <w:t>UKUPNO RASHODI I IZDACI</w:t>
            </w:r>
          </w:p>
        </w:tc>
        <w:tc>
          <w:tcPr>
            <w:tcW w:w="1300" w:type="dxa"/>
          </w:tcPr>
          <w:p w:rsidR="002F5B8C" w:rsidRPr="004A5BA1" w:rsidRDefault="002F5B8C" w:rsidP="00A5489E">
            <w:pPr>
              <w:spacing w:after="0" w:line="240" w:lineRule="auto"/>
              <w:jc w:val="right"/>
              <w:rPr>
                <w:rFonts w:ascii="Times New Roman" w:eastAsia="Times New Roman" w:hAnsi="Times New Roman" w:cs="Times New Roman"/>
                <w:b/>
                <w:sz w:val="16"/>
                <w:szCs w:val="18"/>
              </w:rPr>
            </w:pPr>
            <w:r w:rsidRPr="004A5BA1">
              <w:rPr>
                <w:rFonts w:ascii="Times New Roman" w:eastAsia="Times New Roman" w:hAnsi="Times New Roman" w:cs="Times New Roman"/>
                <w:b/>
                <w:sz w:val="16"/>
                <w:szCs w:val="18"/>
              </w:rPr>
              <w:t>1.441.335,04</w:t>
            </w:r>
          </w:p>
        </w:tc>
        <w:tc>
          <w:tcPr>
            <w:tcW w:w="1300" w:type="dxa"/>
          </w:tcPr>
          <w:p w:rsidR="002F5B8C" w:rsidRPr="004A5BA1" w:rsidRDefault="002F5B8C" w:rsidP="00A5489E">
            <w:pPr>
              <w:spacing w:after="0" w:line="240" w:lineRule="auto"/>
              <w:jc w:val="right"/>
              <w:rPr>
                <w:rFonts w:ascii="Times New Roman" w:eastAsia="Times New Roman" w:hAnsi="Times New Roman" w:cs="Times New Roman"/>
                <w:b/>
                <w:sz w:val="16"/>
                <w:szCs w:val="18"/>
              </w:rPr>
            </w:pPr>
            <w:r w:rsidRPr="004A5BA1">
              <w:rPr>
                <w:rFonts w:ascii="Times New Roman" w:eastAsia="Times New Roman" w:hAnsi="Times New Roman" w:cs="Times New Roman"/>
                <w:b/>
                <w:sz w:val="16"/>
                <w:szCs w:val="18"/>
              </w:rPr>
              <w:t>1.140.166,46</w:t>
            </w:r>
          </w:p>
        </w:tc>
        <w:tc>
          <w:tcPr>
            <w:tcW w:w="1300" w:type="dxa"/>
          </w:tcPr>
          <w:p w:rsidR="002F5B8C" w:rsidRPr="004A5BA1" w:rsidRDefault="002F5B8C" w:rsidP="00A5489E">
            <w:pPr>
              <w:spacing w:after="0" w:line="240" w:lineRule="auto"/>
              <w:jc w:val="right"/>
              <w:rPr>
                <w:rFonts w:ascii="Times New Roman" w:eastAsia="Times New Roman" w:hAnsi="Times New Roman" w:cs="Times New Roman"/>
                <w:b/>
                <w:sz w:val="16"/>
                <w:szCs w:val="18"/>
              </w:rPr>
            </w:pPr>
            <w:r w:rsidRPr="004A5BA1">
              <w:rPr>
                <w:rFonts w:ascii="Times New Roman" w:eastAsia="Times New Roman" w:hAnsi="Times New Roman" w:cs="Times New Roman"/>
                <w:b/>
                <w:sz w:val="16"/>
                <w:szCs w:val="18"/>
              </w:rPr>
              <w:t>1.132.093,42</w:t>
            </w:r>
          </w:p>
        </w:tc>
        <w:tc>
          <w:tcPr>
            <w:tcW w:w="960" w:type="dxa"/>
          </w:tcPr>
          <w:p w:rsidR="002F5B8C" w:rsidRPr="004A5BA1" w:rsidRDefault="002F5B8C" w:rsidP="00A5489E">
            <w:pPr>
              <w:spacing w:after="0" w:line="240" w:lineRule="auto"/>
              <w:jc w:val="right"/>
              <w:rPr>
                <w:rFonts w:ascii="Times New Roman" w:eastAsia="Times New Roman" w:hAnsi="Times New Roman" w:cs="Times New Roman"/>
                <w:b/>
                <w:sz w:val="16"/>
                <w:szCs w:val="18"/>
              </w:rPr>
            </w:pPr>
            <w:r w:rsidRPr="004A5BA1">
              <w:rPr>
                <w:rFonts w:ascii="Times New Roman" w:eastAsia="Times New Roman" w:hAnsi="Times New Roman" w:cs="Times New Roman"/>
                <w:b/>
                <w:sz w:val="16"/>
                <w:szCs w:val="18"/>
              </w:rPr>
              <w:t>78,54%</w:t>
            </w:r>
          </w:p>
        </w:tc>
        <w:tc>
          <w:tcPr>
            <w:tcW w:w="960" w:type="dxa"/>
          </w:tcPr>
          <w:p w:rsidR="002F5B8C" w:rsidRPr="004A5BA1" w:rsidRDefault="002F5B8C" w:rsidP="00A5489E">
            <w:pPr>
              <w:spacing w:after="0" w:line="240" w:lineRule="auto"/>
              <w:jc w:val="right"/>
              <w:rPr>
                <w:rFonts w:ascii="Times New Roman" w:eastAsia="Times New Roman" w:hAnsi="Times New Roman" w:cs="Times New Roman"/>
                <w:b/>
                <w:sz w:val="16"/>
                <w:szCs w:val="18"/>
              </w:rPr>
            </w:pPr>
            <w:r w:rsidRPr="004A5BA1">
              <w:rPr>
                <w:rFonts w:ascii="Times New Roman" w:eastAsia="Times New Roman" w:hAnsi="Times New Roman" w:cs="Times New Roman"/>
                <w:b/>
                <w:sz w:val="16"/>
                <w:szCs w:val="18"/>
              </w:rPr>
              <w:t>99,29%</w:t>
            </w:r>
          </w:p>
        </w:tc>
      </w:tr>
    </w:tbl>
    <w:p w:rsidR="002F5B8C" w:rsidRPr="00F83FA0" w:rsidRDefault="002F5B8C" w:rsidP="002F5B8C">
      <w:pPr>
        <w:spacing w:after="0" w:line="240" w:lineRule="auto"/>
        <w:jc w:val="both"/>
        <w:rPr>
          <w:rFonts w:ascii="Times New Roman" w:eastAsia="Times New Roman" w:hAnsi="Times New Roman" w:cs="Times New Roman"/>
          <w:sz w:val="18"/>
          <w:szCs w:val="18"/>
        </w:rPr>
      </w:pPr>
    </w:p>
    <w:p w:rsidR="002F5B8C" w:rsidRDefault="002F5B8C" w:rsidP="002F5B8C">
      <w:pPr>
        <w:spacing w:line="240" w:lineRule="auto"/>
        <w:jc w:val="both"/>
        <w:rPr>
          <w:rFonts w:ascii="Times New Roman" w:eastAsia="Times New Roman" w:hAnsi="Times New Roman" w:cs="Times New Roman"/>
          <w:sz w:val="20"/>
          <w:szCs w:val="20"/>
        </w:rPr>
      </w:pPr>
    </w:p>
    <w:p w:rsidR="002F5B8C" w:rsidRDefault="002F5B8C" w:rsidP="002F5B8C">
      <w:pPr>
        <w:jc w:val="both"/>
        <w:rPr>
          <w:rFonts w:ascii="Times New Roman" w:hAnsi="Times New Roman" w:cs="Times New Roman"/>
          <w:sz w:val="20"/>
          <w:szCs w:val="20"/>
        </w:rPr>
      </w:pPr>
      <w:r w:rsidRPr="00192709">
        <w:rPr>
          <w:rFonts w:ascii="Times New Roman" w:hAnsi="Times New Roman" w:cs="Times New Roman"/>
          <w:b/>
          <w:bCs/>
          <w:sz w:val="20"/>
          <w:szCs w:val="20"/>
          <w:u w:val="single"/>
        </w:rPr>
        <w:t>Rashodi za zaposlene</w:t>
      </w:r>
      <w:r w:rsidRPr="00192709">
        <w:rPr>
          <w:rFonts w:ascii="Times New Roman" w:hAnsi="Times New Roman" w:cs="Times New Roman"/>
          <w:b/>
          <w:bCs/>
          <w:sz w:val="20"/>
          <w:szCs w:val="20"/>
        </w:rPr>
        <w:t xml:space="preserve"> (31) </w:t>
      </w:r>
      <w:r w:rsidRPr="00192709">
        <w:rPr>
          <w:rFonts w:ascii="Times New Roman" w:hAnsi="Times New Roman" w:cs="Times New Roman"/>
          <w:sz w:val="20"/>
          <w:szCs w:val="20"/>
        </w:rPr>
        <w:t xml:space="preserve">realizirani su u iznosu </w:t>
      </w:r>
      <w:r>
        <w:rPr>
          <w:rFonts w:ascii="Times New Roman" w:hAnsi="Times New Roman" w:cs="Times New Roman"/>
          <w:sz w:val="20"/>
          <w:szCs w:val="20"/>
        </w:rPr>
        <w:t xml:space="preserve">255.200,89 EUR </w:t>
      </w:r>
      <w:r w:rsidRPr="00192709">
        <w:rPr>
          <w:rFonts w:ascii="Times New Roman" w:hAnsi="Times New Roman" w:cs="Times New Roman"/>
          <w:sz w:val="20"/>
          <w:szCs w:val="20"/>
        </w:rPr>
        <w:t xml:space="preserve">čine rashode za plaće (bruto), doprinosi za mirovinsko osiguranje (beneficirani radni staž), doprinose za obvezno zdravstveno osiguranje i ostale rashode za zaposlene (nagrade, darove, otpremnine, naknade, regres i sl). </w:t>
      </w:r>
    </w:p>
    <w:p w:rsidR="002F5B8C" w:rsidRPr="00192709" w:rsidRDefault="002F5B8C" w:rsidP="002F5B8C">
      <w:pPr>
        <w:spacing w:before="240"/>
        <w:jc w:val="both"/>
        <w:rPr>
          <w:rFonts w:ascii="Times New Roman" w:hAnsi="Times New Roman" w:cs="Times New Roman"/>
          <w:sz w:val="20"/>
          <w:szCs w:val="20"/>
        </w:rPr>
      </w:pPr>
      <w:r w:rsidRPr="00192709">
        <w:rPr>
          <w:rFonts w:ascii="Times New Roman" w:hAnsi="Times New Roman" w:cs="Times New Roman"/>
          <w:b/>
          <w:bCs/>
          <w:sz w:val="20"/>
          <w:szCs w:val="20"/>
          <w:u w:val="single"/>
        </w:rPr>
        <w:t>Materijalni rashodi</w:t>
      </w:r>
      <w:r w:rsidRPr="00192709">
        <w:rPr>
          <w:rFonts w:ascii="Times New Roman" w:hAnsi="Times New Roman" w:cs="Times New Roman"/>
          <w:b/>
          <w:bCs/>
          <w:sz w:val="20"/>
          <w:szCs w:val="20"/>
        </w:rPr>
        <w:t xml:space="preserve"> (32)</w:t>
      </w:r>
      <w:r w:rsidRPr="00192709">
        <w:rPr>
          <w:rFonts w:ascii="Times New Roman" w:hAnsi="Times New Roman" w:cs="Times New Roman"/>
          <w:sz w:val="20"/>
          <w:szCs w:val="20"/>
        </w:rPr>
        <w:t xml:space="preserve"> realizirani su u iznosu</w:t>
      </w:r>
      <w:r>
        <w:rPr>
          <w:rFonts w:ascii="Times New Roman" w:hAnsi="Times New Roman" w:cs="Times New Roman"/>
          <w:sz w:val="20"/>
          <w:szCs w:val="20"/>
        </w:rPr>
        <w:t xml:space="preserve"> 237.178,10</w:t>
      </w:r>
      <w:r w:rsidRPr="00192709">
        <w:rPr>
          <w:rFonts w:ascii="Times New Roman" w:hAnsi="Times New Roman" w:cs="Times New Roman"/>
          <w:sz w:val="20"/>
          <w:szCs w:val="20"/>
        </w:rPr>
        <w:t xml:space="preserve"> </w:t>
      </w:r>
      <w:r>
        <w:rPr>
          <w:rFonts w:ascii="Times New Roman" w:hAnsi="Times New Roman" w:cs="Times New Roman"/>
          <w:sz w:val="20"/>
          <w:szCs w:val="20"/>
        </w:rPr>
        <w:t>EUR, a</w:t>
      </w:r>
      <w:r w:rsidRPr="00192709">
        <w:rPr>
          <w:rFonts w:ascii="Times New Roman" w:hAnsi="Times New Roman" w:cs="Times New Roman"/>
          <w:sz w:val="20"/>
          <w:szCs w:val="20"/>
        </w:rPr>
        <w:t xml:space="preserve"> najvećim dijelom odnose na tekuća i investicijska održavanja objekata komunalne infrastrukture (za održavanje javnih površina, javne rasvjete, cesta) i objekata gradske uprave i gradskih proračunskih korisnika, ali i na uredski materijal, materijal za tekuće i investicijsko održavanje, energiju (električnu energiju, javnu rasvjetu, plin, gorivo), namirnice (za prehranu djece u vrtićima) i usluge (telefona, pošte, prijevoza, računalnih usluga) neophodne za funkcioniranje gradskih upravnih tijela i gradskih proračunskih korisnika. </w:t>
      </w:r>
    </w:p>
    <w:p w:rsidR="002F5B8C" w:rsidRPr="00192709" w:rsidRDefault="002F5B8C" w:rsidP="002F5B8C">
      <w:pPr>
        <w:spacing w:before="240"/>
        <w:jc w:val="both"/>
        <w:rPr>
          <w:rFonts w:ascii="Times New Roman" w:hAnsi="Times New Roman" w:cs="Times New Roman"/>
          <w:sz w:val="20"/>
          <w:szCs w:val="20"/>
        </w:rPr>
      </w:pPr>
      <w:r w:rsidRPr="00192709">
        <w:rPr>
          <w:rFonts w:ascii="Times New Roman" w:hAnsi="Times New Roman" w:cs="Times New Roman"/>
          <w:sz w:val="20"/>
          <w:szCs w:val="20"/>
        </w:rPr>
        <w:t xml:space="preserve">Naknade troškova zaposlenima čine dnevnice, troškovi prijevoza, dolaska na posao, službenog puta, smještaja na službenom putu, seminari, stručni ispiti i sl. </w:t>
      </w:r>
    </w:p>
    <w:p w:rsidR="002F5B8C" w:rsidRPr="00192709" w:rsidRDefault="002F5B8C" w:rsidP="002F5B8C">
      <w:pPr>
        <w:spacing w:before="240"/>
        <w:jc w:val="both"/>
        <w:rPr>
          <w:rFonts w:ascii="Times New Roman" w:hAnsi="Times New Roman" w:cs="Times New Roman"/>
          <w:sz w:val="20"/>
          <w:szCs w:val="20"/>
        </w:rPr>
      </w:pPr>
      <w:r w:rsidRPr="00192709">
        <w:rPr>
          <w:rFonts w:ascii="Times New Roman" w:hAnsi="Times New Roman" w:cs="Times New Roman"/>
          <w:sz w:val="20"/>
          <w:szCs w:val="20"/>
        </w:rPr>
        <w:t xml:space="preserve">U skupinu materijalnih rashoda ubrajaju se ugovori o djelu, autorski honorari, geodetsko-katastarske usluge, usluge vještačenja, usluge odvjetnika i ostale intelektualne usluge potrebne za realiziranje programskih aktivnosti. </w:t>
      </w:r>
    </w:p>
    <w:p w:rsidR="002F5B8C" w:rsidRPr="00192709" w:rsidRDefault="002F5B8C" w:rsidP="002F5B8C">
      <w:pPr>
        <w:spacing w:before="240"/>
        <w:jc w:val="both"/>
        <w:rPr>
          <w:rFonts w:ascii="Times New Roman" w:hAnsi="Times New Roman" w:cs="Times New Roman"/>
          <w:sz w:val="20"/>
          <w:szCs w:val="20"/>
        </w:rPr>
      </w:pPr>
      <w:r w:rsidRPr="00192709">
        <w:rPr>
          <w:rFonts w:ascii="Times New Roman" w:hAnsi="Times New Roman" w:cs="Times New Roman"/>
          <w:sz w:val="20"/>
          <w:szCs w:val="20"/>
        </w:rPr>
        <w:t>Reprezentacija, rashodi protokola, članarine, javnobilježničke i sudske pristojbe, naknade članovima predstavničkih i izvršnih tijela, članovima povjerenstava, članovima biračkih odbora, upravnih vijeća čine ostale nespomenute rashode poslovanja unutar skupine materijalnih rashoda.</w:t>
      </w:r>
    </w:p>
    <w:p w:rsidR="002F5B8C" w:rsidRPr="00192709" w:rsidRDefault="002F5B8C" w:rsidP="002F5B8C">
      <w:pPr>
        <w:spacing w:before="240"/>
        <w:jc w:val="both"/>
        <w:rPr>
          <w:rFonts w:ascii="Times New Roman" w:hAnsi="Times New Roman" w:cs="Times New Roman"/>
          <w:sz w:val="20"/>
          <w:szCs w:val="20"/>
        </w:rPr>
      </w:pPr>
      <w:r w:rsidRPr="00192709">
        <w:rPr>
          <w:rFonts w:ascii="Times New Roman" w:hAnsi="Times New Roman" w:cs="Times New Roman"/>
          <w:b/>
          <w:bCs/>
          <w:sz w:val="20"/>
          <w:szCs w:val="20"/>
          <w:u w:val="single"/>
        </w:rPr>
        <w:t>Financijski rashodi</w:t>
      </w:r>
      <w:r w:rsidRPr="00192709">
        <w:rPr>
          <w:rFonts w:ascii="Times New Roman" w:hAnsi="Times New Roman" w:cs="Times New Roman"/>
          <w:b/>
          <w:bCs/>
          <w:sz w:val="20"/>
          <w:szCs w:val="20"/>
        </w:rPr>
        <w:t xml:space="preserve"> (34) </w:t>
      </w:r>
      <w:r w:rsidRPr="00192709">
        <w:rPr>
          <w:rFonts w:ascii="Times New Roman" w:hAnsi="Times New Roman" w:cs="Times New Roman"/>
          <w:sz w:val="20"/>
          <w:szCs w:val="20"/>
        </w:rPr>
        <w:t>realizirani su u iznosu</w:t>
      </w:r>
      <w:r>
        <w:rPr>
          <w:rFonts w:ascii="Times New Roman" w:hAnsi="Times New Roman" w:cs="Times New Roman"/>
          <w:sz w:val="20"/>
          <w:szCs w:val="20"/>
        </w:rPr>
        <w:t xml:space="preserve"> 2.899,38</w:t>
      </w:r>
      <w:r w:rsidRPr="00192709">
        <w:rPr>
          <w:rFonts w:ascii="Times New Roman" w:hAnsi="Times New Roman" w:cs="Times New Roman"/>
          <w:sz w:val="20"/>
          <w:szCs w:val="20"/>
        </w:rPr>
        <w:t xml:space="preserve"> </w:t>
      </w:r>
      <w:r>
        <w:rPr>
          <w:rFonts w:ascii="Times New Roman" w:hAnsi="Times New Roman" w:cs="Times New Roman"/>
          <w:sz w:val="20"/>
          <w:szCs w:val="20"/>
        </w:rPr>
        <w:t xml:space="preserve">EUR </w:t>
      </w:r>
      <w:r w:rsidRPr="00192709">
        <w:rPr>
          <w:rFonts w:ascii="Times New Roman" w:hAnsi="Times New Roman" w:cs="Times New Roman"/>
          <w:sz w:val="20"/>
          <w:szCs w:val="20"/>
        </w:rPr>
        <w:t>u 202</w:t>
      </w:r>
      <w:r>
        <w:rPr>
          <w:rFonts w:ascii="Times New Roman" w:hAnsi="Times New Roman" w:cs="Times New Roman"/>
          <w:sz w:val="20"/>
          <w:szCs w:val="20"/>
        </w:rPr>
        <w:t>5</w:t>
      </w:r>
      <w:r w:rsidRPr="00192709">
        <w:rPr>
          <w:rFonts w:ascii="Times New Roman" w:hAnsi="Times New Roman" w:cs="Times New Roman"/>
          <w:sz w:val="20"/>
          <w:szCs w:val="20"/>
        </w:rPr>
        <w:t>. godin</w:t>
      </w:r>
      <w:r>
        <w:rPr>
          <w:rFonts w:ascii="Times New Roman" w:hAnsi="Times New Roman" w:cs="Times New Roman"/>
          <w:sz w:val="20"/>
          <w:szCs w:val="20"/>
        </w:rPr>
        <w:t>i</w:t>
      </w:r>
      <w:r w:rsidRPr="00192709">
        <w:rPr>
          <w:rFonts w:ascii="Times New Roman" w:hAnsi="Times New Roman" w:cs="Times New Roman"/>
          <w:sz w:val="20"/>
          <w:szCs w:val="20"/>
        </w:rPr>
        <w:t>. Unutar skupine financijskih rashoda ubrajamo izdatke za bankarske usluge i usluge platnog prometa, te izdatke za kamate po odobrenim dugoročnim kreditima.</w:t>
      </w:r>
    </w:p>
    <w:p w:rsidR="002F5B8C" w:rsidRPr="00192709" w:rsidRDefault="002F5B8C" w:rsidP="002F5B8C">
      <w:pPr>
        <w:spacing w:before="240"/>
        <w:jc w:val="both"/>
        <w:rPr>
          <w:rFonts w:ascii="Times New Roman" w:hAnsi="Times New Roman" w:cs="Times New Roman"/>
          <w:sz w:val="20"/>
          <w:szCs w:val="20"/>
        </w:rPr>
      </w:pPr>
      <w:r w:rsidRPr="00192709">
        <w:rPr>
          <w:rFonts w:ascii="Times New Roman" w:hAnsi="Times New Roman" w:cs="Times New Roman"/>
          <w:b/>
          <w:bCs/>
          <w:sz w:val="20"/>
          <w:szCs w:val="20"/>
          <w:u w:val="single"/>
        </w:rPr>
        <w:t>Subvencije</w:t>
      </w:r>
      <w:r w:rsidRPr="00192709">
        <w:rPr>
          <w:rFonts w:ascii="Times New Roman" w:hAnsi="Times New Roman" w:cs="Times New Roman"/>
          <w:b/>
          <w:bCs/>
          <w:sz w:val="20"/>
          <w:szCs w:val="20"/>
        </w:rPr>
        <w:t xml:space="preserve"> (35) </w:t>
      </w:r>
      <w:r w:rsidRPr="00192709">
        <w:rPr>
          <w:rFonts w:ascii="Times New Roman" w:hAnsi="Times New Roman" w:cs="Times New Roman"/>
          <w:sz w:val="20"/>
          <w:szCs w:val="20"/>
        </w:rPr>
        <w:t xml:space="preserve">trgovačkim društvima, poljoprivrednicima i obrtnicima izvan javnog sektora realizirane su putem javnih poziva u iznosu od </w:t>
      </w:r>
      <w:r>
        <w:rPr>
          <w:rFonts w:ascii="Times New Roman" w:hAnsi="Times New Roman" w:cs="Times New Roman"/>
          <w:sz w:val="20"/>
          <w:szCs w:val="20"/>
        </w:rPr>
        <w:t xml:space="preserve"> 2.660,00 EUR </w:t>
      </w:r>
      <w:r w:rsidRPr="00192709">
        <w:rPr>
          <w:rFonts w:ascii="Times New Roman" w:hAnsi="Times New Roman" w:cs="Times New Roman"/>
          <w:sz w:val="20"/>
          <w:szCs w:val="20"/>
        </w:rPr>
        <w:t>ukupno ostvarenih rashoda</w:t>
      </w:r>
      <w:r>
        <w:rPr>
          <w:rFonts w:ascii="Times New Roman" w:hAnsi="Times New Roman" w:cs="Times New Roman"/>
          <w:sz w:val="20"/>
          <w:szCs w:val="20"/>
        </w:rPr>
        <w:t>.</w:t>
      </w:r>
    </w:p>
    <w:p w:rsidR="002F5B8C" w:rsidRPr="00192709" w:rsidRDefault="002F5B8C" w:rsidP="002F5B8C">
      <w:pPr>
        <w:spacing w:before="240"/>
        <w:jc w:val="both"/>
        <w:rPr>
          <w:rFonts w:ascii="Times New Roman" w:hAnsi="Times New Roman" w:cs="Times New Roman"/>
          <w:sz w:val="20"/>
          <w:szCs w:val="20"/>
        </w:rPr>
      </w:pPr>
      <w:r w:rsidRPr="00192709">
        <w:rPr>
          <w:rFonts w:ascii="Times New Roman" w:hAnsi="Times New Roman" w:cs="Times New Roman"/>
          <w:b/>
          <w:bCs/>
          <w:sz w:val="20"/>
          <w:szCs w:val="20"/>
          <w:u w:val="single"/>
        </w:rPr>
        <w:t>Pomoći dane u inozemstvo i unutar opće države</w:t>
      </w:r>
      <w:r w:rsidRPr="00192709">
        <w:rPr>
          <w:rFonts w:ascii="Times New Roman" w:hAnsi="Times New Roman" w:cs="Times New Roman"/>
          <w:b/>
          <w:bCs/>
          <w:sz w:val="20"/>
          <w:szCs w:val="20"/>
        </w:rPr>
        <w:t xml:space="preserve"> (36) </w:t>
      </w:r>
      <w:r w:rsidRPr="00192709">
        <w:rPr>
          <w:rFonts w:ascii="Times New Roman" w:hAnsi="Times New Roman" w:cs="Times New Roman"/>
          <w:sz w:val="20"/>
          <w:szCs w:val="20"/>
        </w:rPr>
        <w:t xml:space="preserve">realizirane su u iznosu od </w:t>
      </w:r>
      <w:r>
        <w:rPr>
          <w:rFonts w:ascii="Times New Roman" w:hAnsi="Times New Roman" w:cs="Times New Roman"/>
          <w:sz w:val="20"/>
          <w:szCs w:val="20"/>
        </w:rPr>
        <w:t xml:space="preserve">41.560,22 EUR </w:t>
      </w:r>
      <w:r w:rsidRPr="00192709">
        <w:rPr>
          <w:rFonts w:ascii="Times New Roman" w:hAnsi="Times New Roman" w:cs="Times New Roman"/>
          <w:sz w:val="20"/>
          <w:szCs w:val="20"/>
        </w:rPr>
        <w:t xml:space="preserve"> u 202</w:t>
      </w:r>
      <w:r>
        <w:rPr>
          <w:rFonts w:ascii="Times New Roman" w:hAnsi="Times New Roman" w:cs="Times New Roman"/>
          <w:sz w:val="20"/>
          <w:szCs w:val="20"/>
        </w:rPr>
        <w:t>5</w:t>
      </w:r>
      <w:r w:rsidRPr="00192709">
        <w:rPr>
          <w:rFonts w:ascii="Times New Roman" w:hAnsi="Times New Roman" w:cs="Times New Roman"/>
          <w:sz w:val="20"/>
          <w:szCs w:val="20"/>
        </w:rPr>
        <w:t xml:space="preserve">. </w:t>
      </w:r>
      <w:r>
        <w:rPr>
          <w:rFonts w:ascii="Times New Roman" w:hAnsi="Times New Roman" w:cs="Times New Roman"/>
          <w:sz w:val="20"/>
          <w:szCs w:val="20"/>
        </w:rPr>
        <w:t>g</w:t>
      </w:r>
      <w:r w:rsidRPr="00192709">
        <w:rPr>
          <w:rFonts w:ascii="Times New Roman" w:hAnsi="Times New Roman" w:cs="Times New Roman"/>
          <w:sz w:val="20"/>
          <w:szCs w:val="20"/>
        </w:rPr>
        <w:t>odini</w:t>
      </w:r>
      <w:r>
        <w:rPr>
          <w:rFonts w:ascii="Times New Roman" w:hAnsi="Times New Roman" w:cs="Times New Roman"/>
          <w:sz w:val="20"/>
          <w:szCs w:val="20"/>
        </w:rPr>
        <w:t>.</w:t>
      </w:r>
      <w:r w:rsidRPr="00192709">
        <w:rPr>
          <w:rFonts w:ascii="Times New Roman" w:hAnsi="Times New Roman" w:cs="Times New Roman"/>
          <w:sz w:val="20"/>
          <w:szCs w:val="20"/>
        </w:rPr>
        <w:t xml:space="preserve"> </w:t>
      </w:r>
      <w:r>
        <w:rPr>
          <w:rFonts w:ascii="Times New Roman" w:hAnsi="Times New Roman" w:cs="Times New Roman"/>
          <w:sz w:val="20"/>
          <w:szCs w:val="20"/>
        </w:rPr>
        <w:t>Rashod čini pomoć dječjem vrtiću za sufinanciranje plaće teta te sufinanciranje plaće redara.</w:t>
      </w:r>
    </w:p>
    <w:p w:rsidR="002F5B8C" w:rsidRPr="00192709" w:rsidRDefault="002F5B8C" w:rsidP="002F5B8C">
      <w:pPr>
        <w:spacing w:before="240"/>
        <w:jc w:val="both"/>
        <w:rPr>
          <w:rFonts w:ascii="Times New Roman" w:hAnsi="Times New Roman" w:cs="Times New Roman"/>
          <w:sz w:val="20"/>
          <w:szCs w:val="20"/>
        </w:rPr>
      </w:pPr>
      <w:r w:rsidRPr="00192709">
        <w:rPr>
          <w:rFonts w:ascii="Times New Roman" w:hAnsi="Times New Roman" w:cs="Times New Roman"/>
          <w:b/>
          <w:bCs/>
          <w:sz w:val="20"/>
          <w:szCs w:val="20"/>
          <w:u w:val="single"/>
        </w:rPr>
        <w:t>Naknade građanima i kućanstvima na temelju osiguranja i druge naknade</w:t>
      </w:r>
      <w:r w:rsidRPr="00192709">
        <w:rPr>
          <w:rFonts w:ascii="Times New Roman" w:hAnsi="Times New Roman" w:cs="Times New Roman"/>
          <w:b/>
          <w:bCs/>
          <w:sz w:val="20"/>
          <w:szCs w:val="20"/>
        </w:rPr>
        <w:t xml:space="preserve"> (37) </w:t>
      </w:r>
      <w:r w:rsidRPr="00192709">
        <w:rPr>
          <w:rFonts w:ascii="Times New Roman" w:hAnsi="Times New Roman" w:cs="Times New Roman"/>
          <w:sz w:val="20"/>
          <w:szCs w:val="20"/>
        </w:rPr>
        <w:t>čine pomoći obiteljima i kućanstvima u vidu troškova sta</w:t>
      </w:r>
      <w:r w:rsidRPr="00604778">
        <w:rPr>
          <w:rFonts w:ascii="Times New Roman" w:hAnsi="Times New Roman" w:cs="Times New Roman"/>
          <w:sz w:val="20"/>
          <w:szCs w:val="20"/>
        </w:rPr>
        <w:t>nov</w:t>
      </w:r>
      <w:r w:rsidRPr="00192709">
        <w:rPr>
          <w:rFonts w:ascii="Times New Roman" w:hAnsi="Times New Roman" w:cs="Times New Roman"/>
          <w:sz w:val="20"/>
          <w:szCs w:val="20"/>
        </w:rPr>
        <w:t>anja, jednokratnih pomoći,</w:t>
      </w:r>
      <w:r>
        <w:rPr>
          <w:rFonts w:ascii="Times New Roman" w:hAnsi="Times New Roman" w:cs="Times New Roman"/>
          <w:sz w:val="20"/>
          <w:szCs w:val="20"/>
        </w:rPr>
        <w:t xml:space="preserve"> i sl</w:t>
      </w:r>
      <w:r w:rsidRPr="00192709">
        <w:rPr>
          <w:rFonts w:ascii="Times New Roman" w:hAnsi="Times New Roman" w:cs="Times New Roman"/>
          <w:sz w:val="20"/>
          <w:szCs w:val="20"/>
        </w:rPr>
        <w:t>. U 202</w:t>
      </w:r>
      <w:r>
        <w:rPr>
          <w:rFonts w:ascii="Times New Roman" w:hAnsi="Times New Roman" w:cs="Times New Roman"/>
          <w:sz w:val="20"/>
          <w:szCs w:val="20"/>
        </w:rPr>
        <w:t>5</w:t>
      </w:r>
      <w:r w:rsidRPr="00192709">
        <w:rPr>
          <w:rFonts w:ascii="Times New Roman" w:hAnsi="Times New Roman" w:cs="Times New Roman"/>
          <w:sz w:val="20"/>
          <w:szCs w:val="20"/>
        </w:rPr>
        <w:t xml:space="preserve">. godine ostvarene su naknade u iznosu od </w:t>
      </w:r>
      <w:r>
        <w:rPr>
          <w:rFonts w:ascii="Times New Roman" w:hAnsi="Times New Roman" w:cs="Times New Roman"/>
          <w:sz w:val="20"/>
          <w:szCs w:val="20"/>
        </w:rPr>
        <w:t xml:space="preserve">29.678,17 EUR </w:t>
      </w:r>
      <w:r w:rsidRPr="00192709">
        <w:rPr>
          <w:rFonts w:ascii="Times New Roman" w:hAnsi="Times New Roman" w:cs="Times New Roman"/>
          <w:sz w:val="20"/>
          <w:szCs w:val="20"/>
        </w:rPr>
        <w:t>ukupno ostvarenih rashoda.</w:t>
      </w:r>
    </w:p>
    <w:p w:rsidR="002F5B8C" w:rsidRDefault="002F5B8C" w:rsidP="002F5B8C">
      <w:pPr>
        <w:spacing w:before="240"/>
        <w:jc w:val="both"/>
        <w:rPr>
          <w:rFonts w:ascii="Times New Roman" w:hAnsi="Times New Roman" w:cs="Times New Roman"/>
          <w:b/>
          <w:bCs/>
          <w:sz w:val="20"/>
          <w:szCs w:val="20"/>
        </w:rPr>
      </w:pPr>
      <w:r w:rsidRPr="00192709">
        <w:rPr>
          <w:rFonts w:ascii="Times New Roman" w:hAnsi="Times New Roman" w:cs="Times New Roman"/>
          <w:b/>
          <w:bCs/>
          <w:sz w:val="20"/>
          <w:szCs w:val="20"/>
          <w:u w:val="single"/>
        </w:rPr>
        <w:t>Ostali rashodi</w:t>
      </w:r>
      <w:r w:rsidRPr="00192709">
        <w:rPr>
          <w:rFonts w:ascii="Times New Roman" w:hAnsi="Times New Roman" w:cs="Times New Roman"/>
          <w:b/>
          <w:bCs/>
          <w:sz w:val="20"/>
          <w:szCs w:val="20"/>
        </w:rPr>
        <w:t xml:space="preserve"> (38) </w:t>
      </w:r>
      <w:r w:rsidRPr="00192709">
        <w:rPr>
          <w:rFonts w:ascii="Times New Roman" w:hAnsi="Times New Roman" w:cs="Times New Roman"/>
          <w:sz w:val="20"/>
          <w:szCs w:val="20"/>
        </w:rPr>
        <w:t>obuhvaćaju tekuće i kapitalne donacije. Ostali rashodi realizirani su u 202</w:t>
      </w:r>
      <w:r>
        <w:rPr>
          <w:rFonts w:ascii="Times New Roman" w:hAnsi="Times New Roman" w:cs="Times New Roman"/>
          <w:sz w:val="20"/>
          <w:szCs w:val="20"/>
        </w:rPr>
        <w:t>5</w:t>
      </w:r>
      <w:r w:rsidRPr="00192709">
        <w:rPr>
          <w:rFonts w:ascii="Times New Roman" w:hAnsi="Times New Roman" w:cs="Times New Roman"/>
          <w:sz w:val="20"/>
          <w:szCs w:val="20"/>
        </w:rPr>
        <w:t xml:space="preserve">. godine u iznosu od </w:t>
      </w:r>
      <w:r>
        <w:rPr>
          <w:rFonts w:ascii="Times New Roman" w:hAnsi="Times New Roman" w:cs="Times New Roman"/>
          <w:sz w:val="20"/>
          <w:szCs w:val="20"/>
        </w:rPr>
        <w:t xml:space="preserve">374.522,33 </w:t>
      </w:r>
      <w:r w:rsidRPr="00DC33AA">
        <w:rPr>
          <w:rFonts w:ascii="Times New Roman" w:hAnsi="Times New Roman" w:cs="Times New Roman"/>
          <w:sz w:val="20"/>
          <w:szCs w:val="20"/>
        </w:rPr>
        <w:t>EUR-a</w:t>
      </w:r>
      <w:r>
        <w:rPr>
          <w:rFonts w:ascii="Times New Roman" w:hAnsi="Times New Roman" w:cs="Times New Roman"/>
          <w:sz w:val="20"/>
          <w:szCs w:val="20"/>
        </w:rPr>
        <w:t>.</w:t>
      </w:r>
      <w:r w:rsidRPr="00192709">
        <w:rPr>
          <w:rFonts w:ascii="Times New Roman" w:hAnsi="Times New Roman" w:cs="Times New Roman"/>
          <w:b/>
          <w:bCs/>
          <w:sz w:val="20"/>
          <w:szCs w:val="20"/>
        </w:rPr>
        <w:t xml:space="preserve"> </w:t>
      </w:r>
    </w:p>
    <w:p w:rsidR="002F5B8C" w:rsidRPr="00604778" w:rsidRDefault="002F5B8C" w:rsidP="002F5B8C">
      <w:pPr>
        <w:jc w:val="both"/>
        <w:rPr>
          <w:rFonts w:ascii="Times New Roman" w:hAnsi="Times New Roman" w:cs="Times New Roman"/>
          <w:sz w:val="20"/>
          <w:szCs w:val="20"/>
        </w:rPr>
      </w:pPr>
      <w:r w:rsidRPr="00D053B1">
        <w:rPr>
          <w:rFonts w:ascii="Times New Roman" w:hAnsi="Times New Roman" w:cs="Times New Roman"/>
          <w:b/>
          <w:bCs/>
          <w:sz w:val="20"/>
          <w:szCs w:val="20"/>
          <w:u w:val="single"/>
        </w:rPr>
        <w:t xml:space="preserve">Rashodi za nabavu </w:t>
      </w:r>
      <w:r>
        <w:rPr>
          <w:rFonts w:ascii="Times New Roman" w:hAnsi="Times New Roman" w:cs="Times New Roman"/>
          <w:b/>
          <w:bCs/>
          <w:sz w:val="20"/>
          <w:szCs w:val="20"/>
          <w:u w:val="single"/>
        </w:rPr>
        <w:t>ne</w:t>
      </w:r>
      <w:r w:rsidRPr="00D053B1">
        <w:rPr>
          <w:rFonts w:ascii="Times New Roman" w:hAnsi="Times New Roman" w:cs="Times New Roman"/>
          <w:b/>
          <w:bCs/>
          <w:sz w:val="20"/>
          <w:szCs w:val="20"/>
          <w:u w:val="single"/>
        </w:rPr>
        <w:t>proizvedene dugotrajne imovine</w:t>
      </w:r>
      <w:r>
        <w:rPr>
          <w:rFonts w:ascii="Times New Roman" w:hAnsi="Times New Roman" w:cs="Times New Roman"/>
          <w:b/>
          <w:bCs/>
          <w:sz w:val="20"/>
          <w:szCs w:val="20"/>
        </w:rPr>
        <w:t xml:space="preserve"> (41</w:t>
      </w:r>
      <w:r w:rsidRPr="00D053B1">
        <w:rPr>
          <w:rFonts w:ascii="Times New Roman" w:hAnsi="Times New Roman" w:cs="Times New Roman"/>
          <w:b/>
          <w:bCs/>
          <w:sz w:val="20"/>
          <w:szCs w:val="20"/>
        </w:rPr>
        <w:t xml:space="preserve">) </w:t>
      </w:r>
      <w:r w:rsidRPr="00D053B1">
        <w:rPr>
          <w:rFonts w:ascii="Times New Roman" w:hAnsi="Times New Roman" w:cs="Times New Roman"/>
          <w:sz w:val="20"/>
          <w:szCs w:val="20"/>
        </w:rPr>
        <w:t xml:space="preserve"> čine</w:t>
      </w:r>
      <w:r>
        <w:rPr>
          <w:rFonts w:ascii="Times New Roman" w:hAnsi="Times New Roman" w:cs="Times New Roman"/>
          <w:sz w:val="20"/>
          <w:szCs w:val="20"/>
        </w:rPr>
        <w:t xml:space="preserve"> ulaganja u tuđu imovinu radi prava korištenja, izmjene i dopune prostornih planova, i sl</w:t>
      </w:r>
      <w:r w:rsidRPr="00D053B1">
        <w:rPr>
          <w:rFonts w:ascii="Times New Roman" w:hAnsi="Times New Roman" w:cs="Times New Roman"/>
          <w:sz w:val="20"/>
          <w:szCs w:val="20"/>
        </w:rPr>
        <w:t>. U 202</w:t>
      </w:r>
      <w:r>
        <w:rPr>
          <w:rFonts w:ascii="Times New Roman" w:hAnsi="Times New Roman" w:cs="Times New Roman"/>
          <w:sz w:val="20"/>
          <w:szCs w:val="20"/>
        </w:rPr>
        <w:t>5</w:t>
      </w:r>
      <w:r w:rsidRPr="00D053B1">
        <w:rPr>
          <w:rFonts w:ascii="Times New Roman" w:hAnsi="Times New Roman" w:cs="Times New Roman"/>
          <w:sz w:val="20"/>
          <w:szCs w:val="20"/>
        </w:rPr>
        <w:t>. godin</w:t>
      </w:r>
      <w:r>
        <w:rPr>
          <w:rFonts w:ascii="Times New Roman" w:hAnsi="Times New Roman" w:cs="Times New Roman"/>
          <w:sz w:val="20"/>
          <w:szCs w:val="20"/>
        </w:rPr>
        <w:t>i</w:t>
      </w:r>
      <w:r w:rsidRPr="00D053B1">
        <w:rPr>
          <w:rFonts w:ascii="Times New Roman" w:hAnsi="Times New Roman" w:cs="Times New Roman"/>
          <w:sz w:val="20"/>
          <w:szCs w:val="20"/>
        </w:rPr>
        <w:t xml:space="preserve"> navedeni rashodi ostvareni su u iznosu od</w:t>
      </w:r>
      <w:r>
        <w:rPr>
          <w:rFonts w:ascii="Times New Roman" w:hAnsi="Times New Roman" w:cs="Times New Roman"/>
          <w:sz w:val="20"/>
          <w:szCs w:val="20"/>
        </w:rPr>
        <w:t xml:space="preserve"> 16.187,50 EUR-a. </w:t>
      </w:r>
    </w:p>
    <w:p w:rsidR="002F5B8C" w:rsidRDefault="002F5B8C" w:rsidP="002F5B8C">
      <w:pPr>
        <w:jc w:val="both"/>
        <w:rPr>
          <w:rFonts w:ascii="Times New Roman" w:hAnsi="Times New Roman" w:cs="Times New Roman"/>
          <w:sz w:val="20"/>
          <w:szCs w:val="20"/>
        </w:rPr>
      </w:pPr>
      <w:r w:rsidRPr="00D053B1">
        <w:rPr>
          <w:rFonts w:ascii="Times New Roman" w:hAnsi="Times New Roman" w:cs="Times New Roman"/>
          <w:b/>
          <w:bCs/>
          <w:sz w:val="20"/>
          <w:szCs w:val="20"/>
          <w:u w:val="single"/>
        </w:rPr>
        <w:t>Rashodi za nabavu proizvedene dugotrajne imovine</w:t>
      </w:r>
      <w:r w:rsidRPr="00D053B1">
        <w:rPr>
          <w:rFonts w:ascii="Times New Roman" w:hAnsi="Times New Roman" w:cs="Times New Roman"/>
          <w:b/>
          <w:bCs/>
          <w:sz w:val="20"/>
          <w:szCs w:val="20"/>
        </w:rPr>
        <w:t xml:space="preserve"> (42) </w:t>
      </w:r>
      <w:r w:rsidRPr="00D053B1">
        <w:rPr>
          <w:rFonts w:ascii="Times New Roman" w:hAnsi="Times New Roman" w:cs="Times New Roman"/>
          <w:sz w:val="20"/>
          <w:szCs w:val="20"/>
        </w:rPr>
        <w:t xml:space="preserve"> čine ulaganja u građevinske objekte, raznu opremu, uređaje, uredski namještaj, prijevozna sredstva, knjige, umjetnička djela i ostale izložbene vrijednosti, višegodišnje nasade i ostalu nematerijalnu proizvedenu imovinu. U 202</w:t>
      </w:r>
      <w:r>
        <w:rPr>
          <w:rFonts w:ascii="Times New Roman" w:hAnsi="Times New Roman" w:cs="Times New Roman"/>
          <w:sz w:val="20"/>
          <w:szCs w:val="20"/>
        </w:rPr>
        <w:t>5</w:t>
      </w:r>
      <w:r w:rsidRPr="00D053B1">
        <w:rPr>
          <w:rFonts w:ascii="Times New Roman" w:hAnsi="Times New Roman" w:cs="Times New Roman"/>
          <w:sz w:val="20"/>
          <w:szCs w:val="20"/>
        </w:rPr>
        <w:t>. godin</w:t>
      </w:r>
      <w:r>
        <w:rPr>
          <w:rFonts w:ascii="Times New Roman" w:hAnsi="Times New Roman" w:cs="Times New Roman"/>
          <w:sz w:val="20"/>
          <w:szCs w:val="20"/>
        </w:rPr>
        <w:t>i</w:t>
      </w:r>
      <w:r w:rsidRPr="00D053B1">
        <w:rPr>
          <w:rFonts w:ascii="Times New Roman" w:hAnsi="Times New Roman" w:cs="Times New Roman"/>
          <w:sz w:val="20"/>
          <w:szCs w:val="20"/>
        </w:rPr>
        <w:t xml:space="preserve"> navedeni rashodi ostvareni su u iznosu od</w:t>
      </w:r>
      <w:r>
        <w:rPr>
          <w:rFonts w:ascii="Times New Roman" w:hAnsi="Times New Roman" w:cs="Times New Roman"/>
          <w:sz w:val="20"/>
          <w:szCs w:val="20"/>
        </w:rPr>
        <w:t xml:space="preserve"> 89.210,58 EUR-a</w:t>
      </w:r>
      <w:r w:rsidRPr="00D053B1">
        <w:rPr>
          <w:rFonts w:ascii="Times New Roman" w:hAnsi="Times New Roman" w:cs="Times New Roman"/>
          <w:sz w:val="20"/>
          <w:szCs w:val="20"/>
        </w:rPr>
        <w:t>. Najveća ulaganja odnose se na</w:t>
      </w:r>
      <w:r>
        <w:rPr>
          <w:rFonts w:ascii="Times New Roman" w:hAnsi="Times New Roman" w:cs="Times New Roman"/>
          <w:sz w:val="20"/>
          <w:szCs w:val="20"/>
        </w:rPr>
        <w:t xml:space="preserve"> ulaganja u građevinske objekte.</w:t>
      </w:r>
    </w:p>
    <w:p w:rsidR="002F5B8C" w:rsidRPr="000C069C" w:rsidRDefault="002F5B8C" w:rsidP="002F5B8C">
      <w:pPr>
        <w:jc w:val="both"/>
        <w:rPr>
          <w:rFonts w:ascii="Times New Roman" w:hAnsi="Times New Roman" w:cs="Times New Roman"/>
          <w:sz w:val="20"/>
          <w:szCs w:val="20"/>
        </w:rPr>
      </w:pPr>
      <w:r w:rsidRPr="00D053B1">
        <w:rPr>
          <w:rFonts w:ascii="Times New Roman" w:hAnsi="Times New Roman" w:cs="Times New Roman"/>
          <w:b/>
          <w:bCs/>
          <w:sz w:val="20"/>
          <w:szCs w:val="20"/>
          <w:u w:val="single"/>
        </w:rPr>
        <w:t xml:space="preserve">Rashodi </w:t>
      </w:r>
      <w:r>
        <w:rPr>
          <w:rFonts w:ascii="Times New Roman" w:hAnsi="Times New Roman" w:cs="Times New Roman"/>
          <w:b/>
          <w:bCs/>
          <w:sz w:val="20"/>
          <w:szCs w:val="20"/>
          <w:u w:val="single"/>
        </w:rPr>
        <w:t>za dodatna ulaganja na nefinancijskoj</w:t>
      </w:r>
      <w:r w:rsidRPr="00D053B1">
        <w:rPr>
          <w:rFonts w:ascii="Times New Roman" w:hAnsi="Times New Roman" w:cs="Times New Roman"/>
          <w:b/>
          <w:bCs/>
          <w:sz w:val="20"/>
          <w:szCs w:val="20"/>
          <w:u w:val="single"/>
        </w:rPr>
        <w:t xml:space="preserve"> imovin</w:t>
      </w:r>
      <w:r>
        <w:rPr>
          <w:rFonts w:ascii="Times New Roman" w:hAnsi="Times New Roman" w:cs="Times New Roman"/>
          <w:b/>
          <w:bCs/>
          <w:sz w:val="20"/>
          <w:szCs w:val="20"/>
          <w:u w:val="single"/>
        </w:rPr>
        <w:t xml:space="preserve">i </w:t>
      </w:r>
      <w:r>
        <w:rPr>
          <w:rFonts w:ascii="Times New Roman" w:hAnsi="Times New Roman" w:cs="Times New Roman"/>
          <w:b/>
          <w:bCs/>
          <w:sz w:val="20"/>
          <w:szCs w:val="20"/>
        </w:rPr>
        <w:t xml:space="preserve">(45) </w:t>
      </w:r>
      <w:r w:rsidRPr="000C069C">
        <w:rPr>
          <w:rFonts w:ascii="Times New Roman" w:hAnsi="Times New Roman" w:cs="Times New Roman"/>
          <w:bCs/>
          <w:sz w:val="20"/>
          <w:szCs w:val="20"/>
        </w:rPr>
        <w:t>čine ulaganja u održavanje građevinskih objekata, uređaja i sl.</w:t>
      </w:r>
      <w:r>
        <w:rPr>
          <w:rFonts w:ascii="Times New Roman" w:hAnsi="Times New Roman" w:cs="Times New Roman"/>
          <w:bCs/>
          <w:sz w:val="20"/>
          <w:szCs w:val="20"/>
        </w:rPr>
        <w:t>, a ostvareni su u iznosu od 82.996,25 EUR-a.</w:t>
      </w:r>
    </w:p>
    <w:p w:rsidR="002F5B8C" w:rsidRDefault="002F5B8C" w:rsidP="002F5B8C">
      <w:pPr>
        <w:spacing w:before="240"/>
        <w:jc w:val="both"/>
        <w:rPr>
          <w:rFonts w:ascii="Times New Roman" w:eastAsia="Times New Roman" w:hAnsi="Times New Roman" w:cs="Times New Roman"/>
        </w:rPr>
      </w:pPr>
    </w:p>
    <w:p w:rsidR="002F5B8C" w:rsidRPr="00192709" w:rsidRDefault="002F5B8C" w:rsidP="002F5B8C">
      <w:pPr>
        <w:pStyle w:val="Naslov3"/>
        <w:rPr>
          <w:rFonts w:ascii="Times New Roman" w:hAnsi="Times New Roman" w:cs="Times New Roman"/>
          <w:b/>
          <w:bCs/>
          <w:color w:val="auto"/>
          <w:sz w:val="20"/>
          <w:szCs w:val="20"/>
          <w:u w:val="single"/>
        </w:rPr>
      </w:pPr>
      <w:bookmarkStart w:id="1" w:name="_Toc161164545"/>
      <w:r w:rsidRPr="00192709">
        <w:rPr>
          <w:rFonts w:ascii="Times New Roman" w:hAnsi="Times New Roman" w:cs="Times New Roman"/>
          <w:b/>
          <w:bCs/>
          <w:color w:val="auto"/>
          <w:sz w:val="20"/>
          <w:szCs w:val="20"/>
          <w:u w:val="single"/>
        </w:rPr>
        <w:lastRenderedPageBreak/>
        <w:t>PRIKAZ OSTVARENOG MANJKA/VIŠKA PRORAČUNA</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19"/>
        <w:gridCol w:w="1300"/>
        <w:gridCol w:w="1300"/>
        <w:gridCol w:w="1300"/>
        <w:gridCol w:w="960"/>
        <w:gridCol w:w="960"/>
      </w:tblGrid>
      <w:tr w:rsidR="002F5B8C" w:rsidRPr="004A5BA1" w:rsidTr="00A5489E">
        <w:tc>
          <w:tcPr>
            <w:tcW w:w="4319" w:type="dxa"/>
          </w:tcPr>
          <w:p w:rsidR="002F5B8C" w:rsidRPr="004A5BA1" w:rsidRDefault="002F5B8C" w:rsidP="00A5489E">
            <w:pPr>
              <w:spacing w:after="0" w:line="240" w:lineRule="auto"/>
              <w:jc w:val="center"/>
              <w:rPr>
                <w:rFonts w:ascii="Times New Roman" w:eastAsia="Times New Roman" w:hAnsi="Times New Roman" w:cs="Times New Roman"/>
                <w:b/>
                <w:sz w:val="16"/>
                <w:szCs w:val="18"/>
              </w:rPr>
            </w:pPr>
            <w:r w:rsidRPr="004A5BA1">
              <w:rPr>
                <w:rFonts w:ascii="Times New Roman" w:eastAsia="Times New Roman" w:hAnsi="Times New Roman" w:cs="Times New Roman"/>
                <w:b/>
                <w:sz w:val="16"/>
                <w:szCs w:val="18"/>
              </w:rPr>
              <w:t>RAČUN I OPIS RAČUNA</w:t>
            </w:r>
          </w:p>
        </w:tc>
        <w:tc>
          <w:tcPr>
            <w:tcW w:w="1300" w:type="dxa"/>
          </w:tcPr>
          <w:p w:rsidR="002F5B8C" w:rsidRPr="004A5BA1" w:rsidRDefault="002F5B8C" w:rsidP="00A5489E">
            <w:pPr>
              <w:spacing w:after="0" w:line="240" w:lineRule="auto"/>
              <w:jc w:val="center"/>
              <w:rPr>
                <w:rFonts w:ascii="Times New Roman" w:eastAsia="Times New Roman" w:hAnsi="Times New Roman" w:cs="Times New Roman"/>
                <w:b/>
                <w:sz w:val="16"/>
                <w:szCs w:val="18"/>
              </w:rPr>
            </w:pPr>
            <w:r w:rsidRPr="004A5BA1">
              <w:rPr>
                <w:rFonts w:ascii="Times New Roman" w:eastAsia="Times New Roman" w:hAnsi="Times New Roman" w:cs="Times New Roman"/>
                <w:b/>
                <w:sz w:val="16"/>
                <w:szCs w:val="18"/>
              </w:rPr>
              <w:t>OSTVARENJE 2024. GODINA</w:t>
            </w:r>
          </w:p>
        </w:tc>
        <w:tc>
          <w:tcPr>
            <w:tcW w:w="1300" w:type="dxa"/>
          </w:tcPr>
          <w:p w:rsidR="002F5B8C" w:rsidRPr="004A5BA1" w:rsidRDefault="002F5B8C" w:rsidP="00A5489E">
            <w:pPr>
              <w:spacing w:after="0" w:line="240" w:lineRule="auto"/>
              <w:jc w:val="center"/>
              <w:rPr>
                <w:rFonts w:ascii="Times New Roman" w:eastAsia="Times New Roman" w:hAnsi="Times New Roman" w:cs="Times New Roman"/>
                <w:b/>
                <w:sz w:val="16"/>
                <w:szCs w:val="18"/>
              </w:rPr>
            </w:pPr>
            <w:r w:rsidRPr="004A5BA1">
              <w:rPr>
                <w:rFonts w:ascii="Times New Roman" w:eastAsia="Times New Roman" w:hAnsi="Times New Roman" w:cs="Times New Roman"/>
                <w:b/>
                <w:sz w:val="16"/>
                <w:szCs w:val="18"/>
              </w:rPr>
              <w:t>PLAN ZA 2025.</w:t>
            </w:r>
          </w:p>
        </w:tc>
        <w:tc>
          <w:tcPr>
            <w:tcW w:w="1300" w:type="dxa"/>
          </w:tcPr>
          <w:p w:rsidR="002F5B8C" w:rsidRPr="004A5BA1" w:rsidRDefault="002F5B8C" w:rsidP="00A5489E">
            <w:pPr>
              <w:spacing w:after="0" w:line="240" w:lineRule="auto"/>
              <w:jc w:val="center"/>
              <w:rPr>
                <w:rFonts w:ascii="Times New Roman" w:eastAsia="Times New Roman" w:hAnsi="Times New Roman" w:cs="Times New Roman"/>
                <w:b/>
                <w:sz w:val="16"/>
                <w:szCs w:val="18"/>
              </w:rPr>
            </w:pPr>
            <w:r w:rsidRPr="004A5BA1">
              <w:rPr>
                <w:rFonts w:ascii="Times New Roman" w:eastAsia="Times New Roman" w:hAnsi="Times New Roman" w:cs="Times New Roman"/>
                <w:b/>
                <w:sz w:val="16"/>
                <w:szCs w:val="18"/>
              </w:rPr>
              <w:t>OSTVARENJE 31.12.2025.</w:t>
            </w:r>
          </w:p>
        </w:tc>
        <w:tc>
          <w:tcPr>
            <w:tcW w:w="960" w:type="dxa"/>
          </w:tcPr>
          <w:p w:rsidR="002F5B8C" w:rsidRPr="004A5BA1" w:rsidRDefault="002F5B8C" w:rsidP="00A5489E">
            <w:pPr>
              <w:spacing w:after="0" w:line="240" w:lineRule="auto"/>
              <w:jc w:val="center"/>
              <w:rPr>
                <w:rFonts w:ascii="Times New Roman" w:eastAsia="Times New Roman" w:hAnsi="Times New Roman" w:cs="Times New Roman"/>
                <w:b/>
                <w:sz w:val="16"/>
                <w:szCs w:val="18"/>
              </w:rPr>
            </w:pPr>
            <w:r w:rsidRPr="004A5BA1">
              <w:rPr>
                <w:rFonts w:ascii="Times New Roman" w:eastAsia="Times New Roman" w:hAnsi="Times New Roman" w:cs="Times New Roman"/>
                <w:b/>
                <w:sz w:val="16"/>
                <w:szCs w:val="18"/>
              </w:rPr>
              <w:t>INDEKS 4/2</w:t>
            </w:r>
          </w:p>
        </w:tc>
        <w:tc>
          <w:tcPr>
            <w:tcW w:w="960" w:type="dxa"/>
          </w:tcPr>
          <w:p w:rsidR="002F5B8C" w:rsidRPr="004A5BA1" w:rsidRDefault="002F5B8C" w:rsidP="00A5489E">
            <w:pPr>
              <w:spacing w:after="0" w:line="240" w:lineRule="auto"/>
              <w:jc w:val="center"/>
              <w:rPr>
                <w:rFonts w:ascii="Times New Roman" w:eastAsia="Times New Roman" w:hAnsi="Times New Roman" w:cs="Times New Roman"/>
                <w:b/>
                <w:sz w:val="16"/>
                <w:szCs w:val="18"/>
              </w:rPr>
            </w:pPr>
            <w:r w:rsidRPr="004A5BA1">
              <w:rPr>
                <w:rFonts w:ascii="Times New Roman" w:eastAsia="Times New Roman" w:hAnsi="Times New Roman" w:cs="Times New Roman"/>
                <w:b/>
                <w:sz w:val="16"/>
                <w:szCs w:val="18"/>
              </w:rPr>
              <w:t>INDEKS 4/3</w:t>
            </w:r>
          </w:p>
        </w:tc>
      </w:tr>
      <w:tr w:rsidR="002F5B8C" w:rsidRPr="004A5BA1" w:rsidTr="00A5489E">
        <w:tc>
          <w:tcPr>
            <w:tcW w:w="4319" w:type="dxa"/>
          </w:tcPr>
          <w:p w:rsidR="002F5B8C" w:rsidRPr="004A5BA1" w:rsidRDefault="002F5B8C" w:rsidP="00A5489E">
            <w:pPr>
              <w:spacing w:after="0" w:line="240" w:lineRule="auto"/>
              <w:jc w:val="center"/>
              <w:rPr>
                <w:rFonts w:ascii="Times New Roman" w:eastAsia="Times New Roman" w:hAnsi="Times New Roman" w:cs="Times New Roman"/>
                <w:b/>
                <w:sz w:val="16"/>
                <w:szCs w:val="18"/>
              </w:rPr>
            </w:pPr>
            <w:r>
              <w:rPr>
                <w:rFonts w:ascii="Times New Roman" w:eastAsia="Times New Roman" w:hAnsi="Times New Roman" w:cs="Times New Roman"/>
                <w:b/>
                <w:sz w:val="16"/>
                <w:szCs w:val="18"/>
              </w:rPr>
              <w:t>1</w:t>
            </w:r>
          </w:p>
        </w:tc>
        <w:tc>
          <w:tcPr>
            <w:tcW w:w="1300" w:type="dxa"/>
          </w:tcPr>
          <w:p w:rsidR="002F5B8C" w:rsidRPr="004A5BA1" w:rsidRDefault="002F5B8C" w:rsidP="00A5489E">
            <w:pPr>
              <w:spacing w:after="0" w:line="240" w:lineRule="auto"/>
              <w:jc w:val="center"/>
              <w:rPr>
                <w:rFonts w:ascii="Times New Roman" w:eastAsia="Times New Roman" w:hAnsi="Times New Roman" w:cs="Times New Roman"/>
                <w:b/>
                <w:sz w:val="16"/>
                <w:szCs w:val="18"/>
              </w:rPr>
            </w:pPr>
            <w:r>
              <w:rPr>
                <w:rFonts w:ascii="Times New Roman" w:eastAsia="Times New Roman" w:hAnsi="Times New Roman" w:cs="Times New Roman"/>
                <w:b/>
                <w:sz w:val="16"/>
                <w:szCs w:val="18"/>
              </w:rPr>
              <w:t>2</w:t>
            </w:r>
          </w:p>
        </w:tc>
        <w:tc>
          <w:tcPr>
            <w:tcW w:w="1300" w:type="dxa"/>
          </w:tcPr>
          <w:p w:rsidR="002F5B8C" w:rsidRPr="004A5BA1" w:rsidRDefault="002F5B8C" w:rsidP="00A5489E">
            <w:pPr>
              <w:spacing w:after="0" w:line="240" w:lineRule="auto"/>
              <w:jc w:val="center"/>
              <w:rPr>
                <w:rFonts w:ascii="Times New Roman" w:eastAsia="Times New Roman" w:hAnsi="Times New Roman" w:cs="Times New Roman"/>
                <w:b/>
                <w:sz w:val="16"/>
                <w:szCs w:val="18"/>
              </w:rPr>
            </w:pPr>
            <w:r>
              <w:rPr>
                <w:rFonts w:ascii="Times New Roman" w:eastAsia="Times New Roman" w:hAnsi="Times New Roman" w:cs="Times New Roman"/>
                <w:b/>
                <w:sz w:val="16"/>
                <w:szCs w:val="18"/>
              </w:rPr>
              <w:t>3</w:t>
            </w:r>
          </w:p>
        </w:tc>
        <w:tc>
          <w:tcPr>
            <w:tcW w:w="1300" w:type="dxa"/>
          </w:tcPr>
          <w:p w:rsidR="002F5B8C" w:rsidRPr="004A5BA1" w:rsidRDefault="002F5B8C" w:rsidP="00A5489E">
            <w:pPr>
              <w:spacing w:after="0" w:line="240" w:lineRule="auto"/>
              <w:jc w:val="center"/>
              <w:rPr>
                <w:rFonts w:ascii="Times New Roman" w:eastAsia="Times New Roman" w:hAnsi="Times New Roman" w:cs="Times New Roman"/>
                <w:b/>
                <w:sz w:val="16"/>
                <w:szCs w:val="18"/>
              </w:rPr>
            </w:pPr>
            <w:r>
              <w:rPr>
                <w:rFonts w:ascii="Times New Roman" w:eastAsia="Times New Roman" w:hAnsi="Times New Roman" w:cs="Times New Roman"/>
                <w:b/>
                <w:sz w:val="16"/>
                <w:szCs w:val="18"/>
              </w:rPr>
              <w:t>4</w:t>
            </w:r>
          </w:p>
        </w:tc>
        <w:tc>
          <w:tcPr>
            <w:tcW w:w="960" w:type="dxa"/>
          </w:tcPr>
          <w:p w:rsidR="002F5B8C" w:rsidRPr="004A5BA1" w:rsidRDefault="002F5B8C" w:rsidP="00A5489E">
            <w:pPr>
              <w:spacing w:after="0" w:line="240" w:lineRule="auto"/>
              <w:jc w:val="center"/>
              <w:rPr>
                <w:rFonts w:ascii="Times New Roman" w:eastAsia="Times New Roman" w:hAnsi="Times New Roman" w:cs="Times New Roman"/>
                <w:b/>
                <w:sz w:val="16"/>
                <w:szCs w:val="18"/>
              </w:rPr>
            </w:pPr>
            <w:r>
              <w:rPr>
                <w:rFonts w:ascii="Times New Roman" w:eastAsia="Times New Roman" w:hAnsi="Times New Roman" w:cs="Times New Roman"/>
                <w:b/>
                <w:sz w:val="16"/>
                <w:szCs w:val="18"/>
              </w:rPr>
              <w:t>5</w:t>
            </w:r>
          </w:p>
        </w:tc>
        <w:tc>
          <w:tcPr>
            <w:tcW w:w="960" w:type="dxa"/>
          </w:tcPr>
          <w:p w:rsidR="002F5B8C" w:rsidRPr="004A5BA1" w:rsidRDefault="002F5B8C" w:rsidP="00A5489E">
            <w:pPr>
              <w:spacing w:after="0" w:line="240" w:lineRule="auto"/>
              <w:jc w:val="center"/>
              <w:rPr>
                <w:rFonts w:ascii="Times New Roman" w:eastAsia="Times New Roman" w:hAnsi="Times New Roman" w:cs="Times New Roman"/>
                <w:b/>
                <w:sz w:val="16"/>
                <w:szCs w:val="18"/>
              </w:rPr>
            </w:pPr>
            <w:r>
              <w:rPr>
                <w:rFonts w:ascii="Times New Roman" w:eastAsia="Times New Roman" w:hAnsi="Times New Roman" w:cs="Times New Roman"/>
                <w:b/>
                <w:sz w:val="16"/>
                <w:szCs w:val="18"/>
              </w:rPr>
              <w:t>6</w:t>
            </w:r>
          </w:p>
        </w:tc>
      </w:tr>
      <w:tr w:rsidR="002F5B8C" w:rsidRPr="004A5BA1" w:rsidTr="00A5489E">
        <w:tc>
          <w:tcPr>
            <w:tcW w:w="4319" w:type="dxa"/>
            <w:shd w:val="clear" w:color="auto" w:fill="BDD7EE"/>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9 Vlastiti izvori</w:t>
            </w:r>
          </w:p>
        </w:tc>
        <w:tc>
          <w:tcPr>
            <w:tcW w:w="1300" w:type="dxa"/>
            <w:shd w:val="clear" w:color="auto" w:fill="BDD7EE"/>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196.310,41</w:t>
            </w:r>
          </w:p>
        </w:tc>
        <w:tc>
          <w:tcPr>
            <w:tcW w:w="1300" w:type="dxa"/>
            <w:shd w:val="clear" w:color="auto" w:fill="BDD7EE"/>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0,00</w:t>
            </w:r>
          </w:p>
        </w:tc>
        <w:tc>
          <w:tcPr>
            <w:tcW w:w="1300" w:type="dxa"/>
            <w:shd w:val="clear" w:color="auto" w:fill="BDD7EE"/>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-217.819,95</w:t>
            </w:r>
          </w:p>
        </w:tc>
        <w:tc>
          <w:tcPr>
            <w:tcW w:w="960" w:type="dxa"/>
            <w:shd w:val="clear" w:color="auto" w:fill="BDD7EE"/>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-110,96%</w:t>
            </w:r>
          </w:p>
        </w:tc>
        <w:tc>
          <w:tcPr>
            <w:tcW w:w="960" w:type="dxa"/>
            <w:shd w:val="clear" w:color="auto" w:fill="BDD7EE"/>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r>
      <w:tr w:rsidR="002F5B8C" w:rsidRPr="004A5BA1" w:rsidTr="00A5489E">
        <w:tc>
          <w:tcPr>
            <w:tcW w:w="4319" w:type="dxa"/>
            <w:shd w:val="clear" w:color="auto" w:fill="DDEBF7"/>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92 Rezultat poslovanja</w:t>
            </w:r>
          </w:p>
        </w:tc>
        <w:tc>
          <w:tcPr>
            <w:tcW w:w="130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196.310,41</w:t>
            </w:r>
          </w:p>
        </w:tc>
        <w:tc>
          <w:tcPr>
            <w:tcW w:w="130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0,00</w:t>
            </w:r>
          </w:p>
        </w:tc>
        <w:tc>
          <w:tcPr>
            <w:tcW w:w="130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-217.819,95</w:t>
            </w:r>
          </w:p>
        </w:tc>
        <w:tc>
          <w:tcPr>
            <w:tcW w:w="96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-110,96%</w:t>
            </w:r>
          </w:p>
        </w:tc>
        <w:tc>
          <w:tcPr>
            <w:tcW w:w="960" w:type="dxa"/>
            <w:shd w:val="clear" w:color="auto" w:fill="DDEBF7"/>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r>
      <w:tr w:rsidR="002F5B8C" w:rsidRPr="004A5BA1" w:rsidTr="00A5489E">
        <w:tc>
          <w:tcPr>
            <w:tcW w:w="4319" w:type="dxa"/>
            <w:shd w:val="clear" w:color="auto" w:fill="F2F2F2"/>
          </w:tcPr>
          <w:p w:rsidR="002F5B8C" w:rsidRPr="004A5BA1" w:rsidRDefault="002F5B8C" w:rsidP="00A5489E">
            <w:pPr>
              <w:spacing w:after="0" w:line="240" w:lineRule="auto"/>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922 Rezultat - višak/manjak</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196.310,41</w:t>
            </w: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c>
          <w:tcPr>
            <w:tcW w:w="130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-217.819,95</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r w:rsidRPr="004A5BA1">
              <w:rPr>
                <w:rFonts w:ascii="Times New Roman" w:eastAsia="Times New Roman" w:hAnsi="Times New Roman" w:cs="Times New Roman"/>
                <w:sz w:val="18"/>
                <w:szCs w:val="18"/>
              </w:rPr>
              <w:t>-110,96%</w:t>
            </w:r>
          </w:p>
        </w:tc>
        <w:tc>
          <w:tcPr>
            <w:tcW w:w="960" w:type="dxa"/>
            <w:shd w:val="clear" w:color="auto" w:fill="F2F2F2"/>
          </w:tcPr>
          <w:p w:rsidR="002F5B8C" w:rsidRPr="004A5BA1"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9221 Višak prihoda i primitaka</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1.011,34</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409.718,96</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40512,48%</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9222 Manjak prihoda i primitaka</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195.299,07</w:t>
            </w: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-627.538,91</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-321,32%</w:t>
            </w: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r w:rsidR="002F5B8C" w:rsidTr="00A5489E">
        <w:tc>
          <w:tcPr>
            <w:tcW w:w="4319" w:type="dxa"/>
          </w:tcPr>
          <w:p w:rsidR="002F5B8C" w:rsidRDefault="002F5B8C" w:rsidP="00A5489E">
            <w:pPr>
              <w:spacing w:after="0" w:line="240" w:lineRule="auto"/>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130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c>
          <w:tcPr>
            <w:tcW w:w="960" w:type="dxa"/>
          </w:tcPr>
          <w:p w:rsidR="002F5B8C" w:rsidRDefault="002F5B8C" w:rsidP="00A5489E">
            <w:pPr>
              <w:spacing w:after="0" w:line="240" w:lineRule="auto"/>
              <w:jc w:val="right"/>
              <w:rPr>
                <w:rFonts w:ascii="Times New Roman" w:eastAsia="Times New Roman" w:hAnsi="Times New Roman" w:cs="Times New Roman"/>
                <w:sz w:val="18"/>
                <w:szCs w:val="18"/>
              </w:rPr>
            </w:pPr>
          </w:p>
        </w:tc>
      </w:tr>
    </w:tbl>
    <w:p w:rsidR="002F5B8C" w:rsidRDefault="002F5B8C" w:rsidP="002F5B8C">
      <w:pPr>
        <w:spacing w:after="0" w:line="240" w:lineRule="auto"/>
        <w:jc w:val="both"/>
        <w:rPr>
          <w:rFonts w:ascii="Times New Roman" w:eastAsia="Times New Roman" w:hAnsi="Times New Roman" w:cs="Times New Roman"/>
          <w:sz w:val="18"/>
          <w:szCs w:val="18"/>
        </w:rPr>
      </w:pPr>
    </w:p>
    <w:p w:rsidR="002F5B8C" w:rsidRPr="00D053B1" w:rsidRDefault="002F5B8C" w:rsidP="002F5B8C">
      <w:pPr>
        <w:spacing w:after="0" w:line="240" w:lineRule="auto"/>
        <w:jc w:val="both"/>
        <w:rPr>
          <w:rFonts w:ascii="Times New Roman" w:eastAsia="Times New Roman" w:hAnsi="Times New Roman" w:cs="Times New Roman"/>
          <w:sz w:val="18"/>
          <w:szCs w:val="18"/>
        </w:rPr>
      </w:pPr>
    </w:p>
    <w:p w:rsidR="002F5B8C" w:rsidRPr="00D55EDF" w:rsidRDefault="002F5B8C" w:rsidP="002F5B8C">
      <w:pPr>
        <w:pStyle w:val="Standard"/>
        <w:spacing w:line="276" w:lineRule="auto"/>
        <w:jc w:val="both"/>
        <w:rPr>
          <w:rFonts w:cs="Times New Roman"/>
          <w:sz w:val="20"/>
          <w:szCs w:val="20"/>
        </w:rPr>
      </w:pPr>
      <w:r w:rsidRPr="000C4E09">
        <w:rPr>
          <w:rFonts w:cs="Times New Roman"/>
          <w:sz w:val="20"/>
          <w:szCs w:val="20"/>
        </w:rPr>
        <w:t>U razdoblju</w:t>
      </w:r>
      <w:r>
        <w:rPr>
          <w:rFonts w:cs="Times New Roman"/>
          <w:sz w:val="20"/>
          <w:szCs w:val="20"/>
        </w:rPr>
        <w:t xml:space="preserve"> od 01.01.-31.12.</w:t>
      </w:r>
      <w:r w:rsidRPr="000C4E09">
        <w:rPr>
          <w:rFonts w:cs="Times New Roman"/>
          <w:sz w:val="20"/>
          <w:szCs w:val="20"/>
        </w:rPr>
        <w:t>202</w:t>
      </w:r>
      <w:r>
        <w:rPr>
          <w:rFonts w:cs="Times New Roman"/>
          <w:sz w:val="20"/>
          <w:szCs w:val="20"/>
        </w:rPr>
        <w:t>5</w:t>
      </w:r>
      <w:r w:rsidRPr="000C4E09">
        <w:rPr>
          <w:rFonts w:cs="Times New Roman"/>
          <w:sz w:val="20"/>
          <w:szCs w:val="20"/>
        </w:rPr>
        <w:t xml:space="preserve">. godine </w:t>
      </w:r>
      <w:r>
        <w:rPr>
          <w:rFonts w:cs="Times New Roman"/>
          <w:sz w:val="20"/>
          <w:szCs w:val="20"/>
        </w:rPr>
        <w:t>Općina Gornji Bogićevci</w:t>
      </w:r>
      <w:r w:rsidRPr="000C4E09">
        <w:rPr>
          <w:rFonts w:cs="Times New Roman"/>
          <w:sz w:val="20"/>
          <w:szCs w:val="20"/>
        </w:rPr>
        <w:t xml:space="preserve"> ostvari</w:t>
      </w:r>
      <w:r>
        <w:rPr>
          <w:rFonts w:cs="Times New Roman"/>
          <w:sz w:val="20"/>
          <w:szCs w:val="20"/>
        </w:rPr>
        <w:t>la</w:t>
      </w:r>
      <w:r w:rsidRPr="000C4E09">
        <w:rPr>
          <w:rFonts w:cs="Times New Roman"/>
          <w:sz w:val="20"/>
          <w:szCs w:val="20"/>
        </w:rPr>
        <w:t xml:space="preserve"> je </w:t>
      </w:r>
      <w:r>
        <w:rPr>
          <w:rFonts w:cs="Times New Roman"/>
          <w:sz w:val="20"/>
          <w:szCs w:val="20"/>
        </w:rPr>
        <w:t>manjak</w:t>
      </w:r>
      <w:r w:rsidRPr="000C4E09">
        <w:rPr>
          <w:rFonts w:cs="Times New Roman"/>
          <w:sz w:val="20"/>
          <w:szCs w:val="20"/>
        </w:rPr>
        <w:t xml:space="preserve"> prihoda i primitaka nad rashodima i izdacima u iznosu od </w:t>
      </w:r>
      <w:r>
        <w:rPr>
          <w:rFonts w:cs="Times New Roman"/>
          <w:sz w:val="20"/>
          <w:szCs w:val="20"/>
        </w:rPr>
        <w:t>83.052,55</w:t>
      </w:r>
      <w:r w:rsidRPr="000C4E09">
        <w:rPr>
          <w:rFonts w:cs="Times New Roman"/>
          <w:sz w:val="20"/>
          <w:szCs w:val="20"/>
        </w:rPr>
        <w:t xml:space="preserve"> EUR. Preneseni manjak prihoda i primitaka iz 202</w:t>
      </w:r>
      <w:r>
        <w:rPr>
          <w:rFonts w:cs="Times New Roman"/>
          <w:sz w:val="20"/>
          <w:szCs w:val="20"/>
        </w:rPr>
        <w:t>4</w:t>
      </w:r>
      <w:r w:rsidRPr="000C4E09">
        <w:rPr>
          <w:rFonts w:cs="Times New Roman"/>
          <w:sz w:val="20"/>
          <w:szCs w:val="20"/>
        </w:rPr>
        <w:t xml:space="preserve">. i prethodnih godina iznosi </w:t>
      </w:r>
      <w:r>
        <w:rPr>
          <w:rFonts w:cs="Times New Roman"/>
          <w:sz w:val="20"/>
          <w:szCs w:val="20"/>
        </w:rPr>
        <w:t xml:space="preserve">217.819,95 </w:t>
      </w:r>
      <w:r w:rsidRPr="000C4E09">
        <w:rPr>
          <w:rFonts w:cs="Times New Roman"/>
          <w:sz w:val="20"/>
          <w:szCs w:val="20"/>
        </w:rPr>
        <w:t xml:space="preserve">EUR tako da ukupni </w:t>
      </w:r>
      <w:r w:rsidRPr="00D55EDF">
        <w:rPr>
          <w:rFonts w:cs="Times New Roman"/>
          <w:sz w:val="20"/>
          <w:szCs w:val="20"/>
        </w:rPr>
        <w:t>manjak prihoda i primitaka na dan 31.12.2025. godine iznosi</w:t>
      </w:r>
      <w:r>
        <w:rPr>
          <w:rFonts w:cs="Times New Roman"/>
          <w:sz w:val="20"/>
          <w:szCs w:val="20"/>
        </w:rPr>
        <w:t xml:space="preserve"> 300.872,50</w:t>
      </w:r>
      <w:r w:rsidRPr="00D55EDF">
        <w:rPr>
          <w:rFonts w:cs="Times New Roman"/>
          <w:sz w:val="20"/>
          <w:szCs w:val="20"/>
        </w:rPr>
        <w:t xml:space="preserve">  EUR.</w:t>
      </w:r>
    </w:p>
    <w:p w:rsidR="002F5B8C" w:rsidRPr="00492713" w:rsidRDefault="002F5B8C" w:rsidP="002F5B8C">
      <w:pPr>
        <w:pStyle w:val="Standard"/>
        <w:spacing w:line="276" w:lineRule="auto"/>
        <w:jc w:val="both"/>
        <w:rPr>
          <w:rFonts w:cs="Times New Roman"/>
          <w:b/>
          <w:bCs/>
          <w:sz w:val="20"/>
          <w:szCs w:val="20"/>
        </w:rPr>
      </w:pPr>
    </w:p>
    <w:p w:rsidR="002F5B8C" w:rsidRDefault="002F5B8C" w:rsidP="002F5B8C">
      <w:pPr>
        <w:rPr>
          <w:rFonts w:ascii="Times New Roman" w:eastAsia="Times New Roman" w:hAnsi="Times New Roman" w:cs="Times New Roman"/>
        </w:rPr>
      </w:pPr>
    </w:p>
    <w:p w:rsidR="002F5B8C" w:rsidRDefault="002F5B8C" w:rsidP="002F5B8C">
      <w:pPr>
        <w:spacing w:after="0"/>
        <w:rPr>
          <w:rFonts w:ascii="Times New Roman" w:hAnsi="Times New Roman"/>
          <w:b/>
          <w:bCs/>
        </w:rPr>
      </w:pPr>
      <w:r w:rsidRPr="00607719">
        <w:rPr>
          <w:rFonts w:ascii="Times New Roman" w:hAnsi="Times New Roman"/>
          <w:b/>
          <w:bCs/>
        </w:rPr>
        <w:t>3.</w:t>
      </w:r>
      <w:r>
        <w:rPr>
          <w:rFonts w:ascii="Times New Roman" w:hAnsi="Times New Roman"/>
          <w:b/>
          <w:bCs/>
        </w:rPr>
        <w:t>2</w:t>
      </w:r>
      <w:r w:rsidRPr="00607719">
        <w:rPr>
          <w:rFonts w:ascii="Times New Roman" w:hAnsi="Times New Roman"/>
          <w:b/>
          <w:bCs/>
        </w:rPr>
        <w:t xml:space="preserve">. OBRAZLOŽENJE </w:t>
      </w:r>
      <w:r>
        <w:rPr>
          <w:rFonts w:ascii="Times New Roman" w:hAnsi="Times New Roman"/>
          <w:b/>
          <w:bCs/>
        </w:rPr>
        <w:t>POSEBNOG</w:t>
      </w:r>
      <w:r w:rsidRPr="00607719">
        <w:rPr>
          <w:rFonts w:ascii="Times New Roman" w:hAnsi="Times New Roman"/>
          <w:b/>
          <w:bCs/>
        </w:rPr>
        <w:t xml:space="preserve"> DIJELA IZVJEŠTAJA O IZVRŠENJU PRORAČUNA</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PROGRAM: 1001 OPĆINSKO VIJEĆE I OPĆINSKI NAČELNIK</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Planiran je u iznosu 103.796,49 EUR, izvršen 99,89% u iznosu 103.678,00 EUR, a sadrži slijedeće aktivnosti:</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A100101 Općinsko vijeće i Općinski načelnik, planirana u iznosu 60.638,85 EUR, izvršena 99,85% u iznosu 60.547,47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A100102 Lokalni izbori, planirana u iznosu 35.370,14 EUR, izvršena 100,36% u iznosu 35.496,14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A100103 Financiranje političkih stranaka, planirana u iznosu 980,00 EUR, izvršena 99,51% u iznosu 975,16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A100104 Obilježavanje Dana Općine i ostale manifestascije, planirana u iznosu 6.807,50 EUR, izvršena 97,82% u iznosu 6.659,23 EUR.</w:t>
      </w:r>
    </w:p>
    <w:p w:rsidR="002F5B8C" w:rsidRDefault="002F5B8C" w:rsidP="002F5B8C">
      <w:pPr>
        <w:spacing w:before="1" w:after="0" w:line="278" w:lineRule="auto"/>
        <w:ind w:left="193"/>
        <w:jc w:val="both"/>
        <w:rPr>
          <w:rFonts w:ascii="Times New Roman" w:hAnsi="Times New Roman" w:cs="Times New Roman"/>
          <w:sz w:val="20"/>
          <w:szCs w:val="20"/>
        </w:rPr>
      </w:pP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PROGRAM: 1002 VIJEĆE SRPSKE NACIONALNE MANJINE</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Planiran je u iznosu 3.437,49 EUR, izvršen 100,00% u iznosu 3.437,49 EUR, a sadrži slijedeće aktivnosti:</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A100201 Vijeće srpske nacionalne manjine, planirana u iznosu 3.437,49 EUR, izvršena 100,00% u iznosu 3.437,49 EUR.</w:t>
      </w:r>
    </w:p>
    <w:p w:rsidR="002F5B8C" w:rsidRDefault="002F5B8C" w:rsidP="002F5B8C">
      <w:pPr>
        <w:spacing w:before="1" w:after="0" w:line="278" w:lineRule="auto"/>
        <w:ind w:left="193"/>
        <w:jc w:val="both"/>
        <w:rPr>
          <w:rFonts w:ascii="Times New Roman" w:hAnsi="Times New Roman" w:cs="Times New Roman"/>
          <w:sz w:val="20"/>
          <w:szCs w:val="20"/>
        </w:rPr>
      </w:pP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PROGRAM: 1003 PRIPREMA I DONOŠENJE AKATA IZ DJELOKRUGA TIJELA</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Planiran je u iznosu 183.517,12 EUR, izvršen 99,74% u iznosu 183.039,69 EUR, a sadrži slijedeće aktivnosti:</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A100301 Administrativno i stručno osoblje, planirana u iznosu 139.279,28 EUR, izvršena 98,40% u iznosu 137.057,01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A100302 Komunalni redar, planirana u iznosu 6.500,00 EUR, izvršena 107,02% u iznosu 6.956,04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A100303 Tekuće i investicijsko održavanje građevinskih objekata, postrojenja i opreme i dr., planirana u iznosu 22.450,00 EUR, izvršena 96,21% u iznosu 21.598,26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A100304 Intelektualne i osobne usluge, planirana u iznosu 6.000,00 EUR, izvršena 138,14% u iznosu 8.288,44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A100305 Informatizacija uprave i nabava namještaja i opreme, planirana u iznosu 9.287,84 EUR, izvršena 98,41% u iznosu 9.139,94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A100306 Izdaci za financijsku imovinu i otplate zajmova, planirana u iznosu 0,00 EUR, izvršena 0,00% u iznosu 0,00 EUR.</w:t>
      </w:r>
    </w:p>
    <w:p w:rsidR="002F5B8C" w:rsidRDefault="002F5B8C" w:rsidP="002F5B8C">
      <w:pPr>
        <w:spacing w:before="1" w:after="0" w:line="278" w:lineRule="auto"/>
        <w:ind w:left="193"/>
        <w:jc w:val="both"/>
        <w:rPr>
          <w:rFonts w:ascii="Times New Roman" w:hAnsi="Times New Roman" w:cs="Times New Roman"/>
          <w:sz w:val="20"/>
          <w:szCs w:val="20"/>
        </w:rPr>
      </w:pP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PROGRAM: 1004 RAZVOJ GOSPODARSTVA</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Planiran je u iznosu 2.660,00 EUR, izvršen 100,00% u iznosu 2.660,00 EUR, a sadrži slijedeće aktivnosti:</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A100401 Poticanje poljoprivrede i gospodarskih subjekata, planirana u iznosu 2.660,00 EUR, izvršena 100,00% u iznosu 2.660,00 EUR.</w:t>
      </w:r>
    </w:p>
    <w:p w:rsidR="002F5B8C" w:rsidRDefault="002F5B8C" w:rsidP="002F5B8C">
      <w:pPr>
        <w:spacing w:before="1" w:after="0" w:line="278" w:lineRule="auto"/>
        <w:ind w:left="193"/>
        <w:jc w:val="both"/>
        <w:rPr>
          <w:rFonts w:ascii="Times New Roman" w:hAnsi="Times New Roman" w:cs="Times New Roman"/>
          <w:sz w:val="20"/>
          <w:szCs w:val="20"/>
        </w:rPr>
      </w:pP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PROGRAM: 1005 ODRŽAVANJE KOMUNALNE INFRASTRUKTURE</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Planiran je u iznosu 141.585,42 EUR, izvršen 102,18% u iznosu 144.677,47 EUR, a sadrži slijedeće aktivnosti:</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A100501 Održavanje nerazvrstanih cesta, planirana u iznosu 57.692,10 EUR, izvršena 108,32% u iznosu 62.494,07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A100502 Održavanje javnih površina na kojima nije dopušten promet vozilima, planirana u iznosu 22.000,00 EUR, izvršena 100,00% u iznosu 22.000,00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A100503 Održavanje građevina javne odvodnje oborinskih voda, planirana u iznosu 10.000,00 EUR, izvršena 63,31% u iznosu 6.330,68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A100504 Održavanje javnih zelenih površina, planirana u iznosu 6.746,66 EUR, izvršena 100,00% u iznosu 6.746,66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A100505 Održavanje građevina, uređaja i predmeta javne namjene, planirana u iznosu 11.400,00 EUR, izvršena 101,18% u iznosu 11.534,70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A100506 Održavanje groblja, planirana u iznosu 17.846,66 EUR, izvršena 100,00% u iznosu 17.846,66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A100507 Održavanje čistoće javnih površina, planirana u iznosu 3.900,00 EUR, izvršena 141,06% u iznosu 5.501,25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A100508 Održavanje javne rasvjete, planirana u iznosu 12.000,00 EUR, izvršena 101,86% u iznosu 12.223,45 EUR.</w:t>
      </w:r>
    </w:p>
    <w:p w:rsidR="002F5B8C" w:rsidRDefault="002F5B8C" w:rsidP="002F5B8C">
      <w:pPr>
        <w:spacing w:before="1" w:after="0" w:line="278" w:lineRule="auto"/>
        <w:ind w:left="193"/>
        <w:jc w:val="both"/>
        <w:rPr>
          <w:rFonts w:ascii="Times New Roman" w:hAnsi="Times New Roman" w:cs="Times New Roman"/>
          <w:sz w:val="20"/>
          <w:szCs w:val="20"/>
        </w:rPr>
      </w:pP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PROGRAM: 1006 GRAĐENJE KOMUNALNE INFRASTRUKTURE</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Planiran je u iznosu 153.847,63 EUR, izvršen 100,00% u iznosu 153.847,63 EUR, a sadrži slijedeće aktivnosti:</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KAPITALNI PROJEKT K100607 Centar općine, planiran u iznosu 14.659,14 EUR, izvršen 100,00% u iznosu 14.659,15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KAPITALNI PROJEKT K100608 Cesta Stari kraj- groblje LU Vepar, planiran u iznosu 0,00 EUR, izvršen 0,00% u iznosu 0,00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KAPITALNI PROJEKT K100610 HSD GB - UREĐENJE, planiran u iznosu 0,00 EUR, izvršen 0,00% u iznosu 0,00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KAPITALNI PROJEKT K100601 Izgradnja prilazne ceste i mosta na potoku Draževac, planiran u iznosu 1.750,00 EUR, izvršen 100,00% u iznosu 1.750,00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KAPITALNI PROJEKT K100602 Izgradnja dječjeg igrališta u naselju Trnava, planiran u iznosu 2.998,86 EUR, izvršen 100,00% u iznosu 2.998,85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KAPITALNI PROJEKT K100603 Uređenje parkirališta kod doma Kosovac, planiran u iznosu 1.241,96 EUR, izvršen 100,00% u iznosu 1.241,96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KAPITALNI PROJEKT K100604 Uređenje okoliša Društvenog doma Smrtić-Ratkovac i izgradnja nadstrešnice, planiran u iznosu 51.551,42 EUR, izvršen 100,00% u iznosu 51.551,42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KAPITALNI PROJEKT K100605 Izgradnja i opremanje dječjeg vrtića, planiran u iznosu 0,00 EUR, izvršen 0,00% u iznosu 0,00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KAPITALNI PROJEKT K100606 Modernizacija javne rasvjete, planiran u iznosu 81.646,25 EUR, izvršen 100,00% u iznosu 81.646,25 EUR.</w:t>
      </w:r>
    </w:p>
    <w:p w:rsidR="002F5B8C" w:rsidRDefault="002F5B8C" w:rsidP="002F5B8C">
      <w:pPr>
        <w:spacing w:before="1" w:after="0" w:line="278" w:lineRule="auto"/>
        <w:ind w:left="193"/>
        <w:jc w:val="both"/>
        <w:rPr>
          <w:rFonts w:ascii="Times New Roman" w:hAnsi="Times New Roman" w:cs="Times New Roman"/>
          <w:sz w:val="20"/>
          <w:szCs w:val="20"/>
        </w:rPr>
      </w:pP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PROGRAM: 1007 GOSPODARENJE OTPADOM</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Planiran je u iznosu 7.376,11 EUR, izvršen 90,57% u iznosu 6.680,37 EUR, a sadrži slijedeće aktivnosti:</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lastRenderedPageBreak/>
        <w:t xml:space="preserve">   ●  AKTIVNOST A100701 Poticajna naknada za smanjenje količine miješanog komunalnog otpada, planirana u iznosu 1.876,11 EUR, izvršena 100,00% u iznosu 1.876,11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A100702 Naknada za korištenje odlagališta komunalnog otpada, planirana u iznosu 5.500,00 EUR, izvršena 87,35% u iznosu 4.804,26 EUR.</w:t>
      </w:r>
    </w:p>
    <w:p w:rsidR="002F5B8C" w:rsidRDefault="002F5B8C" w:rsidP="002F5B8C">
      <w:pPr>
        <w:spacing w:before="1" w:after="0" w:line="278" w:lineRule="auto"/>
        <w:ind w:left="193"/>
        <w:jc w:val="both"/>
        <w:rPr>
          <w:rFonts w:ascii="Times New Roman" w:hAnsi="Times New Roman" w:cs="Times New Roman"/>
          <w:sz w:val="20"/>
          <w:szCs w:val="20"/>
        </w:rPr>
      </w:pP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PROGRAM: 1008 PREDŠKOLSKI ODGOJ, OBRAZOVANJE</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Planiran je u iznosu 64.434,20 EUR, izvršen 86,24% u iznosu 55.567,35 EUR, a sadrži slijedeće aktivnosti:</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A100801 Predškolski odgoj, planirana u iznosu 39.500,00 EUR, izvršena 87,61% u iznosu 34.604,18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A100802 Osnovno i srednjoškolsko obrazovanje, planirana u iznosu 21.034,20 EUR, izvršena 99,66% u iznosu 20.963,17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A100803 Visoko obrazovanje, planirana u iznosu 3.900,00 EUR, izvršena 0,00% u iznosu 0,00 EUR.</w:t>
      </w:r>
    </w:p>
    <w:p w:rsidR="002F5B8C" w:rsidRDefault="002F5B8C" w:rsidP="002F5B8C">
      <w:pPr>
        <w:spacing w:before="1" w:after="0" w:line="278" w:lineRule="auto"/>
        <w:ind w:left="193"/>
        <w:jc w:val="both"/>
        <w:rPr>
          <w:rFonts w:ascii="Times New Roman" w:hAnsi="Times New Roman" w:cs="Times New Roman"/>
          <w:sz w:val="20"/>
          <w:szCs w:val="20"/>
        </w:rPr>
      </w:pP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PROGRAM: 1009 JAVNE POTREBE U KULTURI, SPORTU, VJERSKIM ZAJEDNICAMA I OSTALO</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Planiran je u iznosu 80.115,00 EUR, izvršen 99,91% u iznosu 80.042,71 EUR, a sadrži slijedeće aktivnosti:</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A100901 Djelatnost kulturno-umjetničkih društava, udruga i RP Bljesak, planirana u iznosu 20.500,00 EUR, izvršena 99,65% u iznosu 20.427,71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A100902 Vjerske zajednice, planirana u iznosu 23.615,00 EUR, izvršena 100,00% u iznosu 23.615,00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A100903 Utvrda Bedem, planirana u iznosu 14.000,00 EUR, izvršena 100,00% u iznosu 14.000,00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A100904 Sportske zajednice, planirana u iznosu 22.000,00 EUR, izvršena 100,00% u iznosu 22.000,00 EUR.</w:t>
      </w:r>
    </w:p>
    <w:p w:rsidR="002F5B8C" w:rsidRDefault="002F5B8C" w:rsidP="002F5B8C">
      <w:pPr>
        <w:spacing w:before="1" w:after="0" w:line="278" w:lineRule="auto"/>
        <w:ind w:left="193"/>
        <w:jc w:val="both"/>
        <w:rPr>
          <w:rFonts w:ascii="Times New Roman" w:hAnsi="Times New Roman" w:cs="Times New Roman"/>
          <w:sz w:val="20"/>
          <w:szCs w:val="20"/>
        </w:rPr>
      </w:pP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PROGRAM: 1010 SOCIJALNE POTREBE</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Planiran je u iznosu 40.422,67 EUR, izvršen 109,19% u iznosu 44.137,67 EUR, a sadrži slijedeće aktivnosti:</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A101001 Jednokratne novčane pomoći, planirana u iznosu 5.000,00 EUR, izvršena 174,30% u iznosu 8.715,00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A101002 Pomoći u rješavanju prve stambene nekretnine mladih obitelji, planirana u iznosu 17.330,00 EUR, izvršena 100,00% u iznosu 17.330,00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A101003 Humanitarna skrb kroz udruge i druge organizacije - Crveni križ, planirana u iznosu 4.200,00 EUR, izvršena 100,00% u iznosu 4.200,00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A101004 Javni radovi, planirana u iznosu 13.892,67 EUR, izvršena 100,00% u iznosu 13.892,67 EUR.</w:t>
      </w:r>
    </w:p>
    <w:p w:rsidR="002F5B8C" w:rsidRDefault="002F5B8C" w:rsidP="002F5B8C">
      <w:pPr>
        <w:spacing w:before="1" w:after="0" w:line="278" w:lineRule="auto"/>
        <w:ind w:left="193"/>
        <w:jc w:val="both"/>
        <w:rPr>
          <w:rFonts w:ascii="Times New Roman" w:hAnsi="Times New Roman" w:cs="Times New Roman"/>
          <w:sz w:val="20"/>
          <w:szCs w:val="20"/>
        </w:rPr>
      </w:pP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PROGRAM: 1011 DODATNE USLUGE U ZDRAVSTVU</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Planiran je u iznosu 21.587,50 EUR, izvršen 100,00% u iznosu 21.587,50 EUR, a sadrži slijedeće aktivnosti:</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A101102 Ostale tekuće donacije u zdravstvu, planirana u iznosu 300,00 EUR, izvršena 100,00% u iznosu 300,00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A101101 Deratizacija, dezinsekcija, planirana u iznosu 21.287,50 EUR, izvršena 100,00% u iznosu 21.287,50 EUR.</w:t>
      </w:r>
    </w:p>
    <w:p w:rsidR="002F5B8C" w:rsidRDefault="002F5B8C" w:rsidP="002F5B8C">
      <w:pPr>
        <w:spacing w:before="1" w:after="0" w:line="278" w:lineRule="auto"/>
        <w:ind w:left="193"/>
        <w:jc w:val="both"/>
        <w:rPr>
          <w:rFonts w:ascii="Times New Roman" w:hAnsi="Times New Roman" w:cs="Times New Roman"/>
          <w:sz w:val="20"/>
          <w:szCs w:val="20"/>
        </w:rPr>
      </w:pP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PROGRAM: 1012 ORGANIZIRANJE ZAŠTITE I SPAŠAVANJA</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Planiran je u iznosu 34.613,61 EUR, izvršen 97,62% u iznosu 33.789,25 EUR, a sadrži slijedeće aktivnosti:</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lastRenderedPageBreak/>
        <w:t xml:space="preserve">   ●  AKTIVNOST A101201 DVD, planirana u iznosu 30.000,00 EUR, izvršena 100,00% u iznosu 30.000,00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A101202 Civilna zaštita, planirana u iznosu 3.963,61 EUR, izvršena 79,20% u iznosu 3.139,25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A101203 HGSS, planirana u iznosu 650,00 EUR, izvršena 100,00% u iznosu 650,00 EUR.</w:t>
      </w:r>
    </w:p>
    <w:p w:rsidR="002F5B8C" w:rsidRDefault="002F5B8C" w:rsidP="002F5B8C">
      <w:pPr>
        <w:spacing w:before="1" w:after="0" w:line="278" w:lineRule="auto"/>
        <w:ind w:left="193"/>
        <w:jc w:val="both"/>
        <w:rPr>
          <w:rFonts w:ascii="Times New Roman" w:hAnsi="Times New Roman" w:cs="Times New Roman"/>
          <w:sz w:val="20"/>
          <w:szCs w:val="20"/>
        </w:rPr>
      </w:pP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PROGRAM: 1013 UPRAVLJANJE IMOVINOM</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Planiran je u iznosu 1.000,00 EUR, izvršen 100,00% u iznosu 1.000,00 EUR, a sadrži slijedeće aktivnosti:</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A101302 Fotonaponske elektrane, planirana u iznosu 0,00 EUR, izvršena 0,00% u iznosu 0,00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A101303 Opremanje kuhinje -dom GB, planirana u iznosu 0,00 EUR, izvršena 0,00% u iznosu 0,00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KAPITALNI PROJEKT K100614 Opremanje vijećnice, planiran u iznosu 1.000,00 EUR, izvršen 100,00% u iznosu 1.000,00 EUR.</w:t>
      </w:r>
    </w:p>
    <w:p w:rsidR="002F5B8C" w:rsidRDefault="002F5B8C" w:rsidP="002F5B8C">
      <w:pPr>
        <w:spacing w:before="1" w:after="0" w:line="278" w:lineRule="auto"/>
        <w:ind w:left="193"/>
        <w:jc w:val="both"/>
        <w:rPr>
          <w:rFonts w:ascii="Times New Roman" w:hAnsi="Times New Roman" w:cs="Times New Roman"/>
          <w:sz w:val="20"/>
          <w:szCs w:val="20"/>
        </w:rPr>
      </w:pP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PROGRAM: 1014 RAZVOJ SUSTAVA VODOOPSKRBE I ODVODNJE</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Planiran je u iznosu 260.000,00 EUR, izvršen 97,80% u iznosu 254.274,46 EUR, a sadrži slijedeće aktivnosti:</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A101401 Kapitalne pomoći trgovačkim društvima  u javnom sektoru - odvodnja VZS, planirana u iznosu 260.000,00 EUR, izvršena 97,80% u iznosu 254.274,46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A101402 Kapitalne pomoći trgovačkim društvima  u javnom sektoru - vodoopskrba VZS, planirana u iznosu 0,00 EUR, izvršena 0,00% u iznosu 0,00 EUR.</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A101403 Kapitalne pomoći trgovačkim društvima  u javnom sektoru - odlagalište-nab.opreme, planirana u iznosu 0,00 EUR, izvršena 0,00% u iznosu 0,00 EUR.</w:t>
      </w:r>
    </w:p>
    <w:p w:rsidR="002F5B8C" w:rsidRDefault="002F5B8C" w:rsidP="002F5B8C">
      <w:pPr>
        <w:spacing w:before="1" w:after="0" w:line="278" w:lineRule="auto"/>
        <w:ind w:left="193"/>
        <w:jc w:val="both"/>
        <w:rPr>
          <w:rFonts w:ascii="Times New Roman" w:hAnsi="Times New Roman" w:cs="Times New Roman"/>
          <w:sz w:val="20"/>
          <w:szCs w:val="20"/>
        </w:rPr>
      </w:pPr>
    </w:p>
    <w:p w:rsidR="002F5B8C" w:rsidRDefault="002F5B8C" w:rsidP="002F5B8C">
      <w:pPr>
        <w:spacing w:before="1" w:after="0" w:line="278" w:lineRule="auto"/>
        <w:ind w:left="193"/>
        <w:jc w:val="both"/>
        <w:rPr>
          <w:rFonts w:ascii="Times New Roman" w:hAnsi="Times New Roman" w:cs="Times New Roman"/>
          <w:sz w:val="20"/>
          <w:szCs w:val="20"/>
        </w:rPr>
      </w:pP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PROGRAM: 1016 NARODNA KNJIŽNICA I ČITAONICA</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Planiran je u iznosu 41.773,22 EUR, izvršen 104,55% u iznosu 43.673,83 EUR, a sadrži slijedeće aktivnosti:</w:t>
      </w:r>
    </w:p>
    <w:p w:rsidR="002F5B8C" w:rsidRDefault="002F5B8C" w:rsidP="002F5B8C">
      <w:pPr>
        <w:spacing w:before="1" w:after="0" w:line="278" w:lineRule="auto"/>
        <w:ind w:left="193"/>
        <w:jc w:val="both"/>
        <w:rPr>
          <w:rFonts w:ascii="Times New Roman" w:hAnsi="Times New Roman" w:cs="Times New Roman"/>
          <w:sz w:val="20"/>
          <w:szCs w:val="20"/>
        </w:rPr>
      </w:pPr>
      <w:r>
        <w:rPr>
          <w:rFonts w:ascii="Times New Roman" w:hAnsi="Times New Roman" w:cs="Times New Roman"/>
          <w:sz w:val="20"/>
          <w:szCs w:val="20"/>
        </w:rPr>
        <w:t xml:space="preserve">   ●  AKTIVNOST A101601 Narodna knjižnica i čitaonica, planirana u iznosu 41.773,22 EUR, izvršena 104,55% u iznosu 43.673,83 EUR.</w:t>
      </w:r>
    </w:p>
    <w:p w:rsidR="002F5B8C" w:rsidRDefault="002F5B8C" w:rsidP="002F5B8C">
      <w:pPr>
        <w:spacing w:before="1" w:after="0" w:line="278" w:lineRule="auto"/>
        <w:ind w:left="193"/>
        <w:jc w:val="both"/>
        <w:rPr>
          <w:rFonts w:ascii="Times New Roman" w:hAnsi="Times New Roman" w:cs="Times New Roman"/>
          <w:sz w:val="20"/>
          <w:szCs w:val="20"/>
        </w:rPr>
      </w:pPr>
    </w:p>
    <w:p w:rsidR="002F5B8C" w:rsidRPr="000740C4" w:rsidRDefault="002F5B8C" w:rsidP="002F5B8C">
      <w:pPr>
        <w:spacing w:before="1" w:after="0" w:line="278" w:lineRule="auto"/>
        <w:ind w:left="193"/>
        <w:jc w:val="both"/>
        <w:rPr>
          <w:rFonts w:ascii="Times New Roman" w:hAnsi="Times New Roman" w:cs="Times New Roman"/>
        </w:rPr>
      </w:pPr>
    </w:p>
    <w:p w:rsidR="002F5B8C" w:rsidRDefault="002F5B8C" w:rsidP="002F5B8C">
      <w:pPr>
        <w:spacing w:after="0"/>
        <w:rPr>
          <w:rFonts w:ascii="Times New Roman" w:eastAsia="Times New Roman" w:hAnsi="Times New Roman" w:cs="Times New Roman"/>
          <w:b/>
          <w:bCs/>
          <w:kern w:val="2"/>
          <w:sz w:val="24"/>
          <w:szCs w:val="24"/>
          <w:lang w:eastAsia="hr-HR"/>
        </w:rPr>
      </w:pPr>
    </w:p>
    <w:p w:rsidR="002F5B8C" w:rsidRDefault="002F5B8C" w:rsidP="002F5B8C">
      <w:pPr>
        <w:spacing w:after="0"/>
        <w:rPr>
          <w:rFonts w:ascii="Times New Roman" w:eastAsia="Times New Roman" w:hAnsi="Times New Roman" w:cs="Times New Roman"/>
          <w:b/>
          <w:bCs/>
          <w:kern w:val="2"/>
          <w:sz w:val="24"/>
          <w:szCs w:val="24"/>
          <w:lang w:eastAsia="hr-HR"/>
        </w:rPr>
      </w:pPr>
    </w:p>
    <w:p w:rsidR="002F5B8C" w:rsidRDefault="002F5B8C" w:rsidP="002F5B8C">
      <w:pPr>
        <w:spacing w:after="0"/>
        <w:rPr>
          <w:rFonts w:ascii="Times New Roman" w:eastAsia="Times New Roman" w:hAnsi="Times New Roman" w:cs="Times New Roman"/>
          <w:b/>
          <w:bCs/>
          <w:kern w:val="2"/>
          <w:sz w:val="24"/>
          <w:szCs w:val="24"/>
          <w:lang w:eastAsia="hr-HR"/>
        </w:rPr>
      </w:pPr>
    </w:p>
    <w:p w:rsidR="002F5B8C" w:rsidRPr="00C14A50" w:rsidRDefault="002F5B8C" w:rsidP="002F5B8C">
      <w:pPr>
        <w:spacing w:after="0"/>
        <w:jc w:val="center"/>
        <w:rPr>
          <w:rFonts w:ascii="Times New Roman" w:eastAsia="Times New Roman" w:hAnsi="Times New Roman" w:cs="Times New Roman"/>
          <w:b/>
          <w:bCs/>
        </w:rPr>
      </w:pPr>
      <w:r w:rsidRPr="00C14A50">
        <w:rPr>
          <w:rFonts w:ascii="Times New Roman" w:eastAsia="Times New Roman" w:hAnsi="Times New Roman" w:cs="Times New Roman"/>
          <w:b/>
          <w:bCs/>
        </w:rPr>
        <w:t>Članak 4.</w:t>
      </w:r>
    </w:p>
    <w:p w:rsidR="002F5B8C" w:rsidRDefault="002F5B8C" w:rsidP="002F5B8C">
      <w:pPr>
        <w:spacing w:after="0"/>
        <w:jc w:val="both"/>
        <w:rPr>
          <w:rFonts w:ascii="Times New Roman" w:eastAsia="Times New Roman" w:hAnsi="Times New Roman" w:cs="Times New Roman"/>
        </w:rPr>
      </w:pPr>
      <w:r w:rsidRPr="00C14A50">
        <w:rPr>
          <w:rFonts w:ascii="Times New Roman" w:eastAsia="Times New Roman" w:hAnsi="Times New Roman" w:cs="Times New Roman"/>
        </w:rPr>
        <w:t>Izvještaj o korištenju proračunske zalihe, izvještaj o zaduživanju na domaćem i stranom tržištu novca i kapitala, izvještaj o danim jamstvima i plaćanjima po protestiranim jamstvima, izvještaj o korištenju sredstava fondova EU, izvještaj o danim zajmovima i potraživanjima po danim zajmovima i izvještaj o stanju potraživanja i dospjelih obveza te o stanju potencijalnih obveza po osnovi sudskih sporova sastavni su dio Godišnjeg izvještaja o izvršenju proračuna.</w:t>
      </w:r>
    </w:p>
    <w:p w:rsidR="002F5B8C" w:rsidRDefault="002F5B8C" w:rsidP="002F5B8C">
      <w:pPr>
        <w:spacing w:after="0"/>
        <w:jc w:val="both"/>
        <w:rPr>
          <w:rFonts w:ascii="Times New Roman" w:eastAsia="Times New Roman" w:hAnsi="Times New Roman" w:cs="Times New Roman"/>
        </w:rPr>
      </w:pPr>
    </w:p>
    <w:p w:rsidR="002F5B8C" w:rsidRDefault="002F5B8C" w:rsidP="002F5B8C">
      <w:pPr>
        <w:spacing w:after="0"/>
        <w:jc w:val="both"/>
        <w:rPr>
          <w:rFonts w:ascii="Times New Roman" w:eastAsia="Times New Roman" w:hAnsi="Times New Roman" w:cs="Times New Roman"/>
          <w:b/>
          <w:bCs/>
        </w:rPr>
      </w:pPr>
      <w:r w:rsidRPr="00C14A50">
        <w:rPr>
          <w:rFonts w:ascii="Times New Roman" w:eastAsia="Times New Roman" w:hAnsi="Times New Roman" w:cs="Times New Roman"/>
          <w:b/>
          <w:bCs/>
        </w:rPr>
        <w:t>4. POSEBNI IZVJEŠTAJI O IZVRŠENJU PRORAČUNA</w:t>
      </w:r>
    </w:p>
    <w:p w:rsidR="002F5B8C" w:rsidRDefault="002F5B8C" w:rsidP="002F5B8C">
      <w:pPr>
        <w:spacing w:after="0"/>
        <w:jc w:val="both"/>
        <w:rPr>
          <w:rFonts w:ascii="Times New Roman" w:eastAsia="Times New Roman" w:hAnsi="Times New Roman" w:cs="Times New Roman"/>
          <w:b/>
          <w:bCs/>
        </w:rPr>
      </w:pPr>
    </w:p>
    <w:p w:rsidR="002F5B8C" w:rsidRPr="00C14A50" w:rsidRDefault="002F5B8C" w:rsidP="002F5B8C">
      <w:pPr>
        <w:jc w:val="both"/>
        <w:rPr>
          <w:rFonts w:ascii="Times New Roman" w:eastAsia="Times New Roman" w:hAnsi="Times New Roman" w:cs="Times New Roman"/>
        </w:rPr>
      </w:pPr>
      <w:r w:rsidRPr="00C14A50">
        <w:rPr>
          <w:rFonts w:ascii="Times New Roman" w:eastAsia="Times New Roman" w:hAnsi="Times New Roman" w:cs="Times New Roman"/>
        </w:rPr>
        <w:t xml:space="preserve">Posebni izvještaji u Godišnjem izvještaju o izvršenju proračuna Općine </w:t>
      </w:r>
      <w:r>
        <w:rPr>
          <w:rFonts w:ascii="Times New Roman" w:eastAsia="Times New Roman" w:hAnsi="Times New Roman" w:cs="Times New Roman"/>
        </w:rPr>
        <w:t>Gornji Bogićevci</w:t>
      </w:r>
      <w:r w:rsidRPr="00C14A50">
        <w:rPr>
          <w:rFonts w:ascii="Times New Roman" w:eastAsia="Times New Roman" w:hAnsi="Times New Roman" w:cs="Times New Roman"/>
        </w:rPr>
        <w:t xml:space="preserve"> za 202</w:t>
      </w:r>
      <w:r>
        <w:rPr>
          <w:rFonts w:ascii="Times New Roman" w:eastAsia="Times New Roman" w:hAnsi="Times New Roman" w:cs="Times New Roman"/>
        </w:rPr>
        <w:t>5</w:t>
      </w:r>
      <w:r w:rsidRPr="00C14A50">
        <w:rPr>
          <w:rFonts w:ascii="Times New Roman" w:eastAsia="Times New Roman" w:hAnsi="Times New Roman" w:cs="Times New Roman"/>
        </w:rPr>
        <w:t>. godinu su:</w:t>
      </w:r>
    </w:p>
    <w:p w:rsidR="002F5B8C" w:rsidRPr="00C14A50" w:rsidRDefault="002F5B8C" w:rsidP="002F5B8C">
      <w:pPr>
        <w:numPr>
          <w:ilvl w:val="0"/>
          <w:numId w:val="8"/>
        </w:numPr>
        <w:suppressAutoHyphens/>
        <w:autoSpaceDN w:val="0"/>
        <w:spacing w:line="240" w:lineRule="auto"/>
        <w:contextualSpacing/>
        <w:jc w:val="both"/>
        <w:rPr>
          <w:rFonts w:ascii="Times New Roman" w:eastAsia="Times New Roman" w:hAnsi="Times New Roman" w:cs="Times New Roman"/>
          <w:kern w:val="2"/>
          <w:lang w:eastAsia="hr-HR"/>
        </w:rPr>
      </w:pPr>
      <w:r w:rsidRPr="00C14A50">
        <w:rPr>
          <w:rFonts w:ascii="Times New Roman" w:eastAsia="Times New Roman" w:hAnsi="Times New Roman" w:cs="Times New Roman"/>
          <w:kern w:val="2"/>
          <w:lang w:eastAsia="hr-HR"/>
        </w:rPr>
        <w:t>Izvještaj o stanju potraživanja i dospjelih obveza te o stanju potencijalnih obveza po osnovi sudskih sporova</w:t>
      </w:r>
    </w:p>
    <w:p w:rsidR="002F5B8C" w:rsidRDefault="002F5B8C" w:rsidP="002F5B8C">
      <w:pPr>
        <w:jc w:val="both"/>
        <w:rPr>
          <w:rFonts w:ascii="Times New Roman" w:hAnsi="Times New Roman" w:cs="Times New Roman"/>
        </w:rPr>
      </w:pPr>
    </w:p>
    <w:p w:rsidR="002F5B8C" w:rsidRDefault="002F5B8C" w:rsidP="002F5B8C">
      <w:pPr>
        <w:jc w:val="both"/>
        <w:rPr>
          <w:rFonts w:ascii="Times New Roman" w:hAnsi="Times New Roman" w:cs="Times New Roman"/>
          <w:b/>
          <w:bCs/>
        </w:rPr>
      </w:pPr>
      <w:r w:rsidRPr="00A05322">
        <w:rPr>
          <w:rFonts w:ascii="Times New Roman" w:hAnsi="Times New Roman" w:cs="Times New Roman"/>
          <w:b/>
          <w:bCs/>
        </w:rPr>
        <w:t>4.5. IZVJEŠTAJ O STANJU POTRAŽIVANJA I DOSPJELIH OBVEZA TA STANJU POTENCIJALNIH OBVEZA PO OSNOVI SUDSKIH SPOROVA</w:t>
      </w:r>
    </w:p>
    <w:p w:rsidR="002F5B8C" w:rsidRPr="00C46E63" w:rsidRDefault="002F5B8C" w:rsidP="002F5B8C">
      <w:pPr>
        <w:rPr>
          <w:b/>
          <w:bCs/>
        </w:rPr>
      </w:pPr>
      <w:r w:rsidRPr="00C46E63">
        <w:rPr>
          <w:b/>
          <w:bCs/>
        </w:rPr>
        <w:t xml:space="preserve">11. Novac u banci </w:t>
      </w:r>
      <w:r>
        <w:rPr>
          <w:b/>
          <w:bCs/>
        </w:rPr>
        <w:t>i</w:t>
      </w:r>
      <w:r w:rsidRPr="00C46E63">
        <w:rPr>
          <w:b/>
          <w:bCs/>
        </w:rPr>
        <w:t xml:space="preserve"> blagajni u iznosu od  20.390,91 eura, a odnosi se na:</w:t>
      </w:r>
    </w:p>
    <w:p w:rsidR="002F5B8C" w:rsidRDefault="002F5B8C" w:rsidP="002F5B8C">
      <w:r>
        <w:t>Novac na žiro računu         20.327,81</w:t>
      </w:r>
    </w:p>
    <w:p w:rsidR="002F5B8C" w:rsidRDefault="002F5B8C" w:rsidP="002F5B8C">
      <w:r>
        <w:t>Novac u blagajni općine           63,10</w:t>
      </w:r>
    </w:p>
    <w:p w:rsidR="002F5B8C" w:rsidRPr="00D05CF6" w:rsidRDefault="002F5B8C" w:rsidP="002F5B8C">
      <w:pPr>
        <w:rPr>
          <w:b/>
          <w:bCs/>
        </w:rPr>
      </w:pPr>
      <w:r w:rsidRPr="00D05CF6">
        <w:rPr>
          <w:b/>
          <w:bCs/>
        </w:rPr>
        <w:t>12. Potraživanja za jamčevne pologe, od zaposlenih te za više plaćene poreze  I ostalo u iznosu od 130,15 eura,a odnosi se na:</w:t>
      </w:r>
    </w:p>
    <w:p w:rsidR="002F5B8C" w:rsidRDefault="002F5B8C" w:rsidP="002F5B8C">
      <w:r>
        <w:t xml:space="preserve">129 Ostala potraživanja                                          </w:t>
      </w:r>
      <w:r w:rsidRPr="00160D75">
        <w:rPr>
          <w:b/>
          <w:bCs/>
        </w:rPr>
        <w:t>130,15,</w:t>
      </w:r>
      <w:r>
        <w:rPr>
          <w:b/>
          <w:bCs/>
        </w:rPr>
        <w:t xml:space="preserve"> </w:t>
      </w:r>
      <w:r>
        <w:t xml:space="preserve"> a odnose se na:</w:t>
      </w:r>
    </w:p>
    <w:p w:rsidR="002F5B8C" w:rsidRDefault="002F5B8C" w:rsidP="002F5B8C">
      <w:r>
        <w:t>Potraživanja za naknade koje se refundiraju     -229,66</w:t>
      </w:r>
    </w:p>
    <w:p w:rsidR="002F5B8C" w:rsidRDefault="002F5B8C" w:rsidP="002F5B8C">
      <w:r>
        <w:t>Ostala nespomenuta potraživanja                        204,89</w:t>
      </w:r>
    </w:p>
    <w:p w:rsidR="002F5B8C" w:rsidRDefault="002F5B8C" w:rsidP="002F5B8C">
      <w:r>
        <w:t>Potraživanja za el.en. Brezine                                 154,92</w:t>
      </w:r>
    </w:p>
    <w:p w:rsidR="002F5B8C" w:rsidRPr="00D05CF6" w:rsidRDefault="002F5B8C" w:rsidP="002F5B8C">
      <w:pPr>
        <w:rPr>
          <w:b/>
          <w:bCs/>
        </w:rPr>
      </w:pPr>
      <w:r w:rsidRPr="00D05CF6">
        <w:rPr>
          <w:b/>
          <w:bCs/>
        </w:rPr>
        <w:t xml:space="preserve">15. Financijski instrumenti-dionice i udjeli u glavnici u iznosu od 632.809,08 eura a odnosi se na :      </w:t>
      </w:r>
    </w:p>
    <w:p w:rsidR="002F5B8C" w:rsidRDefault="002F5B8C" w:rsidP="002F5B8C">
      <w:r>
        <w:t>Vodovod Zapadna Slavonija   632.410,91 eura</w:t>
      </w:r>
    </w:p>
    <w:p w:rsidR="002F5B8C" w:rsidRDefault="002F5B8C" w:rsidP="002F5B8C">
      <w:r>
        <w:t>Radio “Bljesak” Okučani                  398,17 eura</w:t>
      </w:r>
    </w:p>
    <w:p w:rsidR="002F5B8C" w:rsidRPr="00D05CF6" w:rsidRDefault="002F5B8C" w:rsidP="002F5B8C">
      <w:pPr>
        <w:rPr>
          <w:b/>
          <w:bCs/>
        </w:rPr>
      </w:pPr>
      <w:r w:rsidRPr="00D05CF6">
        <w:rPr>
          <w:b/>
          <w:bCs/>
        </w:rPr>
        <w:t>16. Potraživanja za prihode poslovanja u iznosu od  55.203,51 euro, a odnosi se na:</w:t>
      </w:r>
    </w:p>
    <w:p w:rsidR="002F5B8C" w:rsidRDefault="002F5B8C" w:rsidP="002F5B8C">
      <w:r>
        <w:t xml:space="preserve">161 Potraživanja za poreze                                           </w:t>
      </w:r>
      <w:r w:rsidRPr="00D05CF6">
        <w:rPr>
          <w:b/>
          <w:bCs/>
        </w:rPr>
        <w:t>9.929,78</w:t>
      </w:r>
    </w:p>
    <w:p w:rsidR="002F5B8C" w:rsidRDefault="002F5B8C" w:rsidP="002F5B8C">
      <w:r>
        <w:t>Porez na kuće za odmor                                                     266,98</w:t>
      </w:r>
    </w:p>
    <w:p w:rsidR="002F5B8C" w:rsidRDefault="002F5B8C" w:rsidP="002F5B8C">
      <w:r>
        <w:t>Potraživanja za porez na promet nekretninama       8.716,85</w:t>
      </w:r>
    </w:p>
    <w:p w:rsidR="002F5B8C" w:rsidRDefault="002F5B8C" w:rsidP="002F5B8C">
      <w:r>
        <w:t>Porez na potrošnju alkoholnih pića                                 343,17</w:t>
      </w:r>
    </w:p>
    <w:p w:rsidR="002F5B8C" w:rsidRDefault="002F5B8C" w:rsidP="002F5B8C">
      <w:r>
        <w:t>Porez na tvrtku                                                                    602,78</w:t>
      </w:r>
    </w:p>
    <w:p w:rsidR="002F5B8C" w:rsidRDefault="002F5B8C" w:rsidP="002F5B8C"/>
    <w:p w:rsidR="002F5B8C" w:rsidRDefault="002F5B8C" w:rsidP="002F5B8C"/>
    <w:p w:rsidR="002F5B8C" w:rsidRDefault="002F5B8C" w:rsidP="002F5B8C">
      <w:r>
        <w:t xml:space="preserve">164 Potraživanja za prihode od imovine                                             </w:t>
      </w:r>
      <w:r w:rsidRPr="000E38EB">
        <w:rPr>
          <w:b/>
          <w:bCs/>
        </w:rPr>
        <w:t>5.001,25</w:t>
      </w:r>
    </w:p>
    <w:p w:rsidR="002F5B8C" w:rsidRDefault="002F5B8C" w:rsidP="002F5B8C">
      <w:r>
        <w:t>Potraživanja za kamate za prodaju poljoprivrednog zemljišta            248,79</w:t>
      </w:r>
    </w:p>
    <w:p w:rsidR="002F5B8C" w:rsidRDefault="002F5B8C" w:rsidP="002F5B8C">
      <w:r>
        <w:t>Zakup poljoprivrednog  zemljišta                                                              198,97</w:t>
      </w:r>
    </w:p>
    <w:p w:rsidR="002F5B8C" w:rsidRDefault="002F5B8C" w:rsidP="002F5B8C">
      <w:r>
        <w:t>Potraživanja za najam ostale imovine                                                   4.553,49</w:t>
      </w:r>
    </w:p>
    <w:p w:rsidR="002F5B8C" w:rsidRDefault="002F5B8C" w:rsidP="002F5B8C">
      <w:pPr>
        <w:rPr>
          <w:b/>
          <w:bCs/>
        </w:rPr>
      </w:pPr>
      <w:r>
        <w:t xml:space="preserve">165 Potraživanja za prihode po posebnim propisima u iznosu od         </w:t>
      </w:r>
      <w:r w:rsidRPr="00DA1FBF">
        <w:rPr>
          <w:b/>
          <w:bCs/>
        </w:rPr>
        <w:t>40.272,48</w:t>
      </w:r>
    </w:p>
    <w:p w:rsidR="002F5B8C" w:rsidRDefault="002F5B8C" w:rsidP="002F5B8C">
      <w:r w:rsidRPr="00DA1FBF">
        <w:t>Potraživanja za održavanje groblja</w:t>
      </w:r>
      <w:r>
        <w:t xml:space="preserve">                                                              16.397,58</w:t>
      </w:r>
    </w:p>
    <w:p w:rsidR="002F5B8C" w:rsidRDefault="002F5B8C" w:rsidP="002F5B8C">
      <w:r>
        <w:t>Potraživanja za održavanje kanalizacije                                                        5.373,93</w:t>
      </w:r>
    </w:p>
    <w:p w:rsidR="002F5B8C" w:rsidRDefault="002F5B8C" w:rsidP="002F5B8C">
      <w:r>
        <w:t>Potraživanja za ostale pristojbe I naknade                                                        89,83</w:t>
      </w:r>
    </w:p>
    <w:p w:rsidR="002F5B8C" w:rsidRDefault="002F5B8C" w:rsidP="002F5B8C">
      <w:r>
        <w:lastRenderedPageBreak/>
        <w:t>Potraživanja od šumskog doprinosa                                                              2.410,38</w:t>
      </w:r>
    </w:p>
    <w:p w:rsidR="002F5B8C" w:rsidRDefault="002F5B8C" w:rsidP="002F5B8C">
      <w:r>
        <w:t>Potraživanja  od komunalnog doprinosa                                                      2.115,02</w:t>
      </w:r>
    </w:p>
    <w:p w:rsidR="002F5B8C" w:rsidRDefault="002F5B8C" w:rsidP="002F5B8C">
      <w:r>
        <w:t>Potraživanja od komunalne naknade                                                          13.885,74</w:t>
      </w:r>
    </w:p>
    <w:p w:rsidR="002F5B8C" w:rsidRDefault="002F5B8C" w:rsidP="002F5B8C">
      <w:pPr>
        <w:rPr>
          <w:b/>
          <w:bCs/>
        </w:rPr>
      </w:pPr>
      <w:r w:rsidRPr="001E7F78">
        <w:rPr>
          <w:b/>
          <w:bCs/>
        </w:rPr>
        <w:t xml:space="preserve">17. Potraživanja od prodaje nefinancijske imovine                                </w:t>
      </w:r>
      <w:r>
        <w:rPr>
          <w:b/>
          <w:bCs/>
        </w:rPr>
        <w:t xml:space="preserve">    </w:t>
      </w:r>
      <w:r w:rsidRPr="001E7F78">
        <w:rPr>
          <w:b/>
          <w:bCs/>
        </w:rPr>
        <w:t xml:space="preserve">  21.365,85</w:t>
      </w:r>
    </w:p>
    <w:p w:rsidR="002F5B8C" w:rsidRDefault="002F5B8C" w:rsidP="002F5B8C">
      <w:r w:rsidRPr="001E7F78">
        <w:t>Potraživanja od prodaje neproizvedene dug. imovine-polj.zemljište</w:t>
      </w:r>
      <w:r>
        <w:t xml:space="preserve">          17.368,74</w:t>
      </w:r>
    </w:p>
    <w:p w:rsidR="002F5B8C" w:rsidRDefault="002F5B8C" w:rsidP="002F5B8C">
      <w:r>
        <w:t>Potraživanja od prodaje proiz. dug.imovine                                                       3.997,11</w:t>
      </w:r>
    </w:p>
    <w:p w:rsidR="002F5B8C" w:rsidRDefault="002F5B8C" w:rsidP="002F5B8C">
      <w:pPr>
        <w:rPr>
          <w:b/>
          <w:bCs/>
        </w:rPr>
      </w:pPr>
      <w:r w:rsidRPr="004C5F89">
        <w:rPr>
          <w:b/>
          <w:bCs/>
        </w:rPr>
        <w:t>23. Obveze za rashode poslovanja u iznosu od    120.277,37, a odnosi se na</w:t>
      </w:r>
      <w:r>
        <w:rPr>
          <w:b/>
          <w:bCs/>
        </w:rPr>
        <w:t>:</w:t>
      </w:r>
    </w:p>
    <w:p w:rsidR="002F5B8C" w:rsidRDefault="002F5B8C" w:rsidP="002F5B8C">
      <w:r w:rsidRPr="004C5F89">
        <w:t xml:space="preserve">231 Obveze za zaposlene                                         </w:t>
      </w:r>
      <w:r>
        <w:t xml:space="preserve">    </w:t>
      </w:r>
      <w:r w:rsidRPr="004C5F89">
        <w:t xml:space="preserve">  </w:t>
      </w:r>
      <w:r>
        <w:t xml:space="preserve">                               </w:t>
      </w:r>
      <w:r w:rsidRPr="004C5F89">
        <w:t>14.806,66</w:t>
      </w:r>
    </w:p>
    <w:p w:rsidR="002F5B8C" w:rsidRDefault="002F5B8C" w:rsidP="002F5B8C">
      <w:r>
        <w:t>232 Obveze za materijalne rashode                                                            20.392,27</w:t>
      </w:r>
    </w:p>
    <w:p w:rsidR="002F5B8C" w:rsidRDefault="002F5B8C" w:rsidP="002F5B8C">
      <w:r>
        <w:t>234 Obveze za financijske rashode                                                                        0,34</w:t>
      </w:r>
    </w:p>
    <w:p w:rsidR="002F5B8C" w:rsidRDefault="002F5B8C" w:rsidP="002F5B8C">
      <w:r>
        <w:t>236 Obveze za pomoći dane u inozemstvu i unutar  općeg proračuna    1.137,94</w:t>
      </w:r>
    </w:p>
    <w:p w:rsidR="002F5B8C" w:rsidRDefault="002F5B8C" w:rsidP="002F5B8C">
      <w:r>
        <w:t>237 Obveze za naknade građanima i kućanstvima                                     10.309,80</w:t>
      </w:r>
    </w:p>
    <w:p w:rsidR="002F5B8C" w:rsidRDefault="002F5B8C" w:rsidP="002F5B8C">
      <w:r>
        <w:t>239 Ostale tekuće obveze                                                                               73.630,36</w:t>
      </w:r>
    </w:p>
    <w:p w:rsidR="002F5B8C" w:rsidRPr="00E328D1" w:rsidRDefault="002F5B8C" w:rsidP="002F5B8C">
      <w:pPr>
        <w:rPr>
          <w:b/>
          <w:bCs/>
        </w:rPr>
      </w:pPr>
      <w:r w:rsidRPr="00E328D1">
        <w:rPr>
          <w:b/>
          <w:bCs/>
        </w:rPr>
        <w:t>24.Obveze za nabavu nefinancijske imovine u iznosu od 93.336,68, a odnosi se na:</w:t>
      </w:r>
    </w:p>
    <w:p w:rsidR="002F5B8C" w:rsidRDefault="002F5B8C" w:rsidP="002F5B8C">
      <w:r>
        <w:t>242 Obveze za nabavu proizvedene dugotrajne imovine      93.336,68</w:t>
      </w:r>
    </w:p>
    <w:p w:rsidR="002F5B8C" w:rsidRDefault="002F5B8C" w:rsidP="002F5B8C"/>
    <w:p w:rsidR="002F5B8C" w:rsidRDefault="002F5B8C" w:rsidP="002F5B8C"/>
    <w:p w:rsidR="002F5B8C" w:rsidRDefault="002F5B8C" w:rsidP="002F5B8C">
      <w:pPr>
        <w:rPr>
          <w:b/>
          <w:bCs/>
        </w:rPr>
      </w:pPr>
      <w:r w:rsidRPr="00E328D1">
        <w:rPr>
          <w:b/>
          <w:bCs/>
        </w:rPr>
        <w:t>27. Obveze za predujmove, depozite, jamčevne pologe i tuđe prihode u iz</w:t>
      </w:r>
      <w:r>
        <w:rPr>
          <w:b/>
          <w:bCs/>
        </w:rPr>
        <w:t xml:space="preserve">nosu od  </w:t>
      </w:r>
      <w:r w:rsidRPr="00E328D1">
        <w:rPr>
          <w:b/>
          <w:bCs/>
        </w:rPr>
        <w:t>22.195,75 eura,</w:t>
      </w:r>
      <w:r>
        <w:rPr>
          <w:b/>
          <w:bCs/>
        </w:rPr>
        <w:t xml:space="preserve">   </w:t>
      </w:r>
      <w:r w:rsidRPr="00E328D1">
        <w:rPr>
          <w:b/>
          <w:bCs/>
        </w:rPr>
        <w:t>a odnosi se na :</w:t>
      </w:r>
    </w:p>
    <w:p w:rsidR="002F5B8C" w:rsidRDefault="002F5B8C" w:rsidP="002F5B8C">
      <w:r w:rsidRPr="00532DC9">
        <w:t xml:space="preserve">271 Obveze za predujmove    </w:t>
      </w:r>
      <w:r>
        <w:t xml:space="preserve">                                                                 </w:t>
      </w:r>
      <w:r w:rsidRPr="00532DC9">
        <w:t>991,05</w:t>
      </w:r>
    </w:p>
    <w:p w:rsidR="002F5B8C" w:rsidRDefault="002F5B8C" w:rsidP="002F5B8C">
      <w:r>
        <w:t>272 Obveze za depozite I jamčevne pologe                                    15.392,21</w:t>
      </w:r>
    </w:p>
    <w:p w:rsidR="002F5B8C" w:rsidRDefault="002F5B8C" w:rsidP="002F5B8C">
      <w:r>
        <w:t>273 Obveze za naplaćene tuđe prihode                                             5.545,60</w:t>
      </w:r>
    </w:p>
    <w:p w:rsidR="002F5B8C" w:rsidRDefault="002F5B8C" w:rsidP="002F5B8C">
      <w:r>
        <w:t>274 Obveze proračuna za naplaćena sredstva pror.korisnika           266,89</w:t>
      </w:r>
    </w:p>
    <w:p w:rsidR="002F5B8C" w:rsidRDefault="002F5B8C" w:rsidP="002F5B8C">
      <w:pPr>
        <w:jc w:val="both"/>
        <w:rPr>
          <w:rFonts w:ascii="Times New Roman" w:hAnsi="Times New Roman" w:cs="Times New Roman"/>
          <w:b/>
          <w:bCs/>
          <w:color w:val="548DD4" w:themeColor="text2" w:themeTint="99"/>
          <w:sz w:val="24"/>
          <w:u w:val="single"/>
        </w:rPr>
      </w:pPr>
    </w:p>
    <w:p w:rsidR="002F5B8C" w:rsidRDefault="002F5B8C" w:rsidP="002F5B8C">
      <w:pPr>
        <w:jc w:val="both"/>
        <w:rPr>
          <w:rFonts w:ascii="Times New Roman" w:hAnsi="Times New Roman" w:cs="Times New Roman"/>
          <w:b/>
          <w:bCs/>
          <w:color w:val="548DD4" w:themeColor="text2" w:themeTint="99"/>
          <w:sz w:val="24"/>
          <w:u w:val="single"/>
        </w:rPr>
      </w:pPr>
      <w:r w:rsidRPr="00FE3EFC">
        <w:rPr>
          <w:rFonts w:ascii="Times New Roman" w:hAnsi="Times New Roman" w:cs="Times New Roman"/>
        </w:rPr>
        <w:t xml:space="preserve">Općina </w:t>
      </w:r>
      <w:r>
        <w:rPr>
          <w:rFonts w:ascii="Times New Roman" w:hAnsi="Times New Roman" w:cs="Times New Roman"/>
        </w:rPr>
        <w:t xml:space="preserve">Gornji Bogićevci nema </w:t>
      </w:r>
      <w:r w:rsidRPr="00FE3EFC">
        <w:rPr>
          <w:rFonts w:ascii="Times New Roman" w:hAnsi="Times New Roman" w:cs="Times New Roman"/>
        </w:rPr>
        <w:t>sudskih sporova koji bi u budućim obračunskim razdobljima mogli postati rashod</w:t>
      </w:r>
      <w:r>
        <w:rPr>
          <w:rFonts w:ascii="Times New Roman" w:hAnsi="Times New Roman" w:cs="Times New Roman"/>
        </w:rPr>
        <w:t>.</w:t>
      </w:r>
      <w:r w:rsidRPr="00FE3EFC">
        <w:rPr>
          <w:rFonts w:ascii="Times New Roman" w:hAnsi="Times New Roman" w:cs="Times New Roman"/>
        </w:rPr>
        <w:t>.</w:t>
      </w:r>
    </w:p>
    <w:p w:rsidR="002F5B8C" w:rsidRPr="00A05322" w:rsidRDefault="002F5B8C" w:rsidP="002F5B8C">
      <w:pPr>
        <w:jc w:val="center"/>
        <w:rPr>
          <w:rFonts w:ascii="Times New Roman" w:hAnsi="Times New Roman" w:cs="Times New Roman"/>
          <w:b/>
          <w:bCs/>
          <w:color w:val="548DD4" w:themeColor="text2" w:themeTint="99"/>
          <w:sz w:val="24"/>
          <w:u w:val="single"/>
        </w:rPr>
      </w:pPr>
      <w:r w:rsidRPr="00BC5903">
        <w:rPr>
          <w:rFonts w:ascii="Times New Roman" w:hAnsi="Times New Roman" w:cs="Times New Roman"/>
          <w:b/>
        </w:rPr>
        <w:t xml:space="preserve">Članak </w:t>
      </w:r>
      <w:r>
        <w:rPr>
          <w:rFonts w:ascii="Times New Roman" w:hAnsi="Times New Roman" w:cs="Times New Roman"/>
          <w:b/>
        </w:rPr>
        <w:t>4</w:t>
      </w:r>
      <w:r w:rsidRPr="00BC5903">
        <w:rPr>
          <w:rFonts w:ascii="Times New Roman" w:hAnsi="Times New Roman" w:cs="Times New Roman"/>
          <w:b/>
        </w:rPr>
        <w:t>.</w:t>
      </w:r>
    </w:p>
    <w:p w:rsidR="002F5B8C" w:rsidRPr="00F12F0E" w:rsidRDefault="002F5B8C" w:rsidP="002F5B8C">
      <w:pPr>
        <w:spacing w:after="0" w:line="240" w:lineRule="auto"/>
        <w:jc w:val="both"/>
        <w:rPr>
          <w:rFonts w:ascii="Times New Roman" w:hAnsi="Times New Roman" w:cs="Times New Roman"/>
          <w:b/>
        </w:rPr>
      </w:pPr>
      <w:r w:rsidRPr="00F12F0E">
        <w:rPr>
          <w:rFonts w:ascii="Times New Roman" w:hAnsi="Times New Roman" w:cs="Times New Roman"/>
        </w:rPr>
        <w:t>Godišnji izvještaj koji sadrži Opći i posebni dio izvještaja o izvršenju proračuna, obrazloženje godišnjeg izvještaja o izvršenju proračuna, te poseban izvještaj o izvršenju proračuna Općine</w:t>
      </w:r>
      <w:r>
        <w:rPr>
          <w:rFonts w:ascii="Times New Roman" w:hAnsi="Times New Roman" w:cs="Times New Roman"/>
        </w:rPr>
        <w:t xml:space="preserve"> Gornji Bogićevci</w:t>
      </w:r>
      <w:r w:rsidRPr="00F12F0E">
        <w:rPr>
          <w:rFonts w:ascii="Times New Roman" w:hAnsi="Times New Roman" w:cs="Times New Roman"/>
        </w:rPr>
        <w:t xml:space="preserve"> objaviti će se na mrežnim stranicama Općine </w:t>
      </w:r>
      <w:r>
        <w:rPr>
          <w:rFonts w:ascii="Times New Roman" w:hAnsi="Times New Roman" w:cs="Times New Roman"/>
        </w:rPr>
        <w:t>Gornji Bogićevci</w:t>
      </w:r>
      <w:r w:rsidRPr="00F12F0E">
        <w:rPr>
          <w:rFonts w:ascii="Times New Roman" w:hAnsi="Times New Roman" w:cs="Times New Roman"/>
        </w:rPr>
        <w:t xml:space="preserve"> u roku od 15 dana od usvajanja od strane predstavničkog tijela, te u "Službenom </w:t>
      </w:r>
      <w:r>
        <w:rPr>
          <w:rFonts w:ascii="Times New Roman" w:hAnsi="Times New Roman" w:cs="Times New Roman"/>
        </w:rPr>
        <w:t>glasniku Općine Gornji Bogićevci</w:t>
      </w:r>
      <w:r w:rsidRPr="00F12F0E">
        <w:rPr>
          <w:rFonts w:ascii="Times New Roman" w:hAnsi="Times New Roman" w:cs="Times New Roman"/>
        </w:rPr>
        <w:t>“.</w:t>
      </w:r>
    </w:p>
    <w:p w:rsidR="002F5B8C" w:rsidRPr="00BC5903" w:rsidRDefault="002F5B8C" w:rsidP="002F5B8C">
      <w:pPr>
        <w:jc w:val="both"/>
        <w:rPr>
          <w:rFonts w:ascii="Times New Roman" w:hAnsi="Times New Roman" w:cs="Times New Roman"/>
          <w:b/>
        </w:rPr>
      </w:pPr>
    </w:p>
    <w:p w:rsidR="002F5B8C" w:rsidRPr="00BC5903" w:rsidRDefault="002F5B8C" w:rsidP="002F5B8C">
      <w:pPr>
        <w:spacing w:after="0" w:line="240" w:lineRule="auto"/>
        <w:jc w:val="center"/>
        <w:rPr>
          <w:rFonts w:ascii="Times New Roman" w:hAnsi="Times New Roman" w:cs="Times New Roman"/>
          <w:b/>
        </w:rPr>
      </w:pPr>
      <w:r w:rsidRPr="00BC5903">
        <w:rPr>
          <w:rFonts w:ascii="Times New Roman" w:hAnsi="Times New Roman" w:cs="Times New Roman"/>
          <w:b/>
        </w:rPr>
        <w:t>OPĆINSKO VIJEĆE</w:t>
      </w:r>
      <w:r>
        <w:rPr>
          <w:rFonts w:ascii="Times New Roman" w:hAnsi="Times New Roman" w:cs="Times New Roman"/>
          <w:b/>
        </w:rPr>
        <w:t xml:space="preserve"> </w:t>
      </w:r>
      <w:r w:rsidRPr="00BC5903">
        <w:rPr>
          <w:rFonts w:ascii="Times New Roman" w:hAnsi="Times New Roman" w:cs="Times New Roman"/>
          <w:b/>
        </w:rPr>
        <w:t xml:space="preserve">OPĆINE </w:t>
      </w:r>
      <w:r>
        <w:rPr>
          <w:rFonts w:ascii="Times New Roman" w:hAnsi="Times New Roman" w:cs="Times New Roman"/>
          <w:b/>
        </w:rPr>
        <w:t>GORNJI BOGIĆEVCI</w:t>
      </w:r>
    </w:p>
    <w:p w:rsidR="002F5B8C" w:rsidRPr="00BC5903" w:rsidRDefault="002F5B8C" w:rsidP="002F5B8C">
      <w:pPr>
        <w:jc w:val="both"/>
        <w:rPr>
          <w:rFonts w:ascii="Times New Roman" w:hAnsi="Times New Roman" w:cs="Times New Roman"/>
        </w:rPr>
      </w:pPr>
    </w:p>
    <w:p w:rsidR="002F5B8C" w:rsidRPr="00BC5903" w:rsidRDefault="002F5B8C" w:rsidP="002F5B8C">
      <w:pPr>
        <w:spacing w:after="0" w:line="240" w:lineRule="auto"/>
        <w:jc w:val="both"/>
        <w:rPr>
          <w:rFonts w:ascii="Times New Roman" w:hAnsi="Times New Roman" w:cs="Times New Roman"/>
        </w:rPr>
      </w:pPr>
      <w:r w:rsidRPr="00BC5903">
        <w:rPr>
          <w:rFonts w:ascii="Times New Roman" w:hAnsi="Times New Roman" w:cs="Times New Roman"/>
        </w:rPr>
        <w:lastRenderedPageBreak/>
        <w:t>KLASA:</w:t>
      </w:r>
      <w:r>
        <w:rPr>
          <w:rFonts w:ascii="Times New Roman" w:hAnsi="Times New Roman" w:cs="Times New Roman"/>
        </w:rPr>
        <w:t>400-05/26-01/01</w:t>
      </w:r>
    </w:p>
    <w:p w:rsidR="002F5B8C" w:rsidRPr="00BC5903" w:rsidRDefault="002F5B8C" w:rsidP="002F5B8C">
      <w:pPr>
        <w:spacing w:after="0" w:line="240" w:lineRule="auto"/>
        <w:jc w:val="both"/>
        <w:rPr>
          <w:rFonts w:ascii="Times New Roman" w:hAnsi="Times New Roman" w:cs="Times New Roman"/>
        </w:rPr>
      </w:pPr>
      <w:r w:rsidRPr="00BC5903">
        <w:rPr>
          <w:rFonts w:ascii="Times New Roman" w:hAnsi="Times New Roman" w:cs="Times New Roman"/>
        </w:rPr>
        <w:t>URBROJ:</w:t>
      </w:r>
      <w:r>
        <w:rPr>
          <w:rFonts w:ascii="Times New Roman" w:hAnsi="Times New Roman" w:cs="Times New Roman"/>
        </w:rPr>
        <w:t>2178-22-03-26-01</w:t>
      </w:r>
    </w:p>
    <w:p w:rsidR="002F5B8C" w:rsidRDefault="002F5B8C" w:rsidP="002F5B8C">
      <w:pPr>
        <w:jc w:val="both"/>
        <w:rPr>
          <w:rFonts w:ascii="Times New Roman" w:hAnsi="Times New Roman" w:cs="Times New Roman"/>
        </w:rPr>
      </w:pPr>
      <w:r>
        <w:rPr>
          <w:rFonts w:ascii="Times New Roman" w:hAnsi="Times New Roman" w:cs="Times New Roman"/>
        </w:rPr>
        <w:t>Gornji Bogićevci, 20.svibnja 2026. g.</w:t>
      </w:r>
    </w:p>
    <w:p w:rsidR="002F5B8C" w:rsidRDefault="002F5B8C" w:rsidP="002F5B8C">
      <w:pPr>
        <w:jc w:val="both"/>
        <w:rPr>
          <w:rFonts w:ascii="Times New Roman" w:hAnsi="Times New Roman" w:cs="Times New Roman"/>
        </w:rPr>
      </w:pPr>
    </w:p>
    <w:p w:rsidR="002F5B8C" w:rsidRPr="00DC33AA" w:rsidRDefault="002F5B8C" w:rsidP="002F5B8C">
      <w:pPr>
        <w:jc w:val="both"/>
        <w:rPr>
          <w:rFonts w:ascii="Times New Roman" w:hAnsi="Times New Roman" w:cs="Times New Roman"/>
        </w:rPr>
      </w:pPr>
      <w:r>
        <w:rPr>
          <w:rFonts w:ascii="Times New Roman" w:hAnsi="Times New Roman" w:cs="Times New Roman"/>
          <w:b/>
          <w:bCs/>
          <w:sz w:val="20"/>
          <w:szCs w:val="20"/>
        </w:rPr>
        <w:t xml:space="preserve">                                                                                             </w:t>
      </w:r>
      <w:r w:rsidRPr="00A1727D">
        <w:rPr>
          <w:rFonts w:ascii="Times New Roman" w:hAnsi="Times New Roman" w:cs="Times New Roman"/>
          <w:b/>
          <w:bCs/>
          <w:sz w:val="20"/>
          <w:szCs w:val="20"/>
        </w:rPr>
        <w:t>PREDSJEDNIK</w:t>
      </w:r>
      <w:r>
        <w:rPr>
          <w:rFonts w:ascii="Times New Roman" w:hAnsi="Times New Roman" w:cs="Times New Roman"/>
          <w:b/>
          <w:bCs/>
          <w:sz w:val="20"/>
          <w:szCs w:val="20"/>
        </w:rPr>
        <w:t xml:space="preserve">  </w:t>
      </w:r>
      <w:r w:rsidRPr="00A1727D">
        <w:rPr>
          <w:rFonts w:ascii="Times New Roman" w:hAnsi="Times New Roman" w:cs="Times New Roman"/>
          <w:b/>
          <w:bCs/>
          <w:sz w:val="20"/>
          <w:szCs w:val="20"/>
        </w:rPr>
        <w:t>OPĆINSKOG VIJEĆA</w:t>
      </w:r>
    </w:p>
    <w:p w:rsidR="002F5B8C" w:rsidRPr="00A1727D" w:rsidRDefault="002F5B8C" w:rsidP="002F5B8C">
      <w:pPr>
        <w:spacing w:after="0" w:line="240" w:lineRule="auto"/>
        <w:ind w:left="6373" w:firstLine="709"/>
        <w:jc w:val="both"/>
        <w:rPr>
          <w:rFonts w:ascii="Times New Roman" w:hAnsi="Times New Roman" w:cs="Times New Roman"/>
          <w:b/>
          <w:bCs/>
          <w:sz w:val="20"/>
          <w:szCs w:val="20"/>
        </w:rPr>
      </w:pPr>
    </w:p>
    <w:p w:rsidR="002F5B8C" w:rsidRPr="00A1727D" w:rsidRDefault="002F5B8C" w:rsidP="002F5B8C">
      <w:pPr>
        <w:spacing w:after="0" w:line="240" w:lineRule="auto"/>
        <w:ind w:left="6373" w:firstLine="709"/>
        <w:jc w:val="both"/>
        <w:rPr>
          <w:rFonts w:ascii="Times New Roman" w:hAnsi="Times New Roman" w:cs="Times New Roman"/>
          <w:b/>
          <w:bCs/>
          <w:sz w:val="20"/>
          <w:szCs w:val="20"/>
        </w:rPr>
      </w:pPr>
      <w:r>
        <w:rPr>
          <w:rFonts w:ascii="Times New Roman" w:hAnsi="Times New Roman" w:cs="Times New Roman"/>
          <w:b/>
          <w:bCs/>
          <w:sz w:val="20"/>
          <w:szCs w:val="20"/>
        </w:rPr>
        <w:t xml:space="preserve">    </w:t>
      </w:r>
    </w:p>
    <w:p w:rsidR="002F5B8C" w:rsidRPr="00A1727D" w:rsidRDefault="002F5B8C" w:rsidP="002F5B8C">
      <w:pPr>
        <w:spacing w:after="0" w:line="240" w:lineRule="auto"/>
        <w:ind w:left="6373" w:firstLine="709"/>
        <w:jc w:val="both"/>
        <w:rPr>
          <w:rFonts w:ascii="Times New Roman" w:hAnsi="Times New Roman" w:cs="Times New Roman"/>
          <w:b/>
          <w:bCs/>
          <w:sz w:val="20"/>
          <w:szCs w:val="20"/>
        </w:rPr>
      </w:pPr>
    </w:p>
    <w:p w:rsidR="002F5B8C" w:rsidRPr="00A1727D" w:rsidRDefault="002F5B8C" w:rsidP="002F5B8C">
      <w:pPr>
        <w:spacing w:after="0" w:line="240" w:lineRule="auto"/>
        <w:ind w:left="6373" w:firstLine="709"/>
        <w:jc w:val="both"/>
        <w:rPr>
          <w:rFonts w:ascii="Times New Roman" w:hAnsi="Times New Roman" w:cs="Times New Roman"/>
          <w:b/>
          <w:bCs/>
          <w:sz w:val="20"/>
          <w:szCs w:val="20"/>
        </w:rPr>
      </w:pPr>
      <w:r>
        <w:rPr>
          <w:rFonts w:ascii="Times New Roman" w:hAnsi="Times New Roman" w:cs="Times New Roman"/>
          <w:b/>
          <w:bCs/>
          <w:sz w:val="20"/>
          <w:szCs w:val="20"/>
        </w:rPr>
        <w:t xml:space="preserve">    </w:t>
      </w:r>
    </w:p>
    <w:p w:rsidR="002F5B8C" w:rsidRDefault="002F5B8C" w:rsidP="002F5B8C">
      <w:pPr>
        <w:spacing w:after="0" w:line="240" w:lineRule="auto"/>
        <w:ind w:left="6373" w:firstLine="709"/>
        <w:jc w:val="both"/>
        <w:rPr>
          <w:rFonts w:ascii="Times New Roman" w:hAnsi="Times New Roman" w:cs="Times New Roman"/>
        </w:rPr>
      </w:pPr>
    </w:p>
    <w:p w:rsidR="00BC244C" w:rsidRDefault="00BC244C" w:rsidP="002F5B8C">
      <w:pPr>
        <w:spacing w:after="0" w:line="240" w:lineRule="auto"/>
        <w:jc w:val="both"/>
        <w:rPr>
          <w:rFonts w:ascii="Times New Roman" w:hAnsi="Times New Roman" w:cs="Times New Roman"/>
          <w:b/>
          <w:bCs/>
          <w:sz w:val="20"/>
          <w:szCs w:val="20"/>
        </w:rPr>
      </w:pPr>
    </w:p>
    <w:p w:rsidR="002F5B8C" w:rsidRPr="00A1727D" w:rsidRDefault="002F5B8C" w:rsidP="002F5B8C">
      <w:pPr>
        <w:spacing w:after="0" w:line="240" w:lineRule="auto"/>
        <w:ind w:left="6373" w:firstLine="709"/>
        <w:rPr>
          <w:rFonts w:ascii="Times New Roman" w:hAnsi="Times New Roman" w:cs="Times New Roman"/>
          <w:b/>
          <w:bCs/>
          <w:sz w:val="20"/>
          <w:szCs w:val="20"/>
        </w:rPr>
      </w:pPr>
    </w:p>
    <w:p w:rsidR="00BC244C" w:rsidRPr="00A1727D" w:rsidRDefault="00BC244C" w:rsidP="00BC244C">
      <w:pPr>
        <w:spacing w:after="0" w:line="240" w:lineRule="auto"/>
        <w:ind w:left="6373" w:firstLine="709"/>
        <w:jc w:val="both"/>
        <w:rPr>
          <w:rFonts w:ascii="Times New Roman" w:hAnsi="Times New Roman" w:cs="Times New Roman"/>
          <w:b/>
          <w:bCs/>
          <w:sz w:val="20"/>
          <w:szCs w:val="20"/>
        </w:rPr>
      </w:pPr>
      <w:r>
        <w:rPr>
          <w:rFonts w:ascii="Times New Roman" w:hAnsi="Times New Roman" w:cs="Times New Roman"/>
          <w:b/>
          <w:bCs/>
          <w:sz w:val="20"/>
          <w:szCs w:val="20"/>
        </w:rPr>
        <w:t xml:space="preserve">    </w:t>
      </w:r>
    </w:p>
    <w:p w:rsidR="00BC244C" w:rsidRDefault="00BC244C" w:rsidP="00BC244C">
      <w:pPr>
        <w:spacing w:after="0" w:line="240" w:lineRule="auto"/>
        <w:ind w:left="6373" w:firstLine="709"/>
        <w:jc w:val="both"/>
        <w:rPr>
          <w:rFonts w:ascii="Times New Roman" w:hAnsi="Times New Roman" w:cs="Times New Roman"/>
        </w:rPr>
      </w:pPr>
    </w:p>
    <w:p w:rsidR="00BC244C" w:rsidRDefault="00BC244C" w:rsidP="00BC244C">
      <w:pPr>
        <w:pStyle w:val="Tijeloteksta"/>
      </w:pPr>
      <w:r>
        <w:rPr>
          <w:noProof/>
        </w:rPr>
        <w:drawing>
          <wp:inline distT="0" distB="0" distL="0" distR="0">
            <wp:extent cx="484505" cy="642620"/>
            <wp:effectExtent l="0" t="0" r="0" b="508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pic:cNvPicPr>
                      <a:picLocks noChangeAspect="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491493" cy="651704"/>
                    </a:xfrm>
                    <a:prstGeom prst="rect">
                      <a:avLst/>
                    </a:prstGeom>
                  </pic:spPr>
                </pic:pic>
              </a:graphicData>
            </a:graphic>
          </wp:inline>
        </w:drawing>
      </w:r>
    </w:p>
    <w:p w:rsidR="00BC244C" w:rsidRDefault="00BC244C" w:rsidP="00BC244C">
      <w:pPr>
        <w:pStyle w:val="Tijeloteksta"/>
        <w:ind w:firstLine="720"/>
      </w:pPr>
    </w:p>
    <w:p w:rsidR="00BC244C" w:rsidRDefault="00BC244C" w:rsidP="00BC244C">
      <w:pPr>
        <w:rPr>
          <w:sz w:val="24"/>
          <w:szCs w:val="24"/>
        </w:rPr>
      </w:pPr>
      <w:r>
        <w:rPr>
          <w:sz w:val="24"/>
          <w:szCs w:val="24"/>
        </w:rPr>
        <w:t>REPUBLIKA HRVATSKA</w:t>
      </w:r>
    </w:p>
    <w:p w:rsidR="00BC244C" w:rsidRDefault="00BC244C" w:rsidP="00BC244C">
      <w:pPr>
        <w:rPr>
          <w:sz w:val="24"/>
          <w:szCs w:val="24"/>
        </w:rPr>
      </w:pPr>
      <w:r>
        <w:rPr>
          <w:sz w:val="24"/>
          <w:szCs w:val="24"/>
        </w:rPr>
        <w:t>BRODSKO-POSAVSKA ŽUPANIJA</w:t>
      </w:r>
    </w:p>
    <w:p w:rsidR="00BC244C" w:rsidRDefault="00BC244C" w:rsidP="00BC244C">
      <w:pPr>
        <w:rPr>
          <w:sz w:val="24"/>
          <w:szCs w:val="24"/>
        </w:rPr>
      </w:pPr>
      <w:r>
        <w:rPr>
          <w:sz w:val="24"/>
          <w:szCs w:val="24"/>
        </w:rPr>
        <w:t>OPĆINA GORNJI BOGIĆEVCI</w:t>
      </w:r>
    </w:p>
    <w:p w:rsidR="00BC244C" w:rsidRDefault="00BC244C" w:rsidP="00BC244C">
      <w:pPr>
        <w:rPr>
          <w:sz w:val="24"/>
          <w:szCs w:val="24"/>
        </w:rPr>
      </w:pPr>
      <w:r>
        <w:rPr>
          <w:sz w:val="24"/>
          <w:szCs w:val="24"/>
        </w:rPr>
        <w:t>OPĆINSKO VIJEĆE</w:t>
      </w:r>
    </w:p>
    <w:p w:rsidR="00BC244C" w:rsidRDefault="00BC244C" w:rsidP="00BC244C">
      <w:pPr>
        <w:jc w:val="both"/>
        <w:rPr>
          <w:sz w:val="24"/>
          <w:szCs w:val="24"/>
        </w:rPr>
      </w:pPr>
      <w:r>
        <w:rPr>
          <w:sz w:val="24"/>
          <w:szCs w:val="24"/>
        </w:rPr>
        <w:t xml:space="preserve">Trg hrvatskih branitelja 1, </w:t>
      </w:r>
    </w:p>
    <w:p w:rsidR="00BC244C" w:rsidRDefault="00BC244C" w:rsidP="00BC244C">
      <w:pPr>
        <w:jc w:val="both"/>
        <w:rPr>
          <w:sz w:val="24"/>
          <w:szCs w:val="24"/>
        </w:rPr>
      </w:pPr>
      <w:r>
        <w:rPr>
          <w:sz w:val="24"/>
          <w:szCs w:val="24"/>
        </w:rPr>
        <w:t>35429 Gornji Bogićevci</w:t>
      </w:r>
    </w:p>
    <w:p w:rsidR="00BC244C" w:rsidRDefault="00BC244C" w:rsidP="00BC244C">
      <w:pPr>
        <w:rPr>
          <w:sz w:val="24"/>
          <w:szCs w:val="24"/>
        </w:rPr>
      </w:pPr>
      <w:r>
        <w:rPr>
          <w:sz w:val="24"/>
          <w:szCs w:val="24"/>
        </w:rPr>
        <w:t>OIB: 89414039518</w:t>
      </w:r>
    </w:p>
    <w:p w:rsidR="00BC244C" w:rsidRDefault="00BC244C" w:rsidP="00BC244C">
      <w:pPr>
        <w:rPr>
          <w:sz w:val="24"/>
          <w:szCs w:val="24"/>
        </w:rPr>
      </w:pPr>
      <w:r>
        <w:rPr>
          <w:sz w:val="24"/>
          <w:szCs w:val="24"/>
        </w:rPr>
        <w:t>Tel: 035/375-056</w:t>
      </w:r>
    </w:p>
    <w:p w:rsidR="00BC244C" w:rsidRDefault="00BC244C" w:rsidP="00BC244C">
      <w:pPr>
        <w:pStyle w:val="Tijeloteksta"/>
        <w:ind w:firstLine="708"/>
        <w:rPr>
          <w:bCs/>
        </w:rPr>
      </w:pPr>
    </w:p>
    <w:p w:rsidR="00BC244C" w:rsidRDefault="00BC244C" w:rsidP="00BC244C">
      <w:pPr>
        <w:pStyle w:val="Tijeloteksta"/>
        <w:ind w:firstLine="708"/>
        <w:rPr>
          <w:b/>
        </w:rPr>
      </w:pPr>
      <w:r>
        <w:rPr>
          <w:bCs/>
        </w:rPr>
        <w:t xml:space="preserve">Na temelju članka 33. stavka 1. Zakona o stambenom zbrinjavanju na potpomognutim područjima („Narodne novine“ broj 106/18, 98/19 i 82/23), Uredbe o uvjetima za kupnju obiteljske kuće ili stana u državnom vlasništvu na područjima posebne državne skrbi („Narodne novine“ broj 19/11, 56/11, 3/13 i 24/19) </w:t>
      </w:r>
      <w:r>
        <w:t>članka 39. stavak 5. Statuta općine Gornji Bogićevci („Službeni glasnik Općine Gornji Bogićevci“, broj 02/21, Općinsko vijeće općine Gornji Bogićevci na svojoj 8. sjednici održanoj 20. svibnja 2025. godine, donosi</w:t>
      </w:r>
    </w:p>
    <w:p w:rsidR="00BC244C" w:rsidRDefault="00BC244C" w:rsidP="00BC244C">
      <w:pPr>
        <w:pStyle w:val="Tijeloteksta"/>
        <w:rPr>
          <w:b/>
          <w:bCs/>
        </w:rPr>
      </w:pPr>
    </w:p>
    <w:p w:rsidR="00BC244C" w:rsidRDefault="00BC244C" w:rsidP="00BC244C">
      <w:pPr>
        <w:tabs>
          <w:tab w:val="center" w:pos="4152"/>
          <w:tab w:val="left" w:pos="5235"/>
        </w:tabs>
        <w:jc w:val="center"/>
        <w:rPr>
          <w:b/>
          <w:bCs/>
          <w:sz w:val="24"/>
          <w:szCs w:val="24"/>
        </w:rPr>
      </w:pPr>
      <w:r>
        <w:rPr>
          <w:b/>
          <w:bCs/>
          <w:sz w:val="24"/>
          <w:szCs w:val="24"/>
        </w:rPr>
        <w:t>IZVRŠENJE PLANA  UTROŠKA SREDSTAVA OD PRODAJE KUĆA I STANOVA U DRŽAVNOM VLASNIŠTVU NA PODRUČJU OPĆINE GORNJI BOGIĆECI ZA 2025. GODINU</w:t>
      </w:r>
    </w:p>
    <w:p w:rsidR="00BC244C" w:rsidRDefault="00BC244C" w:rsidP="00BC244C">
      <w:pPr>
        <w:jc w:val="center"/>
        <w:rPr>
          <w:bCs/>
          <w:sz w:val="24"/>
          <w:szCs w:val="24"/>
        </w:rPr>
      </w:pPr>
    </w:p>
    <w:p w:rsidR="00BC244C" w:rsidRDefault="00BC244C" w:rsidP="00BC244C">
      <w:pPr>
        <w:jc w:val="center"/>
        <w:rPr>
          <w:b/>
          <w:sz w:val="24"/>
          <w:szCs w:val="24"/>
        </w:rPr>
      </w:pPr>
      <w:r>
        <w:rPr>
          <w:b/>
          <w:sz w:val="24"/>
          <w:szCs w:val="24"/>
        </w:rPr>
        <w:t>Članak 1.</w:t>
      </w:r>
    </w:p>
    <w:p w:rsidR="00BC244C" w:rsidRDefault="00BC244C" w:rsidP="00BC244C">
      <w:pPr>
        <w:jc w:val="center"/>
        <w:rPr>
          <w:bCs/>
          <w:sz w:val="24"/>
          <w:szCs w:val="24"/>
        </w:rPr>
      </w:pPr>
    </w:p>
    <w:p w:rsidR="00BC244C" w:rsidRDefault="00BC244C" w:rsidP="00BC244C">
      <w:pPr>
        <w:rPr>
          <w:sz w:val="24"/>
          <w:szCs w:val="24"/>
        </w:rPr>
      </w:pPr>
      <w:r>
        <w:rPr>
          <w:sz w:val="24"/>
          <w:szCs w:val="24"/>
        </w:rPr>
        <w:t>Ovim Planom utvrđuje se namjena korištenja sredstava od prodaje kuća i stanova u državnom vlasništvu na području općine Gornji Bogićevci.</w:t>
      </w:r>
    </w:p>
    <w:p w:rsidR="00BC244C" w:rsidRDefault="00BC244C" w:rsidP="00BC244C">
      <w:pPr>
        <w:rPr>
          <w:sz w:val="24"/>
          <w:szCs w:val="24"/>
        </w:rPr>
      </w:pPr>
    </w:p>
    <w:p w:rsidR="00BC244C" w:rsidRDefault="00BC244C" w:rsidP="00BC244C">
      <w:pPr>
        <w:jc w:val="center"/>
        <w:rPr>
          <w:b/>
          <w:bCs/>
          <w:sz w:val="24"/>
          <w:szCs w:val="24"/>
        </w:rPr>
      </w:pPr>
      <w:r>
        <w:rPr>
          <w:b/>
          <w:bCs/>
          <w:sz w:val="24"/>
          <w:szCs w:val="24"/>
        </w:rPr>
        <w:t>Članak 2.</w:t>
      </w:r>
    </w:p>
    <w:p w:rsidR="00BC244C" w:rsidRDefault="00BC244C" w:rsidP="00BC244C">
      <w:pPr>
        <w:rPr>
          <w:sz w:val="24"/>
          <w:szCs w:val="24"/>
        </w:rPr>
      </w:pPr>
    </w:p>
    <w:p w:rsidR="00BC244C" w:rsidRDefault="00BC244C" w:rsidP="00BC244C">
      <w:pPr>
        <w:rPr>
          <w:sz w:val="24"/>
          <w:szCs w:val="24"/>
        </w:rPr>
      </w:pPr>
      <w:r>
        <w:rPr>
          <w:sz w:val="24"/>
          <w:szCs w:val="24"/>
        </w:rPr>
        <w:t xml:space="preserve">Od prodaje obiteljskih kuća i stanova u državnom vlasništvu na potpomognutim područjima za Općinu Gornji Bogićevci planiraju se sredstva u iznosu od </w:t>
      </w:r>
      <w:r>
        <w:rPr>
          <w:b/>
          <w:sz w:val="24"/>
          <w:szCs w:val="24"/>
        </w:rPr>
        <w:t>0,00 eura</w:t>
      </w:r>
      <w:r>
        <w:rPr>
          <w:sz w:val="24"/>
          <w:szCs w:val="24"/>
        </w:rPr>
        <w:t>.</w:t>
      </w:r>
    </w:p>
    <w:p w:rsidR="00BC244C" w:rsidRDefault="00BC244C" w:rsidP="00BC244C">
      <w:pPr>
        <w:rPr>
          <w:sz w:val="24"/>
          <w:szCs w:val="24"/>
        </w:rPr>
      </w:pPr>
    </w:p>
    <w:p w:rsidR="00BC244C" w:rsidRDefault="00BC244C" w:rsidP="00BC244C">
      <w:pPr>
        <w:jc w:val="center"/>
        <w:rPr>
          <w:b/>
          <w:bCs/>
          <w:sz w:val="24"/>
          <w:szCs w:val="24"/>
        </w:rPr>
      </w:pPr>
      <w:r>
        <w:rPr>
          <w:b/>
          <w:bCs/>
          <w:sz w:val="24"/>
          <w:szCs w:val="24"/>
        </w:rPr>
        <w:t>Članak 3.</w:t>
      </w:r>
    </w:p>
    <w:p w:rsidR="00BC244C" w:rsidRDefault="00BC244C" w:rsidP="00BC244C">
      <w:pPr>
        <w:jc w:val="center"/>
        <w:rPr>
          <w:bCs/>
          <w:sz w:val="24"/>
          <w:szCs w:val="24"/>
        </w:rPr>
      </w:pPr>
    </w:p>
    <w:p w:rsidR="00BC244C" w:rsidRDefault="00BC244C" w:rsidP="00BC244C">
      <w:pPr>
        <w:pStyle w:val="Tijeloteksta"/>
        <w:rPr>
          <w:bCs/>
        </w:rPr>
      </w:pPr>
      <w:r>
        <w:rPr>
          <w:bCs/>
        </w:rPr>
        <w:t>Sredstva iz članka 2. ovog Plana utrošit će se za izgradnju komunalne infrastrukture sukladno Programu građenja komunalne infrastrukture na području općine Gornji Bogićevci za 2025. godinu kako slijedi:</w:t>
      </w:r>
    </w:p>
    <w:p w:rsidR="00BC244C" w:rsidRDefault="00BC244C" w:rsidP="00BC244C">
      <w:pPr>
        <w:pStyle w:val="Tijeloteksta"/>
      </w:pPr>
      <w:r>
        <w:rPr>
          <w:bCs/>
        </w:rPr>
        <w:tab/>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tblPr>
      <w:tblGrid>
        <w:gridCol w:w="911"/>
        <w:gridCol w:w="5828"/>
        <w:gridCol w:w="1570"/>
      </w:tblGrid>
      <w:tr w:rsidR="00BC244C" w:rsidTr="00BC244C">
        <w:trPr>
          <w:trHeight w:val="276"/>
        </w:trPr>
        <w:tc>
          <w:tcPr>
            <w:tcW w:w="911" w:type="dxa"/>
            <w:vMerge w:val="restart"/>
          </w:tcPr>
          <w:p w:rsidR="00BC244C" w:rsidRDefault="00BC244C" w:rsidP="00BC244C">
            <w:pPr>
              <w:pStyle w:val="Sadrajitablice"/>
              <w:snapToGrid w:val="0"/>
              <w:jc w:val="center"/>
              <w:rPr>
                <w:bCs/>
                <w:sz w:val="24"/>
                <w:szCs w:val="24"/>
              </w:rPr>
            </w:pPr>
            <w:r>
              <w:rPr>
                <w:bCs/>
                <w:sz w:val="24"/>
                <w:szCs w:val="24"/>
              </w:rPr>
              <w:t>Red.br.</w:t>
            </w:r>
          </w:p>
        </w:tc>
        <w:tc>
          <w:tcPr>
            <w:tcW w:w="5828" w:type="dxa"/>
            <w:vMerge w:val="restart"/>
          </w:tcPr>
          <w:p w:rsidR="00BC244C" w:rsidRDefault="00BC244C" w:rsidP="00BC244C">
            <w:pPr>
              <w:pStyle w:val="Sadrajitablice"/>
              <w:snapToGrid w:val="0"/>
              <w:jc w:val="center"/>
              <w:rPr>
                <w:bCs/>
                <w:sz w:val="24"/>
                <w:szCs w:val="24"/>
              </w:rPr>
            </w:pPr>
            <w:r>
              <w:rPr>
                <w:bCs/>
                <w:sz w:val="24"/>
                <w:szCs w:val="24"/>
              </w:rPr>
              <w:t>Opis ulaganja</w:t>
            </w:r>
          </w:p>
        </w:tc>
        <w:tc>
          <w:tcPr>
            <w:tcW w:w="1570" w:type="dxa"/>
            <w:vMerge w:val="restart"/>
          </w:tcPr>
          <w:p w:rsidR="00BC244C" w:rsidRDefault="00BC244C" w:rsidP="00BC244C">
            <w:pPr>
              <w:pStyle w:val="Sadrajitablice"/>
              <w:snapToGrid w:val="0"/>
              <w:jc w:val="center"/>
              <w:rPr>
                <w:bCs/>
                <w:sz w:val="24"/>
                <w:szCs w:val="24"/>
              </w:rPr>
            </w:pPr>
            <w:r>
              <w:rPr>
                <w:bCs/>
                <w:sz w:val="24"/>
                <w:szCs w:val="24"/>
              </w:rPr>
              <w:t>IZNOS (EUR)</w:t>
            </w:r>
          </w:p>
        </w:tc>
      </w:tr>
      <w:tr w:rsidR="00BC244C" w:rsidTr="00BC244C">
        <w:trPr>
          <w:trHeight w:val="230"/>
        </w:trPr>
        <w:tc>
          <w:tcPr>
            <w:tcW w:w="911" w:type="dxa"/>
          </w:tcPr>
          <w:p w:rsidR="00BC244C" w:rsidRDefault="00BC244C" w:rsidP="00322799">
            <w:pPr>
              <w:pStyle w:val="Sadrajitablice"/>
              <w:numPr>
                <w:ilvl w:val="0"/>
                <w:numId w:val="9"/>
              </w:numPr>
              <w:snapToGrid w:val="0"/>
              <w:rPr>
                <w:b/>
                <w:color w:val="FF0000"/>
                <w:sz w:val="24"/>
                <w:szCs w:val="24"/>
              </w:rPr>
            </w:pPr>
          </w:p>
        </w:tc>
        <w:tc>
          <w:tcPr>
            <w:tcW w:w="5828" w:type="dxa"/>
          </w:tcPr>
          <w:p w:rsidR="00BC244C" w:rsidRDefault="00BC244C" w:rsidP="00BC244C">
            <w:pPr>
              <w:pStyle w:val="Sadrajitablice"/>
              <w:snapToGrid w:val="0"/>
              <w:jc w:val="center"/>
              <w:rPr>
                <w:b/>
                <w:sz w:val="24"/>
                <w:szCs w:val="24"/>
              </w:rPr>
            </w:pPr>
            <w:r>
              <w:rPr>
                <w:b/>
                <w:sz w:val="24"/>
                <w:szCs w:val="24"/>
              </w:rPr>
              <w:t>Modernizacija javne rasvjete</w:t>
            </w:r>
          </w:p>
        </w:tc>
        <w:tc>
          <w:tcPr>
            <w:tcW w:w="1570" w:type="dxa"/>
          </w:tcPr>
          <w:p w:rsidR="00BC244C" w:rsidRDefault="00BC244C" w:rsidP="00BC244C">
            <w:pPr>
              <w:pStyle w:val="Sadrajitablice"/>
              <w:snapToGrid w:val="0"/>
              <w:jc w:val="center"/>
              <w:rPr>
                <w:b/>
                <w:color w:val="000000"/>
                <w:sz w:val="24"/>
                <w:szCs w:val="24"/>
                <w:lang w:val="hr-HR"/>
              </w:rPr>
            </w:pPr>
            <w:r>
              <w:rPr>
                <w:b/>
                <w:color w:val="000000"/>
                <w:sz w:val="24"/>
                <w:szCs w:val="24"/>
                <w:lang w:val="hr-HR"/>
              </w:rPr>
              <w:t>0,00</w:t>
            </w:r>
          </w:p>
        </w:tc>
      </w:tr>
      <w:tr w:rsidR="00BC244C" w:rsidTr="00BC244C">
        <w:trPr>
          <w:trHeight w:val="276"/>
        </w:trPr>
        <w:tc>
          <w:tcPr>
            <w:tcW w:w="911" w:type="dxa"/>
          </w:tcPr>
          <w:p w:rsidR="00BC244C" w:rsidRDefault="00BC244C" w:rsidP="00BC244C">
            <w:pPr>
              <w:pStyle w:val="Sadrajitablice"/>
              <w:snapToGrid w:val="0"/>
              <w:jc w:val="center"/>
              <w:rPr>
                <w:bCs/>
                <w:color w:val="000000"/>
                <w:sz w:val="24"/>
                <w:szCs w:val="24"/>
              </w:rPr>
            </w:pPr>
          </w:p>
        </w:tc>
        <w:tc>
          <w:tcPr>
            <w:tcW w:w="5828" w:type="dxa"/>
          </w:tcPr>
          <w:p w:rsidR="00BC244C" w:rsidRDefault="00BC244C" w:rsidP="00BC244C">
            <w:pPr>
              <w:pStyle w:val="Sadrajitablice"/>
              <w:snapToGrid w:val="0"/>
              <w:jc w:val="center"/>
              <w:rPr>
                <w:bCs/>
                <w:color w:val="000000"/>
                <w:sz w:val="24"/>
                <w:szCs w:val="24"/>
              </w:rPr>
            </w:pPr>
            <w:r>
              <w:rPr>
                <w:bCs/>
                <w:color w:val="000000"/>
                <w:sz w:val="24"/>
                <w:szCs w:val="24"/>
              </w:rPr>
              <w:t>Ukupno:</w:t>
            </w:r>
          </w:p>
        </w:tc>
        <w:tc>
          <w:tcPr>
            <w:tcW w:w="1570" w:type="dxa"/>
          </w:tcPr>
          <w:p w:rsidR="00BC244C" w:rsidRDefault="00BC244C" w:rsidP="00BC244C">
            <w:pPr>
              <w:pStyle w:val="Sadrajitablice"/>
              <w:snapToGrid w:val="0"/>
              <w:jc w:val="center"/>
              <w:rPr>
                <w:bCs/>
                <w:color w:val="000000"/>
                <w:sz w:val="24"/>
                <w:szCs w:val="24"/>
              </w:rPr>
            </w:pPr>
            <w:r>
              <w:rPr>
                <w:bCs/>
                <w:color w:val="000000"/>
                <w:sz w:val="24"/>
                <w:szCs w:val="24"/>
              </w:rPr>
              <w:t>0,00</w:t>
            </w:r>
          </w:p>
        </w:tc>
      </w:tr>
    </w:tbl>
    <w:p w:rsidR="00BC244C" w:rsidRDefault="00BC244C" w:rsidP="00BC244C">
      <w:pPr>
        <w:pStyle w:val="Tijeloteksta"/>
        <w:jc w:val="left"/>
      </w:pPr>
    </w:p>
    <w:p w:rsidR="00BC244C" w:rsidRDefault="00BC244C" w:rsidP="00BC244C">
      <w:pPr>
        <w:pStyle w:val="Tijeloteksta"/>
        <w:jc w:val="center"/>
        <w:rPr>
          <w:b/>
          <w:bCs/>
        </w:rPr>
      </w:pPr>
    </w:p>
    <w:p w:rsidR="00BC244C" w:rsidRDefault="00BC244C" w:rsidP="00BC244C">
      <w:pPr>
        <w:pStyle w:val="Tijeloteksta"/>
        <w:jc w:val="center"/>
        <w:rPr>
          <w:b/>
          <w:bCs/>
        </w:rPr>
      </w:pPr>
    </w:p>
    <w:p w:rsidR="00BC244C" w:rsidRDefault="00BC244C" w:rsidP="00BC244C">
      <w:pPr>
        <w:pStyle w:val="Tijeloteksta"/>
        <w:jc w:val="center"/>
        <w:rPr>
          <w:b/>
          <w:bCs/>
        </w:rPr>
      </w:pPr>
      <w:r>
        <w:rPr>
          <w:b/>
          <w:bCs/>
        </w:rPr>
        <w:t>Članak 4.</w:t>
      </w:r>
    </w:p>
    <w:p w:rsidR="00BC244C" w:rsidRDefault="00BC244C" w:rsidP="00BC244C">
      <w:pPr>
        <w:pStyle w:val="Tijeloteksta"/>
        <w:jc w:val="center"/>
      </w:pPr>
    </w:p>
    <w:p w:rsidR="00BC244C" w:rsidRDefault="00BC244C" w:rsidP="00BC244C">
      <w:pPr>
        <w:pStyle w:val="Tijeloteksta"/>
        <w:jc w:val="left"/>
      </w:pPr>
      <w:r>
        <w:t xml:space="preserve">Za realizaciju ovog Plana zadužuje se Općinski načelnik. Ovaj Plan dostaviti će se Ministarstvu </w:t>
      </w:r>
    </w:p>
    <w:p w:rsidR="00BC244C" w:rsidRDefault="00BC244C" w:rsidP="00BC244C">
      <w:pPr>
        <w:pStyle w:val="Tijeloteksta"/>
        <w:jc w:val="left"/>
      </w:pPr>
      <w:r>
        <w:t>prostornog uređenja, graditeljstva i državne imovine, te po završetku godine podnijeti Izvješće o utrošenim sredstvima za 2025. godinu.</w:t>
      </w:r>
    </w:p>
    <w:p w:rsidR="00BC244C" w:rsidRDefault="00BC244C" w:rsidP="00BC244C">
      <w:pPr>
        <w:pStyle w:val="Tijeloteksta"/>
        <w:jc w:val="left"/>
      </w:pPr>
    </w:p>
    <w:p w:rsidR="00BC244C" w:rsidRDefault="00BC244C" w:rsidP="00BC244C">
      <w:pPr>
        <w:jc w:val="center"/>
        <w:rPr>
          <w:b/>
          <w:bCs/>
          <w:sz w:val="24"/>
          <w:szCs w:val="24"/>
        </w:rPr>
      </w:pPr>
      <w:r>
        <w:rPr>
          <w:b/>
          <w:bCs/>
          <w:sz w:val="24"/>
          <w:szCs w:val="24"/>
        </w:rPr>
        <w:t>Članak 5.</w:t>
      </w:r>
    </w:p>
    <w:p w:rsidR="00BC244C" w:rsidRDefault="00BC244C" w:rsidP="00BC244C">
      <w:pPr>
        <w:jc w:val="center"/>
        <w:rPr>
          <w:b/>
          <w:bCs/>
          <w:sz w:val="24"/>
          <w:szCs w:val="24"/>
        </w:rPr>
      </w:pPr>
    </w:p>
    <w:p w:rsidR="00BC244C" w:rsidRDefault="00BC244C" w:rsidP="00BC244C">
      <w:pPr>
        <w:pStyle w:val="Tijeloteksta"/>
        <w:jc w:val="left"/>
        <w:rPr>
          <w:bCs/>
        </w:rPr>
      </w:pPr>
      <w:r>
        <w:rPr>
          <w:bCs/>
        </w:rPr>
        <w:lastRenderedPageBreak/>
        <w:t>Ovo izvršenje stupa na snagu osmi dan od dana objave u  “Službenom glasniku Općine Gornji Bogićevci“.</w:t>
      </w:r>
    </w:p>
    <w:p w:rsidR="00BC244C" w:rsidRDefault="00BC244C" w:rsidP="00BC244C">
      <w:pPr>
        <w:pStyle w:val="Tijeloteksta"/>
        <w:jc w:val="left"/>
        <w:rPr>
          <w:bCs/>
        </w:rPr>
      </w:pPr>
    </w:p>
    <w:p w:rsidR="00BC244C" w:rsidRDefault="00BC244C" w:rsidP="00BC244C">
      <w:pPr>
        <w:pStyle w:val="Tijeloteksta"/>
        <w:jc w:val="center"/>
        <w:rPr>
          <w:bCs/>
        </w:rPr>
      </w:pPr>
      <w:r>
        <w:rPr>
          <w:b/>
          <w:iCs/>
        </w:rPr>
        <w:t>OPĆINSKO VIJEĆE</w:t>
      </w:r>
      <w:r>
        <w:rPr>
          <w:b/>
          <w:i/>
        </w:rPr>
        <w:t xml:space="preserve">  </w:t>
      </w:r>
      <w:r>
        <w:rPr>
          <w:b/>
          <w:iCs/>
        </w:rPr>
        <w:t>OPĆINE GORNJI BOGIĆEVCI</w:t>
      </w:r>
    </w:p>
    <w:p w:rsidR="00BC244C" w:rsidRDefault="00BC244C" w:rsidP="00BC244C">
      <w:pPr>
        <w:pStyle w:val="Tijeloteksta"/>
        <w:jc w:val="left"/>
        <w:rPr>
          <w:bCs/>
        </w:rPr>
      </w:pPr>
    </w:p>
    <w:p w:rsidR="00BC244C" w:rsidRDefault="00BC244C" w:rsidP="00BC244C">
      <w:pPr>
        <w:jc w:val="both"/>
        <w:rPr>
          <w:bCs/>
          <w:sz w:val="24"/>
          <w:szCs w:val="24"/>
        </w:rPr>
      </w:pPr>
      <w:r>
        <w:rPr>
          <w:bCs/>
          <w:sz w:val="24"/>
          <w:szCs w:val="24"/>
        </w:rPr>
        <w:t>KLASA: 400-05-26-02-01</w:t>
      </w:r>
    </w:p>
    <w:p w:rsidR="00BC244C" w:rsidRDefault="00BC244C" w:rsidP="00BC244C">
      <w:pPr>
        <w:jc w:val="both"/>
        <w:rPr>
          <w:bCs/>
          <w:sz w:val="24"/>
          <w:szCs w:val="24"/>
        </w:rPr>
      </w:pPr>
      <w:r>
        <w:rPr>
          <w:bCs/>
          <w:sz w:val="24"/>
          <w:szCs w:val="24"/>
        </w:rPr>
        <w:t>URBROJ: 2178-22-03-26-1</w:t>
      </w:r>
      <w:bookmarkStart w:id="2" w:name="_GoBack"/>
      <w:bookmarkEnd w:id="2"/>
    </w:p>
    <w:p w:rsidR="00BC244C" w:rsidRDefault="00BC244C" w:rsidP="00BC244C">
      <w:pPr>
        <w:jc w:val="both"/>
        <w:rPr>
          <w:bCs/>
          <w:sz w:val="24"/>
          <w:szCs w:val="24"/>
        </w:rPr>
      </w:pPr>
      <w:r>
        <w:rPr>
          <w:bCs/>
          <w:sz w:val="24"/>
          <w:szCs w:val="24"/>
        </w:rPr>
        <w:t>Gornji Bogićevci, 20. svibnja 2026. godine</w:t>
      </w:r>
      <w:r>
        <w:rPr>
          <w:bCs/>
          <w:sz w:val="24"/>
          <w:szCs w:val="24"/>
        </w:rPr>
        <w:tab/>
      </w:r>
      <w:r>
        <w:rPr>
          <w:bCs/>
          <w:sz w:val="24"/>
          <w:szCs w:val="24"/>
        </w:rPr>
        <w:tab/>
      </w:r>
    </w:p>
    <w:p w:rsidR="00BC244C" w:rsidRDefault="00BC244C" w:rsidP="00BC244C">
      <w:pPr>
        <w:jc w:val="both"/>
        <w:rPr>
          <w:bCs/>
          <w:sz w:val="24"/>
          <w:szCs w:val="24"/>
        </w:rPr>
      </w:pPr>
    </w:p>
    <w:p w:rsidR="00BC244C" w:rsidRDefault="00BC244C" w:rsidP="00BC244C">
      <w:pPr>
        <w:jc w:val="both"/>
        <w:rPr>
          <w:bCs/>
          <w:sz w:val="24"/>
          <w:szCs w:val="24"/>
        </w:rPr>
      </w:pPr>
    </w:p>
    <w:p w:rsidR="00BC244C" w:rsidRDefault="00BC244C" w:rsidP="00BC244C">
      <w:pPr>
        <w:jc w:val="both"/>
        <w:rPr>
          <w:bCs/>
          <w:sz w:val="24"/>
          <w:szCs w:val="24"/>
        </w:rPr>
      </w:pPr>
    </w:p>
    <w:p w:rsidR="00BC244C" w:rsidRDefault="00BC244C" w:rsidP="00BC244C">
      <w:pPr>
        <w:jc w:val="both"/>
        <w:rPr>
          <w:bCs/>
          <w:sz w:val="24"/>
          <w:szCs w:val="24"/>
        </w:rPr>
      </w:pPr>
    </w:p>
    <w:p w:rsidR="00BC244C" w:rsidRDefault="00BC244C" w:rsidP="00BC244C">
      <w:pPr>
        <w:jc w:val="both"/>
        <w:rPr>
          <w:b/>
          <w:bCs/>
          <w:sz w:val="24"/>
          <w:szCs w:val="24"/>
        </w:rPr>
      </w:pPr>
      <w:r>
        <w:rPr>
          <w:bCs/>
          <w:sz w:val="24"/>
          <w:szCs w:val="24"/>
        </w:rPr>
        <w:tab/>
      </w:r>
      <w:r>
        <w:rPr>
          <w:bCs/>
          <w:sz w:val="24"/>
          <w:szCs w:val="24"/>
        </w:rPr>
        <w:tab/>
      </w:r>
      <w:r>
        <w:rPr>
          <w:bCs/>
          <w:sz w:val="24"/>
          <w:szCs w:val="24"/>
        </w:rPr>
        <w:tab/>
      </w:r>
      <w:r>
        <w:rPr>
          <w:b/>
          <w:bCs/>
          <w:sz w:val="24"/>
          <w:szCs w:val="24"/>
        </w:rPr>
        <w:tab/>
      </w:r>
    </w:p>
    <w:p w:rsidR="00BC244C" w:rsidRDefault="00BC244C" w:rsidP="00BC244C">
      <w:pPr>
        <w:jc w:val="right"/>
        <w:rPr>
          <w:sz w:val="24"/>
          <w:szCs w:val="24"/>
        </w:rPr>
      </w:pPr>
      <w:r>
        <w:rPr>
          <w:sz w:val="24"/>
          <w:szCs w:val="24"/>
        </w:rPr>
        <w:t xml:space="preserve">   PREDSJEDNIK OPĆINSKOG VIJEĆA</w:t>
      </w:r>
    </w:p>
    <w:p w:rsidR="00BC244C" w:rsidRDefault="00BC244C" w:rsidP="00BC244C">
      <w:pPr>
        <w:ind w:left="4956" w:firstLine="708"/>
        <w:jc w:val="center"/>
        <w:rPr>
          <w:sz w:val="24"/>
          <w:szCs w:val="24"/>
        </w:rPr>
      </w:pPr>
      <w:r>
        <w:rPr>
          <w:sz w:val="24"/>
          <w:szCs w:val="24"/>
        </w:rPr>
        <w:t>Željko Klarić</w:t>
      </w:r>
    </w:p>
    <w:p w:rsidR="00BC244C" w:rsidRDefault="00BC244C" w:rsidP="00BC244C">
      <w:pPr>
        <w:rPr>
          <w:sz w:val="24"/>
          <w:szCs w:val="24"/>
        </w:rPr>
      </w:pPr>
    </w:p>
    <w:p w:rsidR="00BC244C" w:rsidRDefault="00BC244C" w:rsidP="00BC244C">
      <w:pPr>
        <w:rPr>
          <w:sz w:val="24"/>
          <w:szCs w:val="24"/>
        </w:rPr>
      </w:pPr>
    </w:p>
    <w:p w:rsidR="00BC244C" w:rsidRDefault="00BC244C" w:rsidP="00BC244C">
      <w:pPr>
        <w:rPr>
          <w:sz w:val="24"/>
          <w:szCs w:val="24"/>
        </w:rPr>
      </w:pPr>
    </w:p>
    <w:p w:rsidR="00BC244C" w:rsidRDefault="00BC244C" w:rsidP="00BC244C">
      <w:pPr>
        <w:rPr>
          <w:sz w:val="24"/>
          <w:szCs w:val="24"/>
        </w:rPr>
      </w:pPr>
    </w:p>
    <w:p w:rsidR="00BC244C" w:rsidRDefault="00BC244C" w:rsidP="00BC244C">
      <w:pPr>
        <w:rPr>
          <w:sz w:val="24"/>
          <w:szCs w:val="24"/>
        </w:rPr>
      </w:pPr>
      <w:r>
        <w:rPr>
          <w:sz w:val="24"/>
          <w:szCs w:val="24"/>
        </w:rPr>
        <w:t>Dostaviti:</w:t>
      </w:r>
    </w:p>
    <w:p w:rsidR="00BC244C" w:rsidRDefault="00BC244C" w:rsidP="00322799">
      <w:pPr>
        <w:numPr>
          <w:ilvl w:val="0"/>
          <w:numId w:val="10"/>
        </w:numPr>
        <w:spacing w:line="240" w:lineRule="auto"/>
        <w:contextualSpacing/>
        <w:rPr>
          <w:sz w:val="24"/>
          <w:szCs w:val="24"/>
        </w:rPr>
      </w:pPr>
      <w:r>
        <w:rPr>
          <w:sz w:val="24"/>
          <w:szCs w:val="24"/>
        </w:rPr>
        <w:t>Jedinstveni upravni odjel</w:t>
      </w:r>
    </w:p>
    <w:p w:rsidR="00BC244C" w:rsidRDefault="00BC244C" w:rsidP="00322799">
      <w:pPr>
        <w:numPr>
          <w:ilvl w:val="0"/>
          <w:numId w:val="10"/>
        </w:numPr>
        <w:spacing w:line="240" w:lineRule="auto"/>
        <w:contextualSpacing/>
        <w:rPr>
          <w:sz w:val="24"/>
          <w:szCs w:val="24"/>
        </w:rPr>
      </w:pPr>
      <w:r>
        <w:rPr>
          <w:sz w:val="24"/>
          <w:szCs w:val="24"/>
        </w:rPr>
        <w:t>Službeni glasnik Općine Gornji Bogićevci</w:t>
      </w:r>
    </w:p>
    <w:p w:rsidR="00BC244C" w:rsidRDefault="00BC244C" w:rsidP="00322799">
      <w:pPr>
        <w:numPr>
          <w:ilvl w:val="0"/>
          <w:numId w:val="10"/>
        </w:numPr>
        <w:spacing w:line="240" w:lineRule="auto"/>
        <w:contextualSpacing/>
        <w:rPr>
          <w:sz w:val="24"/>
          <w:szCs w:val="24"/>
        </w:rPr>
      </w:pPr>
      <w:r>
        <w:rPr>
          <w:sz w:val="24"/>
          <w:szCs w:val="24"/>
        </w:rPr>
        <w:t>Ministarstvo prostornog uređenja, graditeljstva i državne imovine</w:t>
      </w:r>
    </w:p>
    <w:p w:rsidR="00BC244C" w:rsidRDefault="00BC244C" w:rsidP="00322799">
      <w:pPr>
        <w:numPr>
          <w:ilvl w:val="0"/>
          <w:numId w:val="10"/>
        </w:numPr>
        <w:spacing w:line="240" w:lineRule="auto"/>
        <w:contextualSpacing/>
        <w:rPr>
          <w:sz w:val="24"/>
          <w:szCs w:val="24"/>
        </w:rPr>
      </w:pPr>
      <w:r>
        <w:rPr>
          <w:sz w:val="24"/>
          <w:szCs w:val="24"/>
        </w:rPr>
        <w:t>Pismohrana.</w:t>
      </w:r>
    </w:p>
    <w:p w:rsidR="00BC244C" w:rsidRDefault="00BC244C" w:rsidP="00BC244C">
      <w:pPr>
        <w:rPr>
          <w:sz w:val="24"/>
          <w:szCs w:val="24"/>
        </w:rPr>
      </w:pPr>
    </w:p>
    <w:p w:rsidR="00BC244C" w:rsidRDefault="00BC244C" w:rsidP="00BC244C">
      <w:pPr>
        <w:rPr>
          <w:sz w:val="24"/>
          <w:szCs w:val="24"/>
        </w:rPr>
      </w:pPr>
    </w:p>
    <w:p w:rsidR="00BC244C" w:rsidRDefault="00BC244C" w:rsidP="00BC244C">
      <w:pPr>
        <w:jc w:val="both"/>
        <w:rPr>
          <w:b/>
          <w:bCs/>
          <w:sz w:val="24"/>
          <w:szCs w:val="24"/>
        </w:rPr>
      </w:pPr>
    </w:p>
    <w:p w:rsidR="00BC244C" w:rsidRDefault="00BC244C" w:rsidP="00BC244C">
      <w:pPr>
        <w:jc w:val="both"/>
        <w:rPr>
          <w:b/>
          <w:bCs/>
          <w:sz w:val="24"/>
          <w:szCs w:val="24"/>
        </w:rPr>
      </w:pPr>
      <w:r>
        <w:rPr>
          <w:b/>
          <w:bCs/>
          <w:sz w:val="24"/>
          <w:szCs w:val="24"/>
        </w:rPr>
        <w:tab/>
      </w:r>
      <w:r>
        <w:rPr>
          <w:b/>
          <w:bCs/>
          <w:sz w:val="24"/>
          <w:szCs w:val="24"/>
        </w:rPr>
        <w:tab/>
        <w:t xml:space="preserve"> </w:t>
      </w:r>
    </w:p>
    <w:p w:rsidR="00BC244C" w:rsidRDefault="00BC244C" w:rsidP="00BC244C">
      <w:pPr>
        <w:rPr>
          <w:b/>
          <w:bCs/>
          <w:color w:val="000000"/>
          <w:sz w:val="24"/>
          <w:szCs w:val="24"/>
        </w:rPr>
      </w:pPr>
    </w:p>
    <w:p w:rsidR="00BC244C" w:rsidRDefault="00BC244C" w:rsidP="00BC244C">
      <w:pPr>
        <w:rPr>
          <w:b/>
          <w:bCs/>
          <w:color w:val="000000"/>
          <w:sz w:val="24"/>
          <w:szCs w:val="24"/>
        </w:rPr>
      </w:pPr>
    </w:p>
    <w:p w:rsidR="00BC244C" w:rsidRDefault="00BC244C" w:rsidP="00BC244C">
      <w:pPr>
        <w:rPr>
          <w:b/>
          <w:bCs/>
          <w:color w:val="000000"/>
          <w:sz w:val="24"/>
          <w:szCs w:val="24"/>
        </w:rPr>
      </w:pPr>
    </w:p>
    <w:p w:rsidR="00BC244C" w:rsidRDefault="00BC244C" w:rsidP="00BC244C">
      <w:pPr>
        <w:rPr>
          <w:b/>
          <w:bCs/>
          <w:color w:val="000000"/>
          <w:sz w:val="24"/>
          <w:szCs w:val="24"/>
        </w:rPr>
      </w:pPr>
    </w:p>
    <w:p w:rsidR="00BC244C" w:rsidRDefault="00BC244C" w:rsidP="00BC244C">
      <w:pPr>
        <w:rPr>
          <w:b/>
          <w:bCs/>
          <w:color w:val="000000"/>
          <w:sz w:val="24"/>
          <w:szCs w:val="24"/>
        </w:rPr>
      </w:pPr>
    </w:p>
    <w:p w:rsidR="00BC244C" w:rsidRDefault="00BC244C" w:rsidP="00BC244C">
      <w:pPr>
        <w:rPr>
          <w:b/>
          <w:bCs/>
          <w:color w:val="000000"/>
          <w:sz w:val="24"/>
          <w:szCs w:val="24"/>
        </w:rPr>
      </w:pPr>
    </w:p>
    <w:p w:rsidR="00BC244C" w:rsidRDefault="00BC244C" w:rsidP="00BC244C">
      <w:pPr>
        <w:rPr>
          <w:b/>
          <w:bCs/>
          <w:color w:val="000000"/>
          <w:sz w:val="24"/>
          <w:szCs w:val="24"/>
        </w:rPr>
      </w:pPr>
    </w:p>
    <w:p w:rsidR="00BC244C" w:rsidRDefault="00BC244C" w:rsidP="00BC244C">
      <w:pPr>
        <w:pStyle w:val="Podnaslov"/>
        <w:rPr>
          <w:rStyle w:val="Istaknuto"/>
          <w:rFonts w:cs="Times New Roman"/>
          <w:b/>
          <w:bCs/>
          <w:i w:val="0"/>
          <w:iCs w:val="0"/>
          <w:color w:val="000000"/>
          <w:sz w:val="24"/>
          <w:szCs w:val="24"/>
        </w:rPr>
      </w:pPr>
      <w:r>
        <w:rPr>
          <w:rStyle w:val="Istaknuto"/>
          <w:rFonts w:cs="Times New Roman"/>
          <w:b/>
          <w:bCs/>
          <w:color w:val="000000"/>
          <w:sz w:val="24"/>
          <w:szCs w:val="24"/>
        </w:rPr>
        <w:t>OBRAZLOŽENJE PLANA UTROŠKA SREDSTAVA OD PRODAJE KUĆA I STANOVA U DRŽAVNOM VLASNIŠTVU NA PODRUČJU OPĆINE GORNJI BOGIĆEVCI U 2025. GODINI</w:t>
      </w:r>
    </w:p>
    <w:p w:rsidR="00BC244C" w:rsidRDefault="00BC244C" w:rsidP="00BC244C">
      <w:pPr>
        <w:rPr>
          <w:b/>
          <w:bCs/>
          <w:color w:val="000000"/>
          <w:sz w:val="24"/>
          <w:szCs w:val="24"/>
        </w:rPr>
      </w:pPr>
    </w:p>
    <w:p w:rsidR="00BC244C" w:rsidRDefault="00BC244C" w:rsidP="00BC244C">
      <w:pPr>
        <w:rPr>
          <w:color w:val="000000"/>
          <w:sz w:val="24"/>
          <w:szCs w:val="24"/>
        </w:rPr>
      </w:pPr>
      <w:r>
        <w:rPr>
          <w:color w:val="000000"/>
          <w:sz w:val="24"/>
          <w:szCs w:val="24"/>
        </w:rPr>
        <w:t xml:space="preserve">Zakonom o stambenom zbrinjavanju </w:t>
      </w:r>
      <w:r>
        <w:rPr>
          <w:bCs/>
          <w:color w:val="000000"/>
          <w:sz w:val="24"/>
          <w:szCs w:val="24"/>
        </w:rPr>
        <w:t xml:space="preserve">(“Narodne novine” broj 106/18, 98/19 i 82/23) te </w:t>
      </w:r>
      <w:r>
        <w:rPr>
          <w:color w:val="000000"/>
          <w:sz w:val="24"/>
          <w:szCs w:val="24"/>
        </w:rPr>
        <w:t xml:space="preserve">Uredbom o uvjetima za kupnju obiteljske kuće ili stana u državnom vlasništvu na potpomognutim područjima („Narodne novine“ broj 19/11, 56/11, 3/13 i 24/19) propisano je da su sredstva od prodaje kuća i stanova u vlasništvu RH prihod jedinice lokalne samouprave na području na kojem se kuća ili stan nalaze te da se navedena sredstva mogu koristiti za izgradnju i obnovu komunalne infrastrukture, stambeno zbrinjavanje, izgradnju socijalnih stanova i podizanje standarda stambenog fonda. </w:t>
      </w:r>
    </w:p>
    <w:p w:rsidR="00BC244C" w:rsidRDefault="00BC244C" w:rsidP="00BC244C">
      <w:pPr>
        <w:rPr>
          <w:sz w:val="24"/>
          <w:szCs w:val="24"/>
        </w:rPr>
      </w:pPr>
      <w:r>
        <w:rPr>
          <w:color w:val="000000"/>
          <w:sz w:val="24"/>
          <w:szCs w:val="24"/>
        </w:rPr>
        <w:t>Propisano je također da su jedinice lokalne samouprave dužne izraditi Plan utroška sredstava i dostaviti ga Ministarstvu prostornog uređenja, graditeljstva i državne imovine, te po završetku godine dostaviti Izvješće o utrošenim sredstvima.</w:t>
      </w:r>
    </w:p>
    <w:p w:rsidR="00BC244C" w:rsidRDefault="00BC244C" w:rsidP="00BC244C"/>
    <w:p w:rsidR="00BC244C" w:rsidRDefault="00BC244C" w:rsidP="00BC244C">
      <w:pPr>
        <w:spacing w:after="0" w:line="240" w:lineRule="auto"/>
        <w:ind w:left="6373" w:firstLine="709"/>
        <w:jc w:val="both"/>
        <w:rPr>
          <w:rFonts w:ascii="Times New Roman" w:hAnsi="Times New Roman" w:cs="Times New Roman"/>
        </w:rPr>
      </w:pPr>
    </w:p>
    <w:p w:rsidR="00BC244C" w:rsidRDefault="00BC244C" w:rsidP="00BC244C">
      <w:pPr>
        <w:spacing w:after="0" w:line="240" w:lineRule="auto"/>
        <w:ind w:left="6373" w:firstLine="709"/>
        <w:rPr>
          <w:rFonts w:ascii="Times New Roman" w:hAnsi="Times New Roman" w:cs="Times New Roman"/>
        </w:rPr>
      </w:pPr>
    </w:p>
    <w:p w:rsidR="00BC244C" w:rsidRDefault="00BC244C" w:rsidP="00BC244C">
      <w:pPr>
        <w:pStyle w:val="Tijeloteksta"/>
      </w:pPr>
      <w:r>
        <w:t xml:space="preserve">                    </w:t>
      </w:r>
      <w:r>
        <w:rPr>
          <w:noProof/>
        </w:rPr>
        <w:drawing>
          <wp:inline distT="0" distB="0" distL="0" distR="0">
            <wp:extent cx="484505" cy="642620"/>
            <wp:effectExtent l="0" t="0" r="0" b="5080"/>
            <wp:docPr id="3"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pic:cNvPicPr>
                      <a:picLocks noChangeAspect="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491493" cy="651704"/>
                    </a:xfrm>
                    <a:prstGeom prst="rect">
                      <a:avLst/>
                    </a:prstGeom>
                  </pic:spPr>
                </pic:pic>
              </a:graphicData>
            </a:graphic>
          </wp:inline>
        </w:drawing>
      </w:r>
    </w:p>
    <w:p w:rsidR="00BC244C" w:rsidRDefault="00BC244C" w:rsidP="00BC244C">
      <w:pPr>
        <w:pStyle w:val="Tijeloteksta"/>
        <w:ind w:firstLine="720"/>
      </w:pPr>
    </w:p>
    <w:p w:rsidR="00BC244C" w:rsidRDefault="00BC244C" w:rsidP="00BC244C">
      <w:pPr>
        <w:spacing w:after="0"/>
        <w:rPr>
          <w:rFonts w:ascii="Times New Roman" w:hAnsi="Times New Roman" w:cs="Times New Roman"/>
          <w:sz w:val="24"/>
          <w:szCs w:val="24"/>
        </w:rPr>
      </w:pPr>
      <w:r>
        <w:rPr>
          <w:rFonts w:ascii="Times New Roman" w:hAnsi="Times New Roman" w:cs="Times New Roman"/>
          <w:sz w:val="24"/>
          <w:szCs w:val="24"/>
        </w:rPr>
        <w:t>REPUBLIKA HRVATSKA</w:t>
      </w:r>
    </w:p>
    <w:p w:rsidR="00BC244C" w:rsidRDefault="00BC244C" w:rsidP="00BC244C">
      <w:pPr>
        <w:spacing w:after="0"/>
        <w:rPr>
          <w:rFonts w:ascii="Times New Roman" w:hAnsi="Times New Roman" w:cs="Times New Roman"/>
          <w:sz w:val="24"/>
          <w:szCs w:val="24"/>
        </w:rPr>
      </w:pPr>
      <w:r>
        <w:rPr>
          <w:rFonts w:ascii="Times New Roman" w:hAnsi="Times New Roman" w:cs="Times New Roman"/>
          <w:sz w:val="24"/>
          <w:szCs w:val="24"/>
        </w:rPr>
        <w:t>BRODSKO-POSAVSKA ŽUPANIJA</w:t>
      </w:r>
    </w:p>
    <w:p w:rsidR="00BC244C" w:rsidRDefault="00BC244C" w:rsidP="00BC244C">
      <w:pPr>
        <w:spacing w:after="0"/>
        <w:rPr>
          <w:rFonts w:ascii="Times New Roman" w:hAnsi="Times New Roman" w:cs="Times New Roman"/>
          <w:sz w:val="24"/>
          <w:szCs w:val="24"/>
        </w:rPr>
      </w:pPr>
      <w:r>
        <w:rPr>
          <w:rFonts w:ascii="Times New Roman" w:hAnsi="Times New Roman" w:cs="Times New Roman"/>
          <w:sz w:val="24"/>
          <w:szCs w:val="24"/>
        </w:rPr>
        <w:t>OPĆINA GORNJI BOGIĆEVCI</w:t>
      </w:r>
    </w:p>
    <w:p w:rsidR="00BC244C" w:rsidRDefault="00BC244C" w:rsidP="00BC244C">
      <w:pPr>
        <w:spacing w:after="0"/>
        <w:rPr>
          <w:rFonts w:ascii="Times New Roman" w:hAnsi="Times New Roman" w:cs="Times New Roman"/>
          <w:sz w:val="24"/>
          <w:szCs w:val="24"/>
        </w:rPr>
      </w:pPr>
      <w:r>
        <w:rPr>
          <w:rFonts w:ascii="Times New Roman" w:hAnsi="Times New Roman" w:cs="Times New Roman"/>
          <w:sz w:val="24"/>
          <w:szCs w:val="24"/>
        </w:rPr>
        <w:t>OPĆINSKO VIJEĆE</w:t>
      </w:r>
    </w:p>
    <w:p w:rsidR="00BC244C" w:rsidRDefault="00BC244C" w:rsidP="00BC244C">
      <w:pPr>
        <w:spacing w:after="0"/>
        <w:jc w:val="both"/>
        <w:rPr>
          <w:rFonts w:ascii="Times New Roman" w:hAnsi="Times New Roman" w:cs="Times New Roman"/>
          <w:sz w:val="24"/>
          <w:szCs w:val="24"/>
        </w:rPr>
      </w:pPr>
      <w:r>
        <w:rPr>
          <w:rFonts w:ascii="Times New Roman" w:hAnsi="Times New Roman" w:cs="Times New Roman"/>
          <w:sz w:val="24"/>
          <w:szCs w:val="24"/>
        </w:rPr>
        <w:t xml:space="preserve">Trg hrvatskih branitelja 1, </w:t>
      </w:r>
    </w:p>
    <w:p w:rsidR="00BC244C" w:rsidRDefault="00BC244C" w:rsidP="00BC244C">
      <w:pPr>
        <w:spacing w:after="0"/>
        <w:jc w:val="both"/>
        <w:rPr>
          <w:rFonts w:ascii="Times New Roman" w:hAnsi="Times New Roman" w:cs="Times New Roman"/>
          <w:sz w:val="24"/>
          <w:szCs w:val="24"/>
        </w:rPr>
      </w:pPr>
      <w:r>
        <w:rPr>
          <w:rFonts w:ascii="Times New Roman" w:hAnsi="Times New Roman" w:cs="Times New Roman"/>
          <w:sz w:val="24"/>
          <w:szCs w:val="24"/>
        </w:rPr>
        <w:t>35429 Gornji Bogićevci</w:t>
      </w:r>
    </w:p>
    <w:p w:rsidR="00BC244C" w:rsidRDefault="00BC244C" w:rsidP="00BC244C">
      <w:pPr>
        <w:spacing w:after="0"/>
        <w:rPr>
          <w:rFonts w:ascii="Times New Roman" w:hAnsi="Times New Roman" w:cs="Times New Roman"/>
          <w:sz w:val="24"/>
          <w:szCs w:val="24"/>
        </w:rPr>
      </w:pPr>
      <w:r>
        <w:rPr>
          <w:rFonts w:ascii="Times New Roman" w:hAnsi="Times New Roman" w:cs="Times New Roman"/>
          <w:sz w:val="24"/>
          <w:szCs w:val="24"/>
        </w:rPr>
        <w:t>OIB: 89414039518</w:t>
      </w:r>
    </w:p>
    <w:p w:rsidR="00BC244C" w:rsidRDefault="00BC244C" w:rsidP="00BC244C">
      <w:pPr>
        <w:spacing w:after="0"/>
        <w:rPr>
          <w:rFonts w:ascii="Times New Roman" w:hAnsi="Times New Roman" w:cs="Times New Roman"/>
          <w:sz w:val="24"/>
          <w:szCs w:val="24"/>
        </w:rPr>
      </w:pPr>
      <w:r>
        <w:rPr>
          <w:rFonts w:ascii="Times New Roman" w:hAnsi="Times New Roman" w:cs="Times New Roman"/>
          <w:sz w:val="24"/>
          <w:szCs w:val="24"/>
        </w:rPr>
        <w:t>Tel: 035/375-056</w:t>
      </w:r>
    </w:p>
    <w:p w:rsidR="00BC244C" w:rsidRDefault="00BC244C" w:rsidP="00BC244C">
      <w:pPr>
        <w:spacing w:after="0"/>
        <w:rPr>
          <w:rFonts w:ascii="Times New Roman" w:hAnsi="Times New Roman" w:cs="Times New Roman"/>
          <w:sz w:val="24"/>
          <w:szCs w:val="24"/>
        </w:rPr>
      </w:pPr>
    </w:p>
    <w:p w:rsidR="00BC244C" w:rsidRDefault="00BC244C" w:rsidP="00BC244C">
      <w:pPr>
        <w:pStyle w:val="Tijeloteksta"/>
        <w:ind w:firstLine="708"/>
        <w:rPr>
          <w:b/>
        </w:rPr>
      </w:pPr>
      <w:r>
        <w:t>Na temelju članka 67. stavak 1. Zakona o komunalnom gospodarstvu (“Narodne novine” broj 68/18, 110/18 i 32/20), a u vezi s člankom 19. Zakona o lokalnoj i područnoj (regionalnoj) samoupravi („Narodne novine“ broj</w:t>
      </w:r>
      <w:r>
        <w:rPr>
          <w:rStyle w:val="apple-converted-space"/>
        </w:rPr>
        <w:t xml:space="preserve"> 33/01, 60/01, 129/05, 109/07, 125/08, 36/09, 36/09, 150/11, 144/12, 19/13, 137/15, 123/17, 98/19 i 144/20), </w:t>
      </w:r>
      <w:r>
        <w:t xml:space="preserve">te članka 39. stavak 5 Statuta općine Gornji Bogićevci („Službeni glasnik </w:t>
      </w:r>
      <w:r>
        <w:lastRenderedPageBreak/>
        <w:t>Općine Gornji Bogićevci“, broj 02/21, Općinsko vijeće općine Gornji Bogićevci na svojoj 8. sjednici održanoj 20. svibnja 2026. godine, donosi</w:t>
      </w:r>
    </w:p>
    <w:p w:rsidR="00BC244C" w:rsidRDefault="00BC244C" w:rsidP="00BC244C">
      <w:pPr>
        <w:spacing w:after="0" w:line="240" w:lineRule="auto"/>
        <w:jc w:val="center"/>
        <w:rPr>
          <w:rFonts w:ascii="Times New Roman" w:eastAsia="Times New Roman" w:hAnsi="Times New Roman" w:cs="Times New Roman"/>
          <w:b/>
          <w:sz w:val="24"/>
          <w:szCs w:val="24"/>
          <w:lang w:eastAsia="hr-HR"/>
        </w:rPr>
      </w:pPr>
    </w:p>
    <w:p w:rsidR="00BC244C" w:rsidRDefault="00BC244C" w:rsidP="00BC244C">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IZVRŠENJE PROGRAMA GRAĐENJA KOMUNALNE INFRASTRUKTURE ZA 2025. GODINU</w:t>
      </w:r>
    </w:p>
    <w:p w:rsidR="00BC244C" w:rsidRDefault="00BC244C" w:rsidP="00BC244C">
      <w:pPr>
        <w:spacing w:after="0" w:line="240" w:lineRule="auto"/>
        <w:jc w:val="center"/>
        <w:rPr>
          <w:rFonts w:ascii="Times New Roman" w:hAnsi="Times New Roman" w:cs="Times New Roman"/>
          <w:b/>
          <w:sz w:val="24"/>
          <w:szCs w:val="24"/>
        </w:rPr>
      </w:pPr>
    </w:p>
    <w:p w:rsidR="00BC244C" w:rsidRDefault="00BC244C" w:rsidP="00BC244C">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Članak 1</w:t>
      </w:r>
      <w:r>
        <w:rPr>
          <w:rFonts w:ascii="Times New Roman" w:hAnsi="Times New Roman" w:cs="Times New Roman"/>
          <w:sz w:val="24"/>
          <w:szCs w:val="24"/>
        </w:rPr>
        <w:t>.</w:t>
      </w:r>
    </w:p>
    <w:p w:rsidR="00BC244C" w:rsidRDefault="00BC244C" w:rsidP="00BC244C">
      <w:pPr>
        <w:spacing w:after="0" w:line="240" w:lineRule="auto"/>
        <w:jc w:val="center"/>
        <w:rPr>
          <w:rFonts w:ascii="Times New Roman" w:hAnsi="Times New Roman" w:cs="Times New Roman"/>
          <w:sz w:val="24"/>
          <w:szCs w:val="24"/>
        </w:rPr>
      </w:pPr>
    </w:p>
    <w:p w:rsidR="00BC244C" w:rsidRDefault="00BC244C" w:rsidP="00BC244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Programom građenja komunalne infrastrukture za 2025. godinu (u daljnjem tekstu: Program) određuje se:</w:t>
      </w:r>
    </w:p>
    <w:p w:rsidR="00BC244C" w:rsidRDefault="00BC244C" w:rsidP="00322799">
      <w:pPr>
        <w:numPr>
          <w:ilvl w:val="0"/>
          <w:numId w:val="1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Građevine komunalne infrastrukture koje će se graditi radi uređenja neuređenih dijelova građevinskih područja </w:t>
      </w:r>
    </w:p>
    <w:p w:rsidR="00BC244C" w:rsidRDefault="00BC244C" w:rsidP="00322799">
      <w:pPr>
        <w:numPr>
          <w:ilvl w:val="0"/>
          <w:numId w:val="1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Građevine komunalne infrastrukture koje će se graditi u uređenim dijelovima građevinskog područja</w:t>
      </w:r>
    </w:p>
    <w:p w:rsidR="00BC244C" w:rsidRDefault="00BC244C" w:rsidP="00322799">
      <w:pPr>
        <w:numPr>
          <w:ilvl w:val="0"/>
          <w:numId w:val="1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Građevine komunalne infrastrukture koje će se graditi izvan građevinskog područja</w:t>
      </w:r>
    </w:p>
    <w:p w:rsidR="00BC244C" w:rsidRDefault="00BC244C" w:rsidP="00322799">
      <w:pPr>
        <w:numPr>
          <w:ilvl w:val="0"/>
          <w:numId w:val="1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Postojeće građevine komunalne infrastrukture koje će se rekonstruirati i način rekonstrukcije</w:t>
      </w:r>
    </w:p>
    <w:p w:rsidR="00BC244C" w:rsidRDefault="00BC244C" w:rsidP="00322799">
      <w:pPr>
        <w:numPr>
          <w:ilvl w:val="0"/>
          <w:numId w:val="1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Građevine komunalne infrastrukture koje će se uklanjati</w:t>
      </w:r>
    </w:p>
    <w:p w:rsidR="00BC244C" w:rsidRDefault="00BC244C" w:rsidP="00322799">
      <w:pPr>
        <w:numPr>
          <w:ilvl w:val="0"/>
          <w:numId w:val="1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Druga pitanja određena Zakonom o komunalnom gospodarstvu (“Narodne novine” broj 68/18, 110/18 i 32/20)</w:t>
      </w:r>
    </w:p>
    <w:p w:rsidR="00BC244C" w:rsidRDefault="00BC244C" w:rsidP="00BC244C">
      <w:pPr>
        <w:spacing w:after="0" w:line="240" w:lineRule="auto"/>
        <w:ind w:left="360"/>
        <w:jc w:val="both"/>
        <w:rPr>
          <w:rFonts w:ascii="Times New Roman" w:eastAsia="Times New Roman" w:hAnsi="Times New Roman" w:cs="Times New Roman"/>
          <w:sz w:val="24"/>
          <w:szCs w:val="24"/>
          <w:lang w:eastAsia="hr-HR"/>
        </w:rPr>
      </w:pPr>
    </w:p>
    <w:p w:rsidR="00BC244C" w:rsidRDefault="00BC244C" w:rsidP="00BC244C">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Članak 2</w:t>
      </w:r>
      <w:r>
        <w:rPr>
          <w:rFonts w:ascii="Times New Roman" w:hAnsi="Times New Roman" w:cs="Times New Roman"/>
          <w:sz w:val="24"/>
          <w:szCs w:val="24"/>
        </w:rPr>
        <w:t>.</w:t>
      </w:r>
    </w:p>
    <w:p w:rsidR="00BC244C" w:rsidRDefault="00BC244C" w:rsidP="00BC244C">
      <w:pPr>
        <w:spacing w:after="0" w:line="240" w:lineRule="auto"/>
        <w:jc w:val="center"/>
        <w:rPr>
          <w:rFonts w:ascii="Times New Roman" w:hAnsi="Times New Roman" w:cs="Times New Roman"/>
          <w:sz w:val="24"/>
          <w:szCs w:val="24"/>
        </w:rPr>
      </w:pPr>
    </w:p>
    <w:p w:rsidR="00BC244C" w:rsidRDefault="00BC244C" w:rsidP="00BC244C">
      <w:pPr>
        <w:tabs>
          <w:tab w:val="left" w:pos="244"/>
        </w:tabs>
        <w:spacing w:line="276" w:lineRule="auto"/>
        <w:ind w:left="244"/>
        <w:rPr>
          <w:rFonts w:ascii="Times New Roman" w:hAnsi="Times New Roman" w:cs="Times New Roman"/>
          <w:sz w:val="24"/>
          <w:szCs w:val="24"/>
        </w:rPr>
      </w:pPr>
      <w:r>
        <w:rPr>
          <w:rFonts w:ascii="Times New Roman" w:hAnsi="Times New Roman" w:cs="Times New Roman"/>
          <w:sz w:val="24"/>
          <w:szCs w:val="24"/>
        </w:rPr>
        <w:t xml:space="preserve">     Građevine komunalne infrastrukture su:</w:t>
      </w:r>
    </w:p>
    <w:p w:rsidR="00BC244C" w:rsidRDefault="00BC244C" w:rsidP="00322799">
      <w:pPr>
        <w:numPr>
          <w:ilvl w:val="0"/>
          <w:numId w:val="12"/>
        </w:numPr>
        <w:tabs>
          <w:tab w:val="left" w:pos="24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nerazvrstane ceste</w:t>
      </w:r>
    </w:p>
    <w:p w:rsidR="00BC244C" w:rsidRDefault="00BC244C" w:rsidP="00322799">
      <w:pPr>
        <w:numPr>
          <w:ilvl w:val="0"/>
          <w:numId w:val="12"/>
        </w:numPr>
        <w:tabs>
          <w:tab w:val="left" w:pos="24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javne prometne površine na kojima nije dopušten promet motornih vozila (nogostupi, biciklističke staze, trgovi)</w:t>
      </w:r>
    </w:p>
    <w:p w:rsidR="00BC244C" w:rsidRDefault="00BC244C" w:rsidP="00322799">
      <w:pPr>
        <w:numPr>
          <w:ilvl w:val="0"/>
          <w:numId w:val="12"/>
        </w:numPr>
        <w:tabs>
          <w:tab w:val="left" w:pos="24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javna parkirališta</w:t>
      </w:r>
    </w:p>
    <w:p w:rsidR="00BC244C" w:rsidRDefault="00BC244C" w:rsidP="00322799">
      <w:pPr>
        <w:numPr>
          <w:ilvl w:val="0"/>
          <w:numId w:val="12"/>
        </w:numPr>
        <w:tabs>
          <w:tab w:val="left" w:pos="24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javne zelene površine (parkovi, drvoredi, dječja igrališta, športski i rekreacijski prostori)</w:t>
      </w:r>
    </w:p>
    <w:p w:rsidR="00BC244C" w:rsidRDefault="00BC244C" w:rsidP="00322799">
      <w:pPr>
        <w:numPr>
          <w:ilvl w:val="0"/>
          <w:numId w:val="12"/>
        </w:numPr>
        <w:tabs>
          <w:tab w:val="left" w:pos="24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građevine i uređaji javne namjene (nadstrešnice, zdenci, fontane, javni zahodi, spomenici)</w:t>
      </w:r>
    </w:p>
    <w:p w:rsidR="00BC244C" w:rsidRDefault="00BC244C" w:rsidP="00322799">
      <w:pPr>
        <w:numPr>
          <w:ilvl w:val="0"/>
          <w:numId w:val="12"/>
        </w:numPr>
        <w:tabs>
          <w:tab w:val="left" w:pos="24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javna rasvjeta</w:t>
      </w:r>
    </w:p>
    <w:p w:rsidR="00BC244C" w:rsidRDefault="00BC244C" w:rsidP="00322799">
      <w:pPr>
        <w:numPr>
          <w:ilvl w:val="0"/>
          <w:numId w:val="12"/>
        </w:numPr>
        <w:tabs>
          <w:tab w:val="left" w:pos="24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groblja i krematoriji na grobljima,</w:t>
      </w:r>
    </w:p>
    <w:p w:rsidR="00BC244C" w:rsidRDefault="00BC244C" w:rsidP="00322799">
      <w:pPr>
        <w:numPr>
          <w:ilvl w:val="0"/>
          <w:numId w:val="12"/>
        </w:numPr>
        <w:tabs>
          <w:tab w:val="left" w:pos="24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građevine namijenjene obavljanju javnog prijevoza.</w:t>
      </w:r>
    </w:p>
    <w:p w:rsidR="00BC244C" w:rsidRDefault="00BC244C" w:rsidP="00BC244C">
      <w:pPr>
        <w:spacing w:after="0" w:line="240" w:lineRule="auto"/>
        <w:rPr>
          <w:rFonts w:ascii="Times New Roman" w:eastAsia="Times New Roman" w:hAnsi="Times New Roman" w:cs="Times New Roman"/>
          <w:b/>
          <w:sz w:val="24"/>
          <w:szCs w:val="24"/>
          <w:lang w:eastAsia="hr-HR"/>
        </w:rPr>
      </w:pPr>
    </w:p>
    <w:p w:rsidR="00BC244C" w:rsidRDefault="00BC244C" w:rsidP="00BC244C">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Članak 3.</w:t>
      </w:r>
    </w:p>
    <w:p w:rsidR="00BC244C" w:rsidRDefault="00BC244C" w:rsidP="00BC244C">
      <w:pPr>
        <w:keepNext/>
        <w:spacing w:after="0" w:line="240" w:lineRule="auto"/>
        <w:jc w:val="both"/>
        <w:outlineLvl w:val="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p>
    <w:p w:rsidR="00BC244C" w:rsidRDefault="00BC244C" w:rsidP="00BC244C">
      <w:pPr>
        <w:keepNext/>
        <w:spacing w:after="0" w:line="240" w:lineRule="auto"/>
        <w:jc w:val="both"/>
        <w:outlineLvl w:val="0"/>
        <w:rPr>
          <w:rFonts w:ascii="Times New Roman" w:eastAsia="Times New Roman" w:hAnsi="Times New Roman" w:cs="Times New Roman"/>
          <w:sz w:val="24"/>
          <w:szCs w:val="24"/>
          <w:lang w:eastAsia="hr-HR"/>
        </w:rPr>
      </w:pPr>
      <w:bookmarkStart w:id="3" w:name="_Hlk203986427"/>
      <w:r>
        <w:rPr>
          <w:rFonts w:ascii="Times New Roman" w:eastAsia="Times New Roman" w:hAnsi="Times New Roman" w:cs="Times New Roman"/>
          <w:sz w:val="24"/>
          <w:szCs w:val="24"/>
          <w:lang w:eastAsia="hr-HR"/>
        </w:rPr>
        <w:t>U 2025. godini gradnja komunalne infrastrukture iz članka 2. ovog Programa obuhvaća slijedeće:</w:t>
      </w:r>
    </w:p>
    <w:bookmarkEnd w:id="3"/>
    <w:p w:rsidR="00BC244C" w:rsidRDefault="00BC244C" w:rsidP="00BC244C">
      <w:pPr>
        <w:keepNext/>
        <w:spacing w:after="0" w:line="240" w:lineRule="auto"/>
        <w:jc w:val="both"/>
        <w:outlineLvl w:val="0"/>
        <w:rPr>
          <w:rFonts w:ascii="Times New Roman" w:eastAsia="Times New Roman" w:hAnsi="Times New Roman" w:cs="Times New Roman"/>
          <w:sz w:val="24"/>
          <w:szCs w:val="24"/>
          <w:lang w:eastAsia="hr-HR"/>
        </w:rPr>
      </w:pPr>
    </w:p>
    <w:p w:rsidR="00BC244C" w:rsidRDefault="00BC244C" w:rsidP="00BC244C">
      <w:pPr>
        <w:keepNext/>
        <w:spacing w:after="0" w:line="240" w:lineRule="auto"/>
        <w:jc w:val="both"/>
        <w:outlineLvl w:val="0"/>
        <w:rPr>
          <w:rFonts w:ascii="Times New Roman" w:eastAsia="Times New Roman" w:hAnsi="Times New Roman" w:cs="Times New Roman"/>
          <w:sz w:val="24"/>
          <w:szCs w:val="24"/>
          <w:lang w:eastAsia="hr-HR"/>
        </w:rPr>
      </w:pPr>
    </w:p>
    <w:p w:rsidR="00BC244C" w:rsidRDefault="00BC244C" w:rsidP="00322799">
      <w:pPr>
        <w:numPr>
          <w:ilvl w:val="0"/>
          <w:numId w:val="13"/>
        </w:num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Građevine komunalne infrastrukture koje će se graditi radi uređenja neuređenih dijelova građevinskih područja </w:t>
      </w:r>
    </w:p>
    <w:p w:rsidR="00BC244C" w:rsidRDefault="00BC244C" w:rsidP="00BC244C">
      <w:pPr>
        <w:pStyle w:val="Odlomakpopisa"/>
        <w:keepNext/>
        <w:spacing w:after="0" w:line="240" w:lineRule="auto"/>
        <w:jc w:val="both"/>
        <w:outlineLvl w:val="0"/>
        <w:rPr>
          <w:rFonts w:ascii="Times New Roman" w:eastAsia="Times New Roman" w:hAnsi="Times New Roman" w:cs="Times New Roman"/>
          <w:sz w:val="24"/>
          <w:szCs w:val="24"/>
          <w:lang w:eastAsia="hr-H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3132"/>
        <w:gridCol w:w="2322"/>
        <w:gridCol w:w="3256"/>
      </w:tblGrid>
      <w:tr w:rsidR="00BC244C" w:rsidTr="00BC244C">
        <w:trPr>
          <w:trHeight w:val="373"/>
        </w:trPr>
        <w:tc>
          <w:tcPr>
            <w:tcW w:w="0" w:type="auto"/>
            <w:shd w:val="clear" w:color="auto" w:fill="auto"/>
          </w:tcPr>
          <w:p w:rsidR="00BC244C" w:rsidRDefault="00BC244C" w:rsidP="00BC244C">
            <w:pPr>
              <w:jc w:val="center"/>
              <w:rPr>
                <w:rFonts w:ascii="Times New Roman" w:hAnsi="Times New Roman" w:cs="Times New Roman"/>
                <w:sz w:val="24"/>
                <w:szCs w:val="24"/>
              </w:rPr>
            </w:pPr>
            <w:r>
              <w:rPr>
                <w:rFonts w:ascii="Times New Roman" w:hAnsi="Times New Roman" w:cs="Times New Roman"/>
                <w:sz w:val="24"/>
                <w:szCs w:val="24"/>
              </w:rPr>
              <w:t>1.</w:t>
            </w:r>
          </w:p>
        </w:tc>
        <w:tc>
          <w:tcPr>
            <w:tcW w:w="5454" w:type="dxa"/>
            <w:gridSpan w:val="2"/>
            <w:shd w:val="clear" w:color="auto" w:fill="auto"/>
          </w:tcPr>
          <w:p w:rsidR="00BC244C" w:rsidRDefault="00BC244C" w:rsidP="00BC244C">
            <w:pPr>
              <w:jc w:val="center"/>
              <w:rPr>
                <w:rFonts w:ascii="Times New Roman" w:hAnsi="Times New Roman" w:cs="Times New Roman"/>
                <w:sz w:val="24"/>
                <w:szCs w:val="24"/>
              </w:rPr>
            </w:pPr>
            <w:r>
              <w:rPr>
                <w:rFonts w:ascii="Times New Roman" w:hAnsi="Times New Roman" w:cs="Times New Roman"/>
                <w:b/>
                <w:bCs/>
                <w:sz w:val="24"/>
                <w:szCs w:val="24"/>
              </w:rPr>
              <w:t>GRAĐEVINE KOMUNALNE INFRASTRUKTURE KOJE ĆE SE GRADITI RADI UREĐENJA NEUREĐENIH DIJELOVA GRAĐEVINSKOG PODRUČJA</w:t>
            </w:r>
          </w:p>
        </w:tc>
        <w:tc>
          <w:tcPr>
            <w:tcW w:w="3256" w:type="dxa"/>
          </w:tcPr>
          <w:p w:rsidR="00BC244C" w:rsidRDefault="00BC244C" w:rsidP="00BC244C">
            <w:pPr>
              <w:jc w:val="center"/>
              <w:rPr>
                <w:rFonts w:ascii="Times New Roman" w:hAnsi="Times New Roman" w:cs="Times New Roman"/>
                <w:b/>
                <w:bCs/>
                <w:sz w:val="24"/>
                <w:szCs w:val="24"/>
              </w:rPr>
            </w:pPr>
          </w:p>
        </w:tc>
      </w:tr>
      <w:tr w:rsidR="00BC244C" w:rsidTr="00BC244C">
        <w:trPr>
          <w:trHeight w:val="373"/>
        </w:trPr>
        <w:tc>
          <w:tcPr>
            <w:tcW w:w="0" w:type="auto"/>
            <w:shd w:val="clear" w:color="auto" w:fill="auto"/>
          </w:tcPr>
          <w:p w:rsidR="00BC244C" w:rsidRDefault="00BC244C" w:rsidP="00BC244C">
            <w:pPr>
              <w:jc w:val="center"/>
              <w:rPr>
                <w:rFonts w:ascii="Times New Roman" w:hAnsi="Times New Roman" w:cs="Times New Roman"/>
                <w:sz w:val="24"/>
                <w:szCs w:val="24"/>
              </w:rPr>
            </w:pPr>
            <w:r>
              <w:rPr>
                <w:rFonts w:ascii="Times New Roman" w:hAnsi="Times New Roman" w:cs="Times New Roman"/>
                <w:sz w:val="24"/>
                <w:szCs w:val="24"/>
              </w:rPr>
              <w:t>1.1.</w:t>
            </w:r>
          </w:p>
        </w:tc>
        <w:tc>
          <w:tcPr>
            <w:tcW w:w="3132" w:type="dxa"/>
            <w:shd w:val="clear" w:color="auto" w:fill="auto"/>
          </w:tcPr>
          <w:p w:rsidR="00BC244C" w:rsidRDefault="00BC244C" w:rsidP="00BC244C">
            <w:pPr>
              <w:jc w:val="center"/>
              <w:rPr>
                <w:rFonts w:ascii="Times New Roman" w:hAnsi="Times New Roman" w:cs="Times New Roman"/>
                <w:b/>
                <w:bCs/>
                <w:sz w:val="24"/>
                <w:szCs w:val="24"/>
              </w:rPr>
            </w:pPr>
            <w:r>
              <w:rPr>
                <w:rFonts w:ascii="Times New Roman" w:hAnsi="Times New Roman" w:cs="Times New Roman"/>
                <w:b/>
                <w:bCs/>
                <w:sz w:val="24"/>
                <w:szCs w:val="24"/>
              </w:rPr>
              <w:t>NERAZVRSTANE CESTE</w:t>
            </w:r>
          </w:p>
        </w:tc>
        <w:tc>
          <w:tcPr>
            <w:tcW w:w="2322" w:type="dxa"/>
            <w:shd w:val="clear" w:color="auto" w:fill="auto"/>
          </w:tcPr>
          <w:p w:rsidR="00BC244C" w:rsidRDefault="00BC244C" w:rsidP="00BC244C">
            <w:pPr>
              <w:jc w:val="center"/>
              <w:rPr>
                <w:rFonts w:ascii="Times New Roman" w:hAnsi="Times New Roman" w:cs="Times New Roman"/>
                <w:sz w:val="24"/>
                <w:szCs w:val="24"/>
              </w:rPr>
            </w:pPr>
            <w:r>
              <w:rPr>
                <w:rFonts w:ascii="Times New Roman" w:hAnsi="Times New Roman" w:cs="Times New Roman"/>
                <w:sz w:val="24"/>
                <w:szCs w:val="24"/>
              </w:rPr>
              <w:t>PLANIRANO</w:t>
            </w:r>
          </w:p>
        </w:tc>
        <w:tc>
          <w:tcPr>
            <w:tcW w:w="3256" w:type="dxa"/>
          </w:tcPr>
          <w:p w:rsidR="00BC244C" w:rsidRDefault="00BC244C" w:rsidP="00BC244C">
            <w:pPr>
              <w:jc w:val="center"/>
              <w:rPr>
                <w:rFonts w:ascii="Times New Roman" w:hAnsi="Times New Roman" w:cs="Times New Roman"/>
                <w:sz w:val="24"/>
                <w:szCs w:val="24"/>
              </w:rPr>
            </w:pPr>
            <w:r>
              <w:rPr>
                <w:rFonts w:ascii="Times New Roman" w:hAnsi="Times New Roman" w:cs="Times New Roman"/>
                <w:sz w:val="24"/>
                <w:szCs w:val="24"/>
              </w:rPr>
              <w:t>IZVRŠENO</w:t>
            </w:r>
          </w:p>
        </w:tc>
      </w:tr>
      <w:tr w:rsidR="00BC244C" w:rsidTr="00BC244C">
        <w:trPr>
          <w:trHeight w:val="1072"/>
        </w:trPr>
        <w:tc>
          <w:tcPr>
            <w:tcW w:w="0" w:type="auto"/>
            <w:shd w:val="clear" w:color="auto" w:fill="auto"/>
          </w:tcPr>
          <w:p w:rsidR="00BC244C" w:rsidRDefault="00BC244C" w:rsidP="00BC244C">
            <w:pPr>
              <w:rPr>
                <w:rFonts w:ascii="Times New Roman" w:hAnsi="Times New Roman" w:cs="Times New Roman"/>
                <w:color w:val="000000" w:themeColor="text1"/>
                <w:sz w:val="24"/>
                <w:szCs w:val="24"/>
              </w:rPr>
            </w:pPr>
          </w:p>
        </w:tc>
        <w:tc>
          <w:tcPr>
            <w:tcW w:w="3132" w:type="dxa"/>
            <w:shd w:val="clear" w:color="auto" w:fill="auto"/>
          </w:tcPr>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Izgradnja prilazne ceste i mosta na potoku Draževac</w:t>
            </w:r>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(izgradnja, nadzor)</w:t>
            </w:r>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Izvor 41 Prihod za posebne namjene:</w:t>
            </w:r>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1.750,00</w:t>
            </w:r>
          </w:p>
        </w:tc>
        <w:tc>
          <w:tcPr>
            <w:tcW w:w="2322" w:type="dxa"/>
            <w:shd w:val="clear" w:color="auto" w:fill="auto"/>
          </w:tcPr>
          <w:p w:rsidR="00BC244C" w:rsidRDefault="00BC244C" w:rsidP="00BC244C">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1.750,00</w:t>
            </w:r>
          </w:p>
        </w:tc>
        <w:tc>
          <w:tcPr>
            <w:tcW w:w="3256" w:type="dxa"/>
          </w:tcPr>
          <w:p w:rsidR="00BC244C" w:rsidRDefault="00BC244C" w:rsidP="00BC244C">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1.750,00</w:t>
            </w:r>
          </w:p>
        </w:tc>
      </w:tr>
      <w:tr w:rsidR="00BC244C" w:rsidTr="00BC244C">
        <w:trPr>
          <w:trHeight w:val="1072"/>
        </w:trPr>
        <w:tc>
          <w:tcPr>
            <w:tcW w:w="0" w:type="auto"/>
            <w:shd w:val="clear" w:color="auto" w:fill="auto"/>
          </w:tcPr>
          <w:p w:rsidR="00BC244C" w:rsidRDefault="00BC244C" w:rsidP="00BC244C">
            <w:pPr>
              <w:rPr>
                <w:rFonts w:ascii="Times New Roman" w:hAnsi="Times New Roman" w:cs="Times New Roman"/>
                <w:color w:val="000000" w:themeColor="text1"/>
                <w:sz w:val="24"/>
                <w:szCs w:val="24"/>
              </w:rPr>
            </w:pPr>
          </w:p>
        </w:tc>
        <w:tc>
          <w:tcPr>
            <w:tcW w:w="3132" w:type="dxa"/>
            <w:shd w:val="clear" w:color="auto" w:fill="auto"/>
          </w:tcPr>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Izgradnja ceste Stari kraj – groblje LU Vepar</w:t>
            </w:r>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(izgradnja, nadzor)</w:t>
            </w:r>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Izvor 51 Pomoći: 0,00</w:t>
            </w:r>
          </w:p>
        </w:tc>
        <w:tc>
          <w:tcPr>
            <w:tcW w:w="2322" w:type="dxa"/>
            <w:shd w:val="clear" w:color="auto" w:fill="auto"/>
          </w:tcPr>
          <w:p w:rsidR="00BC244C" w:rsidRDefault="00BC244C" w:rsidP="00BC244C">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c>
          <w:tcPr>
            <w:tcW w:w="3256" w:type="dxa"/>
          </w:tcPr>
          <w:p w:rsidR="00BC244C" w:rsidRDefault="00BC244C" w:rsidP="00BC244C">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r w:rsidR="00BC244C" w:rsidTr="00BC244C">
        <w:trPr>
          <w:trHeight w:val="381"/>
        </w:trPr>
        <w:tc>
          <w:tcPr>
            <w:tcW w:w="0" w:type="auto"/>
            <w:shd w:val="clear" w:color="auto" w:fill="auto"/>
          </w:tcPr>
          <w:p w:rsidR="00BC244C" w:rsidRDefault="00BC244C" w:rsidP="00BC244C">
            <w:pPr>
              <w:rPr>
                <w:rFonts w:ascii="Times New Roman" w:hAnsi="Times New Roman" w:cs="Times New Roman"/>
                <w:color w:val="000000" w:themeColor="text1"/>
                <w:sz w:val="24"/>
                <w:szCs w:val="24"/>
              </w:rPr>
            </w:pPr>
          </w:p>
        </w:tc>
        <w:tc>
          <w:tcPr>
            <w:tcW w:w="3132" w:type="dxa"/>
            <w:shd w:val="clear" w:color="auto" w:fill="auto"/>
          </w:tcPr>
          <w:p w:rsidR="00BC244C" w:rsidRDefault="00BC244C" w:rsidP="00BC244C">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UKUPNO</w:t>
            </w:r>
          </w:p>
        </w:tc>
        <w:tc>
          <w:tcPr>
            <w:tcW w:w="2322" w:type="dxa"/>
            <w:shd w:val="clear" w:color="auto" w:fill="auto"/>
          </w:tcPr>
          <w:p w:rsidR="00BC244C" w:rsidRDefault="00BC244C" w:rsidP="00BC244C">
            <w:pPr>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1.750,00</w:t>
            </w:r>
          </w:p>
        </w:tc>
        <w:tc>
          <w:tcPr>
            <w:tcW w:w="3256" w:type="dxa"/>
          </w:tcPr>
          <w:p w:rsidR="00BC244C" w:rsidRDefault="00BC244C" w:rsidP="00BC244C">
            <w:pPr>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1.750,00</w:t>
            </w:r>
          </w:p>
        </w:tc>
      </w:tr>
    </w:tbl>
    <w:p w:rsidR="00BC244C" w:rsidRDefault="00BC244C" w:rsidP="00BC244C">
      <w:pPr>
        <w:keepNext/>
        <w:spacing w:after="0" w:line="240" w:lineRule="auto"/>
        <w:jc w:val="both"/>
        <w:outlineLvl w:val="0"/>
        <w:rPr>
          <w:rFonts w:ascii="Times New Roman" w:eastAsia="Times New Roman" w:hAnsi="Times New Roman" w:cs="Times New Roman"/>
          <w:color w:val="000000" w:themeColor="text1"/>
          <w:sz w:val="24"/>
          <w:szCs w:val="24"/>
          <w:lang w:eastAsia="hr-HR"/>
        </w:rPr>
      </w:pPr>
    </w:p>
    <w:p w:rsidR="00BC244C" w:rsidRDefault="00BC244C" w:rsidP="00322799">
      <w:pPr>
        <w:pStyle w:val="Odlomakpopisa"/>
        <w:numPr>
          <w:ilvl w:val="0"/>
          <w:numId w:val="13"/>
        </w:numPr>
        <w:spacing w:after="0" w:line="240" w:lineRule="auto"/>
        <w:jc w:val="both"/>
        <w:rPr>
          <w:rFonts w:ascii="Times New Roman" w:eastAsia="Times New Roman" w:hAnsi="Times New Roman" w:cs="Times New Roman"/>
          <w:b/>
          <w:bCs/>
          <w:color w:val="000000" w:themeColor="text1"/>
          <w:sz w:val="24"/>
          <w:szCs w:val="24"/>
          <w:lang w:eastAsia="hr-HR"/>
        </w:rPr>
      </w:pPr>
      <w:r>
        <w:rPr>
          <w:rFonts w:ascii="Times New Roman" w:eastAsia="Times New Roman" w:hAnsi="Times New Roman" w:cs="Times New Roman"/>
          <w:b/>
          <w:bCs/>
          <w:color w:val="000000" w:themeColor="text1"/>
          <w:sz w:val="24"/>
          <w:szCs w:val="24"/>
          <w:lang w:eastAsia="hr-HR"/>
        </w:rPr>
        <w:t>Građevine komunalne infrastrukture koje će se graditi u uređenim dijelovima građevinskog područja</w:t>
      </w:r>
    </w:p>
    <w:p w:rsidR="00BC244C" w:rsidRDefault="00BC244C" w:rsidP="00BC244C">
      <w:pPr>
        <w:spacing w:after="0" w:line="240" w:lineRule="auto"/>
        <w:jc w:val="both"/>
        <w:rPr>
          <w:rFonts w:ascii="Times New Roman" w:eastAsia="Times New Roman" w:hAnsi="Times New Roman" w:cs="Times New Roman"/>
          <w:b/>
          <w:bCs/>
          <w:color w:val="000000" w:themeColor="text1"/>
          <w:sz w:val="24"/>
          <w:szCs w:val="24"/>
          <w:lang w:eastAsia="hr-H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3582"/>
        <w:gridCol w:w="2807"/>
        <w:gridCol w:w="2321"/>
      </w:tblGrid>
      <w:tr w:rsidR="00BC244C" w:rsidTr="00BC244C">
        <w:trPr>
          <w:trHeight w:val="373"/>
        </w:trPr>
        <w:tc>
          <w:tcPr>
            <w:tcW w:w="0" w:type="auto"/>
            <w:shd w:val="clear" w:color="auto" w:fill="auto"/>
          </w:tcPr>
          <w:p w:rsidR="00BC244C" w:rsidRDefault="00BC244C" w:rsidP="00BC244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6389" w:type="dxa"/>
            <w:gridSpan w:val="2"/>
            <w:shd w:val="clear" w:color="auto" w:fill="auto"/>
          </w:tcPr>
          <w:p w:rsidR="00BC244C" w:rsidRDefault="00BC244C" w:rsidP="00BC244C">
            <w:pPr>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GRAĐEVINE KOMUNALNE INFRASTRUKTURE KOJE ĆE SE GRADITI U UREĐENIM DIJELOVIMA GRAĐEVINSKOG PODRUČJA</w:t>
            </w:r>
          </w:p>
        </w:tc>
        <w:tc>
          <w:tcPr>
            <w:tcW w:w="2321" w:type="dxa"/>
          </w:tcPr>
          <w:p w:rsidR="00BC244C" w:rsidRDefault="00BC244C" w:rsidP="00BC244C">
            <w:pPr>
              <w:jc w:val="center"/>
              <w:rPr>
                <w:rFonts w:ascii="Times New Roman" w:hAnsi="Times New Roman" w:cs="Times New Roman"/>
                <w:b/>
                <w:bCs/>
                <w:color w:val="000000" w:themeColor="text1"/>
                <w:sz w:val="24"/>
                <w:szCs w:val="24"/>
              </w:rPr>
            </w:pPr>
          </w:p>
        </w:tc>
      </w:tr>
      <w:tr w:rsidR="00BC244C" w:rsidTr="00BC244C">
        <w:trPr>
          <w:trHeight w:val="373"/>
        </w:trPr>
        <w:tc>
          <w:tcPr>
            <w:tcW w:w="0" w:type="auto"/>
            <w:shd w:val="clear" w:color="auto" w:fill="auto"/>
          </w:tcPr>
          <w:p w:rsidR="00BC244C" w:rsidRDefault="00BC244C" w:rsidP="00BC244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3582" w:type="dxa"/>
            <w:shd w:val="clear" w:color="auto" w:fill="auto"/>
          </w:tcPr>
          <w:p w:rsidR="00BC244C" w:rsidRDefault="00BC244C" w:rsidP="00BC244C">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JAVNE ZELENE POVRŠINE</w:t>
            </w:r>
          </w:p>
        </w:tc>
        <w:tc>
          <w:tcPr>
            <w:tcW w:w="2807" w:type="dxa"/>
            <w:shd w:val="clear" w:color="auto" w:fill="auto"/>
          </w:tcPr>
          <w:p w:rsidR="00BC244C" w:rsidRDefault="00BC244C" w:rsidP="00BC244C">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PLANIRANO</w:t>
            </w:r>
          </w:p>
        </w:tc>
        <w:tc>
          <w:tcPr>
            <w:tcW w:w="2321" w:type="dxa"/>
          </w:tcPr>
          <w:p w:rsidR="00BC244C" w:rsidRDefault="00BC244C" w:rsidP="00BC244C">
            <w:pPr>
              <w:jc w:val="center"/>
              <w:rPr>
                <w:rFonts w:ascii="Times New Roman" w:hAnsi="Times New Roman" w:cs="Times New Roman"/>
                <w:color w:val="000000" w:themeColor="text1"/>
                <w:sz w:val="24"/>
                <w:szCs w:val="24"/>
              </w:rPr>
            </w:pPr>
          </w:p>
        </w:tc>
      </w:tr>
      <w:tr w:rsidR="00BC244C" w:rsidTr="00BC244C">
        <w:trPr>
          <w:trHeight w:val="1072"/>
        </w:trPr>
        <w:tc>
          <w:tcPr>
            <w:tcW w:w="0" w:type="auto"/>
            <w:shd w:val="clear" w:color="auto" w:fill="auto"/>
          </w:tcPr>
          <w:p w:rsidR="00BC244C" w:rsidRDefault="00BC244C" w:rsidP="00BC244C">
            <w:pPr>
              <w:rPr>
                <w:rFonts w:ascii="Times New Roman" w:hAnsi="Times New Roman" w:cs="Times New Roman"/>
                <w:color w:val="000000" w:themeColor="text1"/>
                <w:sz w:val="24"/>
                <w:szCs w:val="24"/>
              </w:rPr>
            </w:pPr>
          </w:p>
        </w:tc>
        <w:tc>
          <w:tcPr>
            <w:tcW w:w="3582" w:type="dxa"/>
            <w:shd w:val="clear" w:color="auto" w:fill="auto"/>
          </w:tcPr>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Izgradnja dječjeg igrališta u naselju Trnava</w:t>
            </w:r>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(izgradnja, nadzor)</w:t>
            </w:r>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Izvor 51 Pomoći: 792,62</w:t>
            </w:r>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Izvor 45 Prihod od šumskog doprinosa: 2.206,19</w:t>
            </w:r>
          </w:p>
        </w:tc>
        <w:tc>
          <w:tcPr>
            <w:tcW w:w="2807" w:type="dxa"/>
            <w:shd w:val="clear" w:color="auto" w:fill="auto"/>
          </w:tcPr>
          <w:p w:rsidR="00BC244C" w:rsidRDefault="00BC244C" w:rsidP="00BC244C">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2.998,96</w:t>
            </w:r>
          </w:p>
        </w:tc>
        <w:tc>
          <w:tcPr>
            <w:tcW w:w="2321" w:type="dxa"/>
          </w:tcPr>
          <w:p w:rsidR="00BC244C" w:rsidRDefault="00BC244C" w:rsidP="00BC244C">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2.998,85</w:t>
            </w:r>
          </w:p>
        </w:tc>
      </w:tr>
      <w:tr w:rsidR="00BC244C" w:rsidTr="00BC244C">
        <w:trPr>
          <w:trHeight w:val="1072"/>
        </w:trPr>
        <w:tc>
          <w:tcPr>
            <w:tcW w:w="0" w:type="auto"/>
            <w:shd w:val="clear" w:color="auto" w:fill="auto"/>
          </w:tcPr>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tc>
        <w:tc>
          <w:tcPr>
            <w:tcW w:w="3582" w:type="dxa"/>
            <w:shd w:val="clear" w:color="auto" w:fill="auto"/>
          </w:tcPr>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Uređenje okoliša Društvenog doma Smrtić-Ratkovac i izgradnja nadstrešnice</w:t>
            </w:r>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Izvor 41 Prihodi za posebne namjene 25.800,00</w:t>
            </w:r>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Izvor 43 Prihod od komunalne </w:t>
            </w:r>
            <w:r>
              <w:rPr>
                <w:rFonts w:ascii="Times New Roman" w:hAnsi="Times New Roman" w:cs="Times New Roman"/>
                <w:color w:val="000000" w:themeColor="text1"/>
                <w:sz w:val="24"/>
                <w:szCs w:val="24"/>
              </w:rPr>
              <w:lastRenderedPageBreak/>
              <w:t>naknade</w:t>
            </w:r>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4.000,00</w:t>
            </w:r>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Izvor 45 Prihodi od šumskog doprinosa 6.618,54</w:t>
            </w:r>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Izvor 51 Pomoći 15.132,88</w:t>
            </w:r>
          </w:p>
          <w:p w:rsidR="00BC244C" w:rsidRDefault="00BC244C" w:rsidP="00BC244C">
            <w:pPr>
              <w:rPr>
                <w:rFonts w:ascii="Times New Roman" w:hAnsi="Times New Roman" w:cs="Times New Roman"/>
                <w:color w:val="000000" w:themeColor="text1"/>
                <w:sz w:val="24"/>
                <w:szCs w:val="24"/>
              </w:rPr>
            </w:pPr>
          </w:p>
        </w:tc>
        <w:tc>
          <w:tcPr>
            <w:tcW w:w="2807" w:type="dxa"/>
            <w:shd w:val="clear" w:color="auto" w:fill="auto"/>
          </w:tcPr>
          <w:p w:rsidR="00BC244C" w:rsidRDefault="00BC244C" w:rsidP="00BC244C">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51.551,42</w:t>
            </w:r>
          </w:p>
        </w:tc>
        <w:tc>
          <w:tcPr>
            <w:tcW w:w="2321" w:type="dxa"/>
          </w:tcPr>
          <w:p w:rsidR="00BC244C" w:rsidRDefault="00BC244C" w:rsidP="00BC244C">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51.551,42</w:t>
            </w:r>
          </w:p>
        </w:tc>
      </w:tr>
      <w:tr w:rsidR="00BC244C" w:rsidTr="00BC244C">
        <w:trPr>
          <w:trHeight w:val="1072"/>
        </w:trPr>
        <w:tc>
          <w:tcPr>
            <w:tcW w:w="0" w:type="auto"/>
            <w:shd w:val="clear" w:color="auto" w:fill="auto"/>
          </w:tcPr>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2.2.</w:t>
            </w:r>
          </w:p>
        </w:tc>
        <w:tc>
          <w:tcPr>
            <w:tcW w:w="3582" w:type="dxa"/>
            <w:shd w:val="clear" w:color="auto" w:fill="auto"/>
          </w:tcPr>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GRAĐEVINE I UREĐAJI JAVNE NAMJENE</w:t>
            </w:r>
          </w:p>
        </w:tc>
        <w:tc>
          <w:tcPr>
            <w:tcW w:w="2807" w:type="dxa"/>
            <w:shd w:val="clear" w:color="auto" w:fill="auto"/>
          </w:tcPr>
          <w:p w:rsidR="00BC244C" w:rsidRDefault="00BC244C" w:rsidP="00BC244C">
            <w:pPr>
              <w:jc w:val="right"/>
              <w:rPr>
                <w:rFonts w:ascii="Times New Roman" w:hAnsi="Times New Roman" w:cs="Times New Roman"/>
                <w:color w:val="000000" w:themeColor="text1"/>
                <w:sz w:val="24"/>
                <w:szCs w:val="24"/>
              </w:rPr>
            </w:pPr>
          </w:p>
        </w:tc>
        <w:tc>
          <w:tcPr>
            <w:tcW w:w="2321" w:type="dxa"/>
          </w:tcPr>
          <w:p w:rsidR="00BC244C" w:rsidRDefault="00BC244C" w:rsidP="00BC244C">
            <w:pPr>
              <w:jc w:val="right"/>
              <w:rPr>
                <w:rFonts w:ascii="Times New Roman" w:hAnsi="Times New Roman" w:cs="Times New Roman"/>
                <w:color w:val="000000" w:themeColor="text1"/>
                <w:sz w:val="24"/>
                <w:szCs w:val="24"/>
              </w:rPr>
            </w:pPr>
          </w:p>
        </w:tc>
      </w:tr>
      <w:tr w:rsidR="00BC244C" w:rsidTr="00BC244C">
        <w:trPr>
          <w:trHeight w:val="1072"/>
        </w:trPr>
        <w:tc>
          <w:tcPr>
            <w:tcW w:w="0" w:type="auto"/>
            <w:shd w:val="clear" w:color="auto" w:fill="auto"/>
          </w:tcPr>
          <w:p w:rsidR="00BC244C" w:rsidRDefault="00BC244C" w:rsidP="00BC244C">
            <w:pPr>
              <w:rPr>
                <w:rFonts w:ascii="Times New Roman" w:hAnsi="Times New Roman" w:cs="Times New Roman"/>
                <w:color w:val="000000" w:themeColor="text1"/>
                <w:sz w:val="24"/>
                <w:szCs w:val="24"/>
              </w:rPr>
            </w:pPr>
          </w:p>
        </w:tc>
        <w:tc>
          <w:tcPr>
            <w:tcW w:w="3582" w:type="dxa"/>
            <w:shd w:val="clear" w:color="auto" w:fill="auto"/>
          </w:tcPr>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Uređenje centra Općine (završetak radova)</w:t>
            </w:r>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Izvor 51 Pomoći: 14.659,14</w:t>
            </w:r>
          </w:p>
        </w:tc>
        <w:tc>
          <w:tcPr>
            <w:tcW w:w="2807" w:type="dxa"/>
            <w:shd w:val="clear" w:color="auto" w:fill="auto"/>
          </w:tcPr>
          <w:p w:rsidR="00BC244C" w:rsidRDefault="00BC244C" w:rsidP="00BC244C">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14.659,14</w:t>
            </w:r>
          </w:p>
        </w:tc>
        <w:tc>
          <w:tcPr>
            <w:tcW w:w="2321" w:type="dxa"/>
          </w:tcPr>
          <w:p w:rsidR="00BC244C" w:rsidRDefault="00BC244C" w:rsidP="00BC244C">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14.659,15</w:t>
            </w:r>
          </w:p>
        </w:tc>
      </w:tr>
      <w:tr w:rsidR="00BC244C" w:rsidTr="00BC244C">
        <w:trPr>
          <w:trHeight w:val="2134"/>
        </w:trPr>
        <w:tc>
          <w:tcPr>
            <w:tcW w:w="0" w:type="auto"/>
            <w:shd w:val="clear" w:color="auto" w:fill="auto"/>
          </w:tcPr>
          <w:p w:rsidR="00BC244C" w:rsidRDefault="00BC244C" w:rsidP="00BC244C">
            <w:pPr>
              <w:rPr>
                <w:rFonts w:ascii="Times New Roman" w:hAnsi="Times New Roman" w:cs="Times New Roman"/>
                <w:color w:val="000000" w:themeColor="text1"/>
                <w:sz w:val="24"/>
                <w:szCs w:val="24"/>
              </w:rPr>
            </w:pPr>
          </w:p>
        </w:tc>
        <w:tc>
          <w:tcPr>
            <w:tcW w:w="3582" w:type="dxa"/>
            <w:shd w:val="clear" w:color="auto" w:fill="auto"/>
          </w:tcPr>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Izgradnja i opremanje dječjeg vrtića</w:t>
            </w:r>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(projektna dokumentacija)</w:t>
            </w:r>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Izvor 51 Pomoći: 0,00</w:t>
            </w:r>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Izvor 71: Prihodi od prodaje ili zamjene nefinancijske imovine: 0,00</w:t>
            </w:r>
          </w:p>
        </w:tc>
        <w:tc>
          <w:tcPr>
            <w:tcW w:w="2807" w:type="dxa"/>
            <w:shd w:val="clear" w:color="auto" w:fill="auto"/>
          </w:tcPr>
          <w:p w:rsidR="00BC244C" w:rsidRDefault="00BC244C" w:rsidP="00BC244C">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c>
          <w:tcPr>
            <w:tcW w:w="2321" w:type="dxa"/>
          </w:tcPr>
          <w:p w:rsidR="00BC244C" w:rsidRDefault="00BC244C" w:rsidP="00BC244C">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w:t>
            </w:r>
          </w:p>
        </w:tc>
      </w:tr>
      <w:tr w:rsidR="00BC244C" w:rsidTr="00BC244C">
        <w:trPr>
          <w:trHeight w:val="1072"/>
        </w:trPr>
        <w:tc>
          <w:tcPr>
            <w:tcW w:w="0" w:type="auto"/>
            <w:shd w:val="clear" w:color="auto" w:fill="auto"/>
          </w:tcPr>
          <w:p w:rsidR="00BC244C" w:rsidRDefault="00BC244C" w:rsidP="00BC244C">
            <w:pPr>
              <w:rPr>
                <w:rFonts w:ascii="Times New Roman" w:hAnsi="Times New Roman" w:cs="Times New Roman"/>
                <w:color w:val="000000" w:themeColor="text1"/>
                <w:sz w:val="24"/>
                <w:szCs w:val="24"/>
              </w:rPr>
            </w:pPr>
          </w:p>
        </w:tc>
        <w:tc>
          <w:tcPr>
            <w:tcW w:w="3582" w:type="dxa"/>
            <w:shd w:val="clear" w:color="auto" w:fill="auto"/>
          </w:tcPr>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Uređenje parkirališta kod doma Kosovac</w:t>
            </w:r>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(izgradnja, nadzor)</w:t>
            </w:r>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Izvor 43 Prihod od komunalne naknade: 1.241,96</w:t>
            </w:r>
          </w:p>
        </w:tc>
        <w:tc>
          <w:tcPr>
            <w:tcW w:w="2807" w:type="dxa"/>
            <w:shd w:val="clear" w:color="auto" w:fill="auto"/>
          </w:tcPr>
          <w:p w:rsidR="00BC244C" w:rsidRDefault="00BC244C" w:rsidP="00BC244C">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1.241,96</w:t>
            </w:r>
          </w:p>
        </w:tc>
        <w:tc>
          <w:tcPr>
            <w:tcW w:w="2321" w:type="dxa"/>
          </w:tcPr>
          <w:p w:rsidR="00BC244C" w:rsidRDefault="00BC244C" w:rsidP="00BC244C">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1.241,96</w:t>
            </w:r>
          </w:p>
        </w:tc>
      </w:tr>
      <w:tr w:rsidR="00BC244C" w:rsidTr="00BC244C">
        <w:trPr>
          <w:trHeight w:val="381"/>
        </w:trPr>
        <w:tc>
          <w:tcPr>
            <w:tcW w:w="0" w:type="auto"/>
            <w:shd w:val="clear" w:color="auto" w:fill="auto"/>
          </w:tcPr>
          <w:p w:rsidR="00BC244C" w:rsidRDefault="00BC244C" w:rsidP="00BC244C">
            <w:pPr>
              <w:rPr>
                <w:rFonts w:ascii="Times New Roman" w:hAnsi="Times New Roman" w:cs="Times New Roman"/>
                <w:color w:val="000000" w:themeColor="text1"/>
                <w:sz w:val="24"/>
                <w:szCs w:val="24"/>
              </w:rPr>
            </w:pPr>
          </w:p>
        </w:tc>
        <w:tc>
          <w:tcPr>
            <w:tcW w:w="3582" w:type="dxa"/>
            <w:shd w:val="clear" w:color="auto" w:fill="auto"/>
          </w:tcPr>
          <w:p w:rsidR="00BC244C" w:rsidRDefault="00BC244C" w:rsidP="00BC244C">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UKUPNO</w:t>
            </w:r>
          </w:p>
        </w:tc>
        <w:tc>
          <w:tcPr>
            <w:tcW w:w="2807" w:type="dxa"/>
            <w:shd w:val="clear" w:color="auto" w:fill="auto"/>
          </w:tcPr>
          <w:p w:rsidR="00BC244C" w:rsidRDefault="00BC244C" w:rsidP="00BC244C">
            <w:pPr>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70.451,48</w:t>
            </w:r>
          </w:p>
        </w:tc>
        <w:tc>
          <w:tcPr>
            <w:tcW w:w="2321" w:type="dxa"/>
          </w:tcPr>
          <w:p w:rsidR="00BC244C" w:rsidRDefault="00BC244C" w:rsidP="00BC244C">
            <w:pPr>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70.451,38</w:t>
            </w:r>
          </w:p>
        </w:tc>
      </w:tr>
    </w:tbl>
    <w:p w:rsidR="00BC244C" w:rsidRDefault="00BC244C" w:rsidP="00BC244C">
      <w:pPr>
        <w:spacing w:after="0" w:line="240" w:lineRule="auto"/>
        <w:jc w:val="both"/>
        <w:rPr>
          <w:rFonts w:ascii="Times New Roman" w:eastAsia="Times New Roman" w:hAnsi="Times New Roman" w:cs="Times New Roman"/>
          <w:b/>
          <w:bCs/>
          <w:color w:val="000000" w:themeColor="text1"/>
          <w:sz w:val="24"/>
          <w:szCs w:val="24"/>
          <w:lang w:eastAsia="hr-HR"/>
        </w:rPr>
      </w:pPr>
    </w:p>
    <w:tbl>
      <w:tblPr>
        <w:tblStyle w:val="Reetkatablice"/>
        <w:tblW w:w="0" w:type="auto"/>
        <w:tblLook w:val="04A0"/>
      </w:tblPr>
      <w:tblGrid>
        <w:gridCol w:w="717"/>
        <w:gridCol w:w="4214"/>
        <w:gridCol w:w="2020"/>
        <w:gridCol w:w="1570"/>
      </w:tblGrid>
      <w:tr w:rsidR="00BC244C" w:rsidTr="00BC244C">
        <w:tc>
          <w:tcPr>
            <w:tcW w:w="757" w:type="dxa"/>
          </w:tcPr>
          <w:p w:rsidR="00BC244C" w:rsidRDefault="00BC244C" w:rsidP="00BC244C">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p>
        </w:tc>
        <w:tc>
          <w:tcPr>
            <w:tcW w:w="4709" w:type="dxa"/>
          </w:tcPr>
          <w:p w:rsidR="00BC244C" w:rsidRDefault="00BC244C" w:rsidP="00BC244C">
            <w:pPr>
              <w:spacing w:after="0" w:line="240" w:lineRule="auto"/>
              <w:rPr>
                <w:rFonts w:ascii="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lang w:eastAsia="hr-HR"/>
              </w:rPr>
              <w:t>POSTOJEĆE GRAĐEVINE KOMUNALNE INFRASTRUKTURE KOJE ĆE SE REKONSTRUIRATI I NAČIN REKONSTRUKCIJE</w:t>
            </w:r>
          </w:p>
        </w:tc>
        <w:tc>
          <w:tcPr>
            <w:tcW w:w="2138" w:type="dxa"/>
          </w:tcPr>
          <w:p w:rsidR="00BC244C" w:rsidRDefault="00BC244C" w:rsidP="00BC244C">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Plan za 2025.</w:t>
            </w:r>
          </w:p>
        </w:tc>
        <w:tc>
          <w:tcPr>
            <w:tcW w:w="1682" w:type="dxa"/>
          </w:tcPr>
          <w:p w:rsidR="00BC244C" w:rsidRDefault="00BC244C" w:rsidP="00BC244C">
            <w:pPr>
              <w:spacing w:after="0" w:line="240" w:lineRule="auto"/>
              <w:jc w:val="center"/>
              <w:rPr>
                <w:rFonts w:ascii="Times New Roman" w:hAnsi="Times New Roman" w:cs="Times New Roman"/>
                <w:b/>
                <w:bCs/>
                <w:color w:val="000000" w:themeColor="text1"/>
                <w:sz w:val="24"/>
                <w:szCs w:val="24"/>
              </w:rPr>
            </w:pPr>
          </w:p>
        </w:tc>
      </w:tr>
      <w:tr w:rsidR="00BC244C" w:rsidTr="00BC244C">
        <w:tc>
          <w:tcPr>
            <w:tcW w:w="757" w:type="dxa"/>
          </w:tcPr>
          <w:p w:rsidR="00BC244C" w:rsidRDefault="00BC244C" w:rsidP="00BC244C">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p>
        </w:tc>
        <w:tc>
          <w:tcPr>
            <w:tcW w:w="4709" w:type="dxa"/>
          </w:tcPr>
          <w:p w:rsidR="00BC244C" w:rsidRDefault="00BC244C" w:rsidP="00BC244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JAVNA RASVJETA</w:t>
            </w:r>
          </w:p>
        </w:tc>
        <w:tc>
          <w:tcPr>
            <w:tcW w:w="2138" w:type="dxa"/>
          </w:tcPr>
          <w:p w:rsidR="00BC244C" w:rsidRDefault="00BC244C" w:rsidP="00BC244C">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PLANIRANO</w:t>
            </w:r>
          </w:p>
        </w:tc>
        <w:tc>
          <w:tcPr>
            <w:tcW w:w="1682" w:type="dxa"/>
          </w:tcPr>
          <w:p w:rsidR="00BC244C" w:rsidRDefault="00BC244C" w:rsidP="00BC244C">
            <w:pPr>
              <w:spacing w:after="0" w:line="240" w:lineRule="auto"/>
              <w:jc w:val="right"/>
              <w:rPr>
                <w:rFonts w:ascii="Times New Roman" w:hAnsi="Times New Roman" w:cs="Times New Roman"/>
                <w:color w:val="000000" w:themeColor="text1"/>
                <w:sz w:val="24"/>
                <w:szCs w:val="24"/>
              </w:rPr>
            </w:pPr>
          </w:p>
        </w:tc>
      </w:tr>
      <w:tr w:rsidR="00BC244C" w:rsidTr="00BC244C">
        <w:tc>
          <w:tcPr>
            <w:tcW w:w="757" w:type="dxa"/>
          </w:tcPr>
          <w:p w:rsidR="00BC244C" w:rsidRDefault="00BC244C" w:rsidP="00BC244C">
            <w:pPr>
              <w:spacing w:after="0" w:line="240" w:lineRule="auto"/>
              <w:jc w:val="center"/>
              <w:rPr>
                <w:rFonts w:ascii="Times New Roman" w:hAnsi="Times New Roman" w:cs="Times New Roman"/>
                <w:color w:val="000000" w:themeColor="text1"/>
                <w:sz w:val="24"/>
                <w:szCs w:val="24"/>
              </w:rPr>
            </w:pPr>
          </w:p>
        </w:tc>
        <w:tc>
          <w:tcPr>
            <w:tcW w:w="4709" w:type="dxa"/>
          </w:tcPr>
          <w:p w:rsidR="00BC244C" w:rsidRDefault="00BC244C" w:rsidP="00BC244C">
            <w:p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Modernizacija javne rasvjete</w:t>
            </w:r>
          </w:p>
          <w:p w:rsidR="00BC244C" w:rsidRDefault="00BC244C" w:rsidP="00BC244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(radovi, nadzor)</w:t>
            </w:r>
          </w:p>
          <w:p w:rsidR="00BC244C" w:rsidRDefault="00BC244C" w:rsidP="00BC244C">
            <w:pPr>
              <w:spacing w:after="0" w:line="240" w:lineRule="auto"/>
              <w:rPr>
                <w:rFonts w:ascii="Times New Roman" w:hAnsi="Times New Roman" w:cs="Times New Roman"/>
                <w:color w:val="000000" w:themeColor="text1"/>
                <w:sz w:val="24"/>
                <w:szCs w:val="24"/>
              </w:rPr>
            </w:pPr>
          </w:p>
          <w:p w:rsidR="00BC244C" w:rsidRDefault="00BC244C" w:rsidP="00BC244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Izvor 51 Pomoći: 81.646,25</w:t>
            </w:r>
          </w:p>
          <w:p w:rsidR="00BC244C" w:rsidRDefault="00BC244C" w:rsidP="00BC244C">
            <w:pPr>
              <w:spacing w:after="0" w:line="240" w:lineRule="auto"/>
              <w:rPr>
                <w:rFonts w:ascii="Times New Roman" w:hAnsi="Times New Roman" w:cs="Times New Roman"/>
                <w:color w:val="000000" w:themeColor="text1"/>
                <w:sz w:val="24"/>
                <w:szCs w:val="24"/>
              </w:rPr>
            </w:pPr>
          </w:p>
        </w:tc>
        <w:tc>
          <w:tcPr>
            <w:tcW w:w="2138" w:type="dxa"/>
          </w:tcPr>
          <w:p w:rsidR="00BC244C" w:rsidRDefault="00BC244C" w:rsidP="00BC244C">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81.646,25</w:t>
            </w:r>
          </w:p>
        </w:tc>
        <w:tc>
          <w:tcPr>
            <w:tcW w:w="1682" w:type="dxa"/>
          </w:tcPr>
          <w:p w:rsidR="00BC244C" w:rsidRDefault="00BC244C" w:rsidP="00BC244C">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81.646,25</w:t>
            </w:r>
          </w:p>
        </w:tc>
      </w:tr>
      <w:tr w:rsidR="00BC244C" w:rsidTr="00BC244C">
        <w:tc>
          <w:tcPr>
            <w:tcW w:w="5466" w:type="dxa"/>
            <w:gridSpan w:val="2"/>
          </w:tcPr>
          <w:p w:rsidR="00BC244C" w:rsidRDefault="00BC244C" w:rsidP="00BC244C">
            <w:pPr>
              <w:spacing w:after="0" w:line="240" w:lineRule="auto"/>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UKUPNO:</w:t>
            </w:r>
          </w:p>
        </w:tc>
        <w:tc>
          <w:tcPr>
            <w:tcW w:w="2138" w:type="dxa"/>
          </w:tcPr>
          <w:p w:rsidR="00BC244C" w:rsidRDefault="00BC244C" w:rsidP="00BC244C">
            <w:pPr>
              <w:spacing w:after="0" w:line="240" w:lineRule="auto"/>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81.646,25</w:t>
            </w:r>
          </w:p>
        </w:tc>
        <w:tc>
          <w:tcPr>
            <w:tcW w:w="1682" w:type="dxa"/>
          </w:tcPr>
          <w:p w:rsidR="00BC244C" w:rsidRDefault="00BC244C" w:rsidP="00BC244C">
            <w:pPr>
              <w:spacing w:after="0" w:line="240" w:lineRule="auto"/>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81.646,25</w:t>
            </w:r>
          </w:p>
        </w:tc>
      </w:tr>
    </w:tbl>
    <w:p w:rsidR="00BC244C" w:rsidRDefault="00BC244C" w:rsidP="00BC244C">
      <w:pPr>
        <w:spacing w:after="0" w:line="240" w:lineRule="auto"/>
        <w:jc w:val="both"/>
        <w:rPr>
          <w:rFonts w:ascii="Times New Roman" w:eastAsia="Times New Roman" w:hAnsi="Times New Roman" w:cs="Times New Roman"/>
          <w:b/>
          <w:bCs/>
          <w:color w:val="000000" w:themeColor="text1"/>
          <w:sz w:val="24"/>
          <w:szCs w:val="24"/>
          <w:lang w:eastAsia="hr-HR"/>
        </w:rPr>
      </w:pPr>
    </w:p>
    <w:p w:rsidR="00BC244C" w:rsidRDefault="00BC244C" w:rsidP="00BC244C">
      <w:pPr>
        <w:spacing w:after="0" w:line="240" w:lineRule="auto"/>
        <w:jc w:val="both"/>
        <w:rPr>
          <w:rFonts w:ascii="Times New Roman" w:eastAsia="Times New Roman" w:hAnsi="Times New Roman" w:cs="Times New Roman"/>
          <w:b/>
          <w:bCs/>
          <w:color w:val="000000" w:themeColor="text1"/>
          <w:sz w:val="24"/>
          <w:szCs w:val="24"/>
          <w:lang w:eastAsia="hr-HR"/>
        </w:rPr>
      </w:pPr>
    </w:p>
    <w:p w:rsidR="00BC244C" w:rsidRDefault="00BC244C" w:rsidP="00BC244C">
      <w:pPr>
        <w:spacing w:after="0" w:line="240" w:lineRule="auto"/>
        <w:jc w:val="both"/>
        <w:rPr>
          <w:rFonts w:ascii="Times New Roman" w:eastAsia="Times New Roman" w:hAnsi="Times New Roman" w:cs="Times New Roman"/>
          <w:b/>
          <w:bCs/>
          <w:color w:val="000000" w:themeColor="text1"/>
          <w:sz w:val="24"/>
          <w:szCs w:val="24"/>
          <w:lang w:eastAsia="hr-HR"/>
        </w:rPr>
      </w:pPr>
    </w:p>
    <w:p w:rsidR="00BC244C" w:rsidRDefault="00BC244C" w:rsidP="00BC244C">
      <w:pPr>
        <w:spacing w:after="0" w:line="240" w:lineRule="auto"/>
        <w:ind w:firstLine="360"/>
        <w:jc w:val="center"/>
        <w:rPr>
          <w:rFonts w:ascii="Times New Roman" w:eastAsia="Times New Roman" w:hAnsi="Times New Roman" w:cs="Times New Roman"/>
          <w:b/>
          <w:color w:val="000000" w:themeColor="text1"/>
          <w:sz w:val="24"/>
          <w:szCs w:val="24"/>
          <w:lang w:eastAsia="hr-HR"/>
        </w:rPr>
      </w:pPr>
    </w:p>
    <w:p w:rsidR="00BC244C" w:rsidRDefault="00BC244C" w:rsidP="00BC244C">
      <w:pPr>
        <w:spacing w:after="0" w:line="240" w:lineRule="auto"/>
        <w:ind w:firstLine="360"/>
        <w:jc w:val="center"/>
        <w:rPr>
          <w:rFonts w:ascii="Times New Roman" w:eastAsia="Times New Roman" w:hAnsi="Times New Roman" w:cs="Times New Roman"/>
          <w:b/>
          <w:color w:val="000000" w:themeColor="text1"/>
          <w:sz w:val="24"/>
          <w:szCs w:val="24"/>
          <w:lang w:eastAsia="hr-HR"/>
        </w:rPr>
      </w:pPr>
    </w:p>
    <w:p w:rsidR="00BC244C" w:rsidRDefault="00BC244C" w:rsidP="00BC244C">
      <w:pPr>
        <w:spacing w:after="0" w:line="240" w:lineRule="auto"/>
        <w:rPr>
          <w:rFonts w:ascii="Times New Roman" w:eastAsia="Times New Roman" w:hAnsi="Times New Roman" w:cs="Times New Roman"/>
          <w:b/>
          <w:color w:val="000000" w:themeColor="text1"/>
          <w:sz w:val="24"/>
          <w:szCs w:val="24"/>
          <w:lang w:eastAsia="hr-HR"/>
        </w:rPr>
      </w:pPr>
      <w:r>
        <w:rPr>
          <w:rFonts w:ascii="Times New Roman" w:eastAsia="Times New Roman" w:hAnsi="Times New Roman" w:cs="Times New Roman"/>
          <w:b/>
          <w:color w:val="000000" w:themeColor="text1"/>
          <w:sz w:val="24"/>
          <w:szCs w:val="24"/>
          <w:lang w:eastAsia="hr-HR"/>
        </w:rPr>
        <w:t xml:space="preserve">                                                                       Članak 5.</w:t>
      </w:r>
    </w:p>
    <w:p w:rsidR="00BC244C" w:rsidRDefault="00BC244C" w:rsidP="00BC244C">
      <w:pPr>
        <w:spacing w:after="0" w:line="240" w:lineRule="auto"/>
        <w:rPr>
          <w:rFonts w:ascii="Times New Roman" w:eastAsia="Times New Roman" w:hAnsi="Times New Roman" w:cs="Times New Roman"/>
          <w:b/>
          <w:color w:val="000000" w:themeColor="text1"/>
          <w:sz w:val="24"/>
          <w:szCs w:val="24"/>
          <w:lang w:eastAsia="hr-HR"/>
        </w:rPr>
      </w:pPr>
    </w:p>
    <w:p w:rsidR="00BC244C" w:rsidRDefault="00BC244C" w:rsidP="00BC244C">
      <w:pPr>
        <w:keepNext/>
        <w:keepLines/>
        <w:spacing w:before="40" w:after="0" w:line="240" w:lineRule="auto"/>
        <w:ind w:firstLine="708"/>
        <w:jc w:val="both"/>
        <w:outlineLvl w:val="4"/>
        <w:rPr>
          <w:rFonts w:ascii="Times New Roman" w:eastAsiaTheme="majorEastAsia" w:hAnsi="Times New Roman" w:cs="Times New Roman"/>
          <w:color w:val="000000" w:themeColor="text1"/>
          <w:sz w:val="24"/>
          <w:szCs w:val="24"/>
          <w:lang w:eastAsia="hr-HR"/>
        </w:rPr>
      </w:pPr>
      <w:r>
        <w:rPr>
          <w:rFonts w:ascii="Times New Roman" w:eastAsiaTheme="majorEastAsia" w:hAnsi="Times New Roman" w:cs="Times New Roman"/>
          <w:color w:val="000000" w:themeColor="text1"/>
          <w:sz w:val="24"/>
          <w:szCs w:val="24"/>
          <w:lang w:eastAsia="hr-HR"/>
        </w:rPr>
        <w:t>Ovaj Program stupa na snagu osmi dan od dana objave u Službenom glasniku Općine Gornji Bogićevci</w:t>
      </w:r>
    </w:p>
    <w:p w:rsidR="00BC244C" w:rsidRDefault="00BC244C" w:rsidP="00BC244C">
      <w:pPr>
        <w:keepNext/>
        <w:keepLines/>
        <w:spacing w:before="40" w:after="0" w:line="240" w:lineRule="auto"/>
        <w:ind w:firstLine="708"/>
        <w:jc w:val="both"/>
        <w:outlineLvl w:val="4"/>
        <w:rPr>
          <w:rFonts w:ascii="Times New Roman" w:eastAsiaTheme="majorEastAsia" w:hAnsi="Times New Roman" w:cs="Times New Roman"/>
          <w:color w:val="000000" w:themeColor="text1"/>
          <w:sz w:val="24"/>
          <w:szCs w:val="24"/>
          <w:lang w:eastAsia="hr-HR"/>
        </w:rPr>
      </w:pPr>
    </w:p>
    <w:p w:rsidR="00BC244C" w:rsidRDefault="00BC244C" w:rsidP="00BC244C">
      <w:pPr>
        <w:spacing w:after="0" w:line="240" w:lineRule="auto"/>
        <w:rPr>
          <w:rFonts w:ascii="Times New Roman" w:hAnsi="Times New Roman" w:cs="Times New Roman"/>
          <w:b/>
          <w:iCs/>
          <w:color w:val="000000" w:themeColor="text1"/>
          <w:sz w:val="24"/>
          <w:szCs w:val="24"/>
        </w:rPr>
      </w:pPr>
      <w:r>
        <w:rPr>
          <w:rFonts w:ascii="Times New Roman" w:hAnsi="Times New Roman" w:cs="Times New Roman"/>
          <w:b/>
          <w:i/>
          <w:color w:val="000000" w:themeColor="text1"/>
          <w:sz w:val="24"/>
          <w:szCs w:val="24"/>
        </w:rPr>
        <w:t xml:space="preserve">                                  </w:t>
      </w:r>
      <w:r>
        <w:rPr>
          <w:rFonts w:ascii="Times New Roman" w:hAnsi="Times New Roman" w:cs="Times New Roman"/>
          <w:b/>
          <w:iCs/>
          <w:color w:val="000000" w:themeColor="text1"/>
          <w:sz w:val="24"/>
          <w:szCs w:val="24"/>
        </w:rPr>
        <w:t>OPĆINSKO VIJEĆE</w:t>
      </w:r>
      <w:r>
        <w:rPr>
          <w:rFonts w:ascii="Times New Roman" w:hAnsi="Times New Roman" w:cs="Times New Roman"/>
          <w:b/>
          <w:i/>
          <w:color w:val="000000" w:themeColor="text1"/>
          <w:sz w:val="24"/>
          <w:szCs w:val="24"/>
        </w:rPr>
        <w:t xml:space="preserve">  </w:t>
      </w:r>
      <w:r>
        <w:rPr>
          <w:rFonts w:ascii="Times New Roman" w:hAnsi="Times New Roman" w:cs="Times New Roman"/>
          <w:b/>
          <w:iCs/>
          <w:color w:val="000000" w:themeColor="text1"/>
          <w:sz w:val="24"/>
          <w:szCs w:val="24"/>
        </w:rPr>
        <w:t>OPĆINE GORNJI BOGIĆEVCI</w:t>
      </w:r>
    </w:p>
    <w:p w:rsidR="00BC244C" w:rsidRDefault="00BC244C" w:rsidP="00BC244C">
      <w:pPr>
        <w:spacing w:after="0" w:line="240" w:lineRule="auto"/>
        <w:rPr>
          <w:rFonts w:ascii="Times New Roman" w:hAnsi="Times New Roman" w:cs="Times New Roman"/>
          <w:b/>
          <w:iCs/>
          <w:color w:val="000000" w:themeColor="text1"/>
          <w:sz w:val="24"/>
          <w:szCs w:val="24"/>
        </w:rPr>
      </w:pPr>
    </w:p>
    <w:p w:rsidR="00BC244C" w:rsidRDefault="00BC244C" w:rsidP="00BC244C">
      <w:pPr>
        <w:spacing w:after="0" w:line="240" w:lineRule="auto"/>
        <w:rPr>
          <w:rFonts w:ascii="Times New Roman" w:hAnsi="Times New Roman" w:cs="Times New Roman"/>
          <w:b/>
          <w:iCs/>
          <w:color w:val="000000" w:themeColor="text1"/>
          <w:sz w:val="24"/>
          <w:szCs w:val="24"/>
        </w:rPr>
      </w:pPr>
    </w:p>
    <w:p w:rsidR="00BC244C" w:rsidRDefault="00BC244C" w:rsidP="00BC244C">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KLASA: 400-05-26-02-01</w:t>
      </w:r>
    </w:p>
    <w:p w:rsidR="00BC244C" w:rsidRDefault="00BC244C" w:rsidP="00BC244C">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URBROJ: 2178-22-03-26-2</w:t>
      </w:r>
    </w:p>
    <w:p w:rsidR="00BC244C" w:rsidRDefault="00BC244C" w:rsidP="00BC244C">
      <w:pPr>
        <w:spacing w:after="0"/>
        <w:rPr>
          <w:rFonts w:ascii="Times New Roman" w:hAnsi="Times New Roman" w:cs="Times New Roman"/>
          <w:b/>
          <w:i/>
          <w:color w:val="000000" w:themeColor="text1"/>
          <w:sz w:val="24"/>
          <w:szCs w:val="24"/>
        </w:rPr>
      </w:pPr>
      <w:r>
        <w:rPr>
          <w:rFonts w:ascii="Times New Roman" w:hAnsi="Times New Roman" w:cs="Times New Roman"/>
          <w:color w:val="000000" w:themeColor="text1"/>
          <w:sz w:val="24"/>
          <w:szCs w:val="24"/>
        </w:rPr>
        <w:t>Gornji Bogićevci, 20. svibnja 2026. godine</w:t>
      </w:r>
    </w:p>
    <w:p w:rsidR="00BC244C" w:rsidRDefault="00BC244C" w:rsidP="00BC244C">
      <w:pPr>
        <w:spacing w:after="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BC244C" w:rsidRDefault="00BC244C" w:rsidP="00BC244C">
      <w:pPr>
        <w:spacing w:after="0"/>
        <w:jc w:val="right"/>
        <w:rPr>
          <w:rFonts w:ascii="Times New Roman" w:hAnsi="Times New Roman" w:cs="Times New Roman"/>
          <w:color w:val="000000" w:themeColor="text1"/>
          <w:sz w:val="24"/>
          <w:szCs w:val="24"/>
        </w:rPr>
      </w:pPr>
    </w:p>
    <w:p w:rsidR="00BC244C" w:rsidRDefault="00BC244C" w:rsidP="00BC244C">
      <w:pPr>
        <w:spacing w:after="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PREDSJEDNIK OPĆINSKOG VIJEĆA</w:t>
      </w:r>
    </w:p>
    <w:p w:rsidR="00BC244C" w:rsidRDefault="00BC244C" w:rsidP="00BC244C">
      <w:pPr>
        <w:ind w:left="4956" w:firstLine="70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Željko Klarić</w:t>
      </w:r>
    </w:p>
    <w:p w:rsidR="00BC244C" w:rsidRDefault="00BC244C" w:rsidP="00BC244C">
      <w:pPr>
        <w:rPr>
          <w:rFonts w:ascii="Times New Roman" w:hAnsi="Times New Roman" w:cs="Times New Roman"/>
          <w:color w:val="000000" w:themeColor="text1"/>
          <w:sz w:val="24"/>
          <w:szCs w:val="24"/>
        </w:rPr>
      </w:pPr>
    </w:p>
    <w:p w:rsidR="00BC244C" w:rsidRDefault="00BC244C" w:rsidP="00BC24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Dostaviti:</w:t>
      </w:r>
    </w:p>
    <w:p w:rsidR="00BC244C" w:rsidRDefault="00BC244C" w:rsidP="00322799">
      <w:pPr>
        <w:numPr>
          <w:ilvl w:val="0"/>
          <w:numId w:val="14"/>
        </w:num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Jedinstveni upravni odjel</w:t>
      </w:r>
    </w:p>
    <w:p w:rsidR="00BC244C" w:rsidRDefault="00BC244C" w:rsidP="00322799">
      <w:pPr>
        <w:numPr>
          <w:ilvl w:val="0"/>
          <w:numId w:val="14"/>
        </w:num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Službeni glasnik Općine Gornji Bogićevci</w:t>
      </w:r>
    </w:p>
    <w:p w:rsidR="00BC244C" w:rsidRDefault="00BC244C" w:rsidP="00322799">
      <w:pPr>
        <w:numPr>
          <w:ilvl w:val="0"/>
          <w:numId w:val="14"/>
        </w:num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Ministarstvo prostornog uređenja, graditeljstva i državne imovine</w:t>
      </w:r>
    </w:p>
    <w:p w:rsidR="00BC244C" w:rsidRDefault="00BC244C" w:rsidP="00322799">
      <w:pPr>
        <w:numPr>
          <w:ilvl w:val="0"/>
          <w:numId w:val="14"/>
        </w:numPr>
        <w:spacing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Pismohrana.</w:t>
      </w:r>
    </w:p>
    <w:p w:rsidR="00BC244C" w:rsidRDefault="00BC244C" w:rsidP="00BC244C">
      <w:pPr>
        <w:pStyle w:val="Tijeloteksta"/>
      </w:pPr>
      <w:r>
        <w:t xml:space="preserve">                    </w:t>
      </w:r>
      <w:r>
        <w:rPr>
          <w:noProof/>
        </w:rPr>
        <w:drawing>
          <wp:inline distT="0" distB="0" distL="0" distR="0">
            <wp:extent cx="484505" cy="642620"/>
            <wp:effectExtent l="0" t="0" r="0" b="5080"/>
            <wp:docPr id="4"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pic:cNvPicPr>
                      <a:picLocks noChangeAspect="1"/>
                    </pic:cNvPicPr>
                  </pic:nvPicPr>
                  <pic:blipFill>
                    <a:blip r:embed="rId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91493" cy="651704"/>
                    </a:xfrm>
                    <a:prstGeom prst="rect">
                      <a:avLst/>
                    </a:prstGeom>
                  </pic:spPr>
                </pic:pic>
              </a:graphicData>
            </a:graphic>
          </wp:inline>
        </w:drawing>
      </w:r>
    </w:p>
    <w:p w:rsidR="00BC244C" w:rsidRDefault="00BC244C" w:rsidP="00BC244C">
      <w:pPr>
        <w:pStyle w:val="Tijeloteksta"/>
        <w:ind w:firstLine="720"/>
      </w:pPr>
    </w:p>
    <w:p w:rsidR="00BC244C" w:rsidRDefault="00BC244C" w:rsidP="00BC244C">
      <w:pPr>
        <w:spacing w:after="0"/>
        <w:rPr>
          <w:rFonts w:ascii="Times New Roman" w:hAnsi="Times New Roman" w:cs="Times New Roman"/>
          <w:sz w:val="24"/>
          <w:szCs w:val="24"/>
        </w:rPr>
      </w:pPr>
      <w:r>
        <w:rPr>
          <w:rFonts w:ascii="Times New Roman" w:hAnsi="Times New Roman" w:cs="Times New Roman"/>
          <w:sz w:val="24"/>
          <w:szCs w:val="24"/>
        </w:rPr>
        <w:t>REPUBLIKA HRVATSKA</w:t>
      </w:r>
    </w:p>
    <w:p w:rsidR="00BC244C" w:rsidRDefault="00BC244C" w:rsidP="00BC244C">
      <w:pPr>
        <w:spacing w:after="0"/>
        <w:rPr>
          <w:rFonts w:ascii="Times New Roman" w:hAnsi="Times New Roman" w:cs="Times New Roman"/>
          <w:sz w:val="24"/>
          <w:szCs w:val="24"/>
        </w:rPr>
      </w:pPr>
      <w:r>
        <w:rPr>
          <w:rFonts w:ascii="Times New Roman" w:hAnsi="Times New Roman" w:cs="Times New Roman"/>
          <w:sz w:val="24"/>
          <w:szCs w:val="24"/>
        </w:rPr>
        <w:t>BRODSKO-POSAVSKA ŽUPANIJA</w:t>
      </w:r>
    </w:p>
    <w:p w:rsidR="00BC244C" w:rsidRDefault="00BC244C" w:rsidP="00BC244C">
      <w:pPr>
        <w:spacing w:after="0"/>
        <w:rPr>
          <w:rFonts w:ascii="Times New Roman" w:hAnsi="Times New Roman" w:cs="Times New Roman"/>
          <w:sz w:val="24"/>
          <w:szCs w:val="24"/>
        </w:rPr>
      </w:pPr>
      <w:r>
        <w:rPr>
          <w:rFonts w:ascii="Times New Roman" w:hAnsi="Times New Roman" w:cs="Times New Roman"/>
          <w:sz w:val="24"/>
          <w:szCs w:val="24"/>
        </w:rPr>
        <w:t>OPĆINA GORNJI BOGIĆEVCI</w:t>
      </w:r>
    </w:p>
    <w:p w:rsidR="00BC244C" w:rsidRDefault="00BC244C" w:rsidP="00BC244C">
      <w:pPr>
        <w:spacing w:after="0"/>
        <w:rPr>
          <w:rFonts w:ascii="Times New Roman" w:hAnsi="Times New Roman" w:cs="Times New Roman"/>
          <w:sz w:val="24"/>
          <w:szCs w:val="24"/>
        </w:rPr>
      </w:pPr>
      <w:r>
        <w:rPr>
          <w:rFonts w:ascii="Times New Roman" w:hAnsi="Times New Roman" w:cs="Times New Roman"/>
          <w:sz w:val="24"/>
          <w:szCs w:val="24"/>
        </w:rPr>
        <w:t>OPĆINSKO VIJEĆE</w:t>
      </w:r>
    </w:p>
    <w:p w:rsidR="00BC244C" w:rsidRDefault="00BC244C" w:rsidP="00BC244C">
      <w:pPr>
        <w:spacing w:after="0"/>
        <w:jc w:val="both"/>
        <w:rPr>
          <w:rFonts w:ascii="Times New Roman" w:hAnsi="Times New Roman" w:cs="Times New Roman"/>
          <w:sz w:val="24"/>
          <w:szCs w:val="24"/>
        </w:rPr>
      </w:pPr>
      <w:r>
        <w:rPr>
          <w:rFonts w:ascii="Times New Roman" w:hAnsi="Times New Roman" w:cs="Times New Roman"/>
          <w:sz w:val="24"/>
          <w:szCs w:val="24"/>
        </w:rPr>
        <w:t xml:space="preserve">Trg hrvatskih branitelja 1, </w:t>
      </w:r>
    </w:p>
    <w:p w:rsidR="00BC244C" w:rsidRDefault="00BC244C" w:rsidP="00BC244C">
      <w:pPr>
        <w:spacing w:after="0"/>
        <w:jc w:val="both"/>
        <w:rPr>
          <w:rFonts w:ascii="Times New Roman" w:hAnsi="Times New Roman" w:cs="Times New Roman"/>
          <w:sz w:val="24"/>
          <w:szCs w:val="24"/>
        </w:rPr>
      </w:pPr>
      <w:r>
        <w:rPr>
          <w:rFonts w:ascii="Times New Roman" w:hAnsi="Times New Roman" w:cs="Times New Roman"/>
          <w:sz w:val="24"/>
          <w:szCs w:val="24"/>
        </w:rPr>
        <w:t>35429 Gornji Bogićevci</w:t>
      </w:r>
    </w:p>
    <w:p w:rsidR="00BC244C" w:rsidRDefault="00BC244C" w:rsidP="00BC244C">
      <w:pPr>
        <w:spacing w:after="0"/>
        <w:rPr>
          <w:rFonts w:ascii="Times New Roman" w:hAnsi="Times New Roman" w:cs="Times New Roman"/>
          <w:sz w:val="24"/>
          <w:szCs w:val="24"/>
        </w:rPr>
      </w:pPr>
      <w:r>
        <w:rPr>
          <w:rFonts w:ascii="Times New Roman" w:hAnsi="Times New Roman" w:cs="Times New Roman"/>
          <w:sz w:val="24"/>
          <w:szCs w:val="24"/>
        </w:rPr>
        <w:t>OIB: 89414039518</w:t>
      </w:r>
    </w:p>
    <w:p w:rsidR="00BC244C" w:rsidRDefault="00BC244C" w:rsidP="00BC244C">
      <w:pPr>
        <w:spacing w:after="0"/>
        <w:rPr>
          <w:rFonts w:ascii="Times New Roman" w:hAnsi="Times New Roman" w:cs="Times New Roman"/>
          <w:sz w:val="24"/>
          <w:szCs w:val="24"/>
        </w:rPr>
      </w:pPr>
      <w:r>
        <w:rPr>
          <w:rFonts w:ascii="Times New Roman" w:hAnsi="Times New Roman" w:cs="Times New Roman"/>
          <w:sz w:val="24"/>
          <w:szCs w:val="24"/>
        </w:rPr>
        <w:t>Tel: 035/375-056</w:t>
      </w:r>
    </w:p>
    <w:p w:rsidR="00BC244C" w:rsidRDefault="00BC244C" w:rsidP="00BC244C">
      <w:pPr>
        <w:rPr>
          <w:rFonts w:ascii="Times New Roman" w:hAnsi="Times New Roman" w:cs="Times New Roman"/>
          <w:sz w:val="24"/>
          <w:szCs w:val="24"/>
        </w:rPr>
      </w:pPr>
    </w:p>
    <w:p w:rsidR="00BC244C" w:rsidRDefault="00BC244C" w:rsidP="00BC244C">
      <w:pPr>
        <w:rPr>
          <w:rFonts w:ascii="Times New Roman" w:hAnsi="Times New Roman" w:cs="Times New Roman"/>
          <w:sz w:val="24"/>
          <w:szCs w:val="24"/>
        </w:rPr>
      </w:pPr>
      <w:r>
        <w:rPr>
          <w:rFonts w:ascii="Times New Roman" w:hAnsi="Times New Roman" w:cs="Times New Roman"/>
          <w:sz w:val="24"/>
          <w:szCs w:val="24"/>
        </w:rPr>
        <w:tab/>
        <w:t xml:space="preserve">Na temelju članka 6. stavak 2. Zakona o kulturnim vijećima i financiranju javnih potreba u kulturi („Narodne novine“ broj 83/22), Zakona o udrugama („Narodne novine“ broj 74/14, 70/17, 98/19 i 151/22), članka 17. Zakona o pravnom položaju vjerskih zajednica („Narodne novine“ broj 83/02, 73/13), članka 75. Zakona o sportu („Narodne novine“ broj 141/22), članka 2. Zakona o financiranju jedinica lokalne i područne (regionalne) samouprave („Narodne novine“ broj 127/17, 138/20, </w:t>
      </w:r>
      <w:r>
        <w:rPr>
          <w:rFonts w:ascii="Times New Roman" w:hAnsi="Times New Roman" w:cs="Times New Roman"/>
          <w:sz w:val="24"/>
          <w:szCs w:val="24"/>
        </w:rPr>
        <w:lastRenderedPageBreak/>
        <w:t>151/22 i 114/23) i članka 39. stavak 5 Statuta općine Gornji Bogićevci („Službeni glasnik Općine Gornji Bogićevci“, broj 02/21, Općinsko vijeće općine Gornji Bogićevci na svojoj 8. sjednici održanoj 20. svibnja 2026. godine, donosi</w:t>
      </w:r>
    </w:p>
    <w:p w:rsidR="00BC244C" w:rsidRDefault="00BC244C" w:rsidP="00BC244C">
      <w:pPr>
        <w:jc w:val="center"/>
        <w:rPr>
          <w:rFonts w:ascii="Times New Roman" w:hAnsi="Times New Roman" w:cs="Times New Roman"/>
          <w:sz w:val="24"/>
          <w:szCs w:val="24"/>
        </w:rPr>
      </w:pPr>
      <w:r>
        <w:rPr>
          <w:rFonts w:ascii="Times New Roman" w:hAnsi="Times New Roman" w:cs="Times New Roman"/>
          <w:b/>
          <w:sz w:val="24"/>
          <w:szCs w:val="24"/>
        </w:rPr>
        <w:t>IZVRŠENJE PROGRAMA JAVNIH POTREBA U KULTURI, SPORTU, VJERSKIM ZAJEDNICAMA I OSTALO NA PODRUČJU OPĆINE GORNJI BOGIĆEVCI ZA 2025. GODINU</w:t>
      </w:r>
    </w:p>
    <w:p w:rsidR="00BC244C" w:rsidRDefault="00BC244C" w:rsidP="00BC244C">
      <w:pPr>
        <w:jc w:val="center"/>
        <w:rPr>
          <w:rFonts w:ascii="Times New Roman" w:hAnsi="Times New Roman" w:cs="Times New Roman"/>
          <w:b/>
          <w:bCs/>
          <w:sz w:val="24"/>
          <w:szCs w:val="24"/>
        </w:rPr>
      </w:pPr>
      <w:r>
        <w:rPr>
          <w:rFonts w:ascii="Times New Roman" w:hAnsi="Times New Roman" w:cs="Times New Roman"/>
          <w:b/>
          <w:bCs/>
          <w:sz w:val="24"/>
          <w:szCs w:val="24"/>
        </w:rPr>
        <w:t>I. PROGRAM JAVNIH POTREBA U KULTURI</w:t>
      </w:r>
    </w:p>
    <w:p w:rsidR="00BC244C" w:rsidRDefault="00BC244C" w:rsidP="00BC244C">
      <w:pPr>
        <w:jc w:val="center"/>
        <w:rPr>
          <w:rFonts w:ascii="Times New Roman" w:hAnsi="Times New Roman" w:cs="Times New Roman"/>
          <w:b/>
          <w:bCs/>
          <w:sz w:val="24"/>
          <w:szCs w:val="24"/>
        </w:rPr>
      </w:pPr>
      <w:r>
        <w:rPr>
          <w:rFonts w:ascii="Times New Roman" w:hAnsi="Times New Roman" w:cs="Times New Roman"/>
          <w:b/>
          <w:bCs/>
          <w:sz w:val="24"/>
          <w:szCs w:val="24"/>
        </w:rPr>
        <w:t>Članak 1.</w:t>
      </w:r>
    </w:p>
    <w:p w:rsidR="00BC244C" w:rsidRDefault="00BC244C" w:rsidP="00BC244C">
      <w:pPr>
        <w:rPr>
          <w:rFonts w:ascii="Times New Roman" w:hAnsi="Times New Roman" w:cs="Times New Roman"/>
          <w:sz w:val="24"/>
          <w:szCs w:val="24"/>
        </w:rPr>
      </w:pPr>
      <w:r>
        <w:rPr>
          <w:rFonts w:ascii="Times New Roman" w:hAnsi="Times New Roman" w:cs="Times New Roman"/>
          <w:sz w:val="24"/>
          <w:szCs w:val="24"/>
        </w:rPr>
        <w:t>Programom javnih potreba u kulturi na području općine Gornji Bogićevci u 2025. godini (u daljnjem tekstu: Program) utvrđuju se aktivnosti, poslovi i djelatnosti u kulturi od značaja za Općinu Gornji Bogićevci koje će se financirati iz Proračuna Općine Gornji Bogićevci za 2025. godinu (u daljnjem tekstu: Proračun).</w:t>
      </w:r>
    </w:p>
    <w:p w:rsidR="00BC244C" w:rsidRDefault="00BC244C" w:rsidP="00BC244C">
      <w:pPr>
        <w:jc w:val="center"/>
        <w:rPr>
          <w:rFonts w:ascii="Times New Roman" w:hAnsi="Times New Roman" w:cs="Times New Roman"/>
          <w:b/>
          <w:bCs/>
          <w:sz w:val="24"/>
          <w:szCs w:val="24"/>
        </w:rPr>
      </w:pPr>
      <w:r>
        <w:rPr>
          <w:rFonts w:ascii="Times New Roman" w:hAnsi="Times New Roman" w:cs="Times New Roman"/>
          <w:b/>
          <w:bCs/>
          <w:sz w:val="24"/>
          <w:szCs w:val="24"/>
        </w:rPr>
        <w:t>Članak 2.</w:t>
      </w:r>
    </w:p>
    <w:p w:rsidR="00BC244C" w:rsidRDefault="00BC244C" w:rsidP="00BC244C">
      <w:pPr>
        <w:rPr>
          <w:rFonts w:ascii="Times New Roman" w:hAnsi="Times New Roman" w:cs="Times New Roman"/>
          <w:sz w:val="24"/>
          <w:szCs w:val="24"/>
        </w:rPr>
      </w:pPr>
      <w:r>
        <w:rPr>
          <w:rFonts w:ascii="Times New Roman" w:hAnsi="Times New Roman" w:cs="Times New Roman"/>
          <w:sz w:val="24"/>
          <w:szCs w:val="24"/>
        </w:rPr>
        <w:t>Javne potrebe u kulturi na području općine gornji Bogićevci ostvarit će se:</w:t>
      </w:r>
    </w:p>
    <w:p w:rsidR="00BC244C" w:rsidRDefault="00BC244C" w:rsidP="00BC244C">
      <w:pPr>
        <w:pStyle w:val="Tijeloteksta"/>
        <w:tabs>
          <w:tab w:val="left" w:pos="16800"/>
        </w:tabs>
        <w:jc w:val="left"/>
      </w:pPr>
      <w:r>
        <w:t>- financiranjem matičnih ustanova kulture u općini</w:t>
      </w:r>
    </w:p>
    <w:p w:rsidR="00BC244C" w:rsidRDefault="00BC244C" w:rsidP="00BC244C">
      <w:pPr>
        <w:pStyle w:val="Tijeloteksta"/>
        <w:tabs>
          <w:tab w:val="left" w:pos="16800"/>
        </w:tabs>
        <w:jc w:val="left"/>
      </w:pPr>
      <w:r>
        <w:t>- djelovanjem ustanova kulture, udruženja i udruga u kulturi</w:t>
      </w:r>
    </w:p>
    <w:p w:rsidR="00BC244C" w:rsidRDefault="00BC244C" w:rsidP="00BC244C">
      <w:pPr>
        <w:pStyle w:val="Tijeloteksta"/>
        <w:tabs>
          <w:tab w:val="left" w:pos="16800"/>
        </w:tabs>
        <w:jc w:val="left"/>
      </w:pPr>
      <w:r>
        <w:t xml:space="preserve">- pomaganjem i poticanjem umjetničkog i kulturnog stvaralaštva </w:t>
      </w:r>
    </w:p>
    <w:p w:rsidR="00BC244C" w:rsidRDefault="00BC244C" w:rsidP="00BC244C">
      <w:pPr>
        <w:pStyle w:val="Tijeloteksta"/>
        <w:tabs>
          <w:tab w:val="left" w:pos="16800"/>
        </w:tabs>
        <w:jc w:val="left"/>
      </w:pPr>
      <w:r>
        <w:t>- akcijama  i manifestacijama u kulturi koje će pridonijeti razvitku i promicanju kulturnog života</w:t>
      </w:r>
    </w:p>
    <w:p w:rsidR="00BC244C" w:rsidRDefault="00BC244C" w:rsidP="00BC244C">
      <w:pPr>
        <w:pStyle w:val="Tijeloteksta"/>
        <w:tabs>
          <w:tab w:val="left" w:pos="16800"/>
        </w:tabs>
        <w:jc w:val="left"/>
      </w:pPr>
      <w:r>
        <w:tab/>
      </w:r>
    </w:p>
    <w:p w:rsidR="00BC244C" w:rsidRDefault="00BC244C" w:rsidP="00BC244C">
      <w:pPr>
        <w:pStyle w:val="Tijeloteksta"/>
        <w:tabs>
          <w:tab w:val="left" w:pos="1245"/>
          <w:tab w:val="left" w:pos="5280"/>
        </w:tabs>
        <w:jc w:val="center"/>
        <w:rPr>
          <w:b/>
          <w:bCs/>
        </w:rPr>
      </w:pPr>
      <w:r>
        <w:rPr>
          <w:b/>
          <w:bCs/>
        </w:rPr>
        <w:t>Članak 3.</w:t>
      </w:r>
    </w:p>
    <w:p w:rsidR="00BC244C" w:rsidRDefault="00BC244C" w:rsidP="00BC244C">
      <w:pPr>
        <w:pStyle w:val="Tijeloteksta"/>
        <w:tabs>
          <w:tab w:val="left" w:pos="5280"/>
        </w:tabs>
        <w:jc w:val="left"/>
      </w:pPr>
    </w:p>
    <w:p w:rsidR="00BC244C" w:rsidRDefault="00BC244C" w:rsidP="00BC244C">
      <w:pPr>
        <w:pStyle w:val="Tijeloteksta"/>
        <w:tabs>
          <w:tab w:val="left" w:pos="5280"/>
        </w:tabs>
        <w:jc w:val="left"/>
      </w:pPr>
      <w:r>
        <w:t>Za javne potrebe u kulturi u  Proračunu za 2025.g. utvrđuju se slijedeći iznosi:</w:t>
      </w:r>
    </w:p>
    <w:p w:rsidR="00BC244C" w:rsidRDefault="00BC244C" w:rsidP="00BC244C">
      <w:pPr>
        <w:pStyle w:val="Tijeloteksta"/>
        <w:tabs>
          <w:tab w:val="left" w:pos="5280"/>
        </w:tabs>
        <w:jc w:val="left"/>
      </w:pPr>
    </w:p>
    <w:tbl>
      <w:tblPr>
        <w:tblStyle w:val="Reetkatablice"/>
        <w:tblpPr w:leftFromText="180" w:rightFromText="180" w:vertAnchor="text" w:horzAnchor="margin" w:tblpY="76"/>
        <w:tblW w:w="14234" w:type="dxa"/>
        <w:tblLook w:val="04A0"/>
      </w:tblPr>
      <w:tblGrid>
        <w:gridCol w:w="790"/>
        <w:gridCol w:w="1203"/>
        <w:gridCol w:w="1416"/>
        <w:gridCol w:w="1190"/>
        <w:gridCol w:w="1430"/>
        <w:gridCol w:w="923"/>
        <w:gridCol w:w="1176"/>
        <w:gridCol w:w="1470"/>
        <w:gridCol w:w="1984"/>
        <w:gridCol w:w="1470"/>
        <w:gridCol w:w="1217"/>
      </w:tblGrid>
      <w:tr w:rsidR="00BC244C" w:rsidTr="00BC244C">
        <w:tc>
          <w:tcPr>
            <w:tcW w:w="0" w:type="auto"/>
            <w:shd w:val="clear" w:color="auto" w:fill="CCFFFF"/>
          </w:tcPr>
          <w:p w:rsidR="00BC244C" w:rsidRDefault="00BC244C" w:rsidP="00BC244C">
            <w:pPr>
              <w:pStyle w:val="Tijeloteksta"/>
              <w:tabs>
                <w:tab w:val="left" w:pos="5280"/>
              </w:tabs>
              <w:jc w:val="center"/>
            </w:pPr>
          </w:p>
        </w:tc>
        <w:tc>
          <w:tcPr>
            <w:tcW w:w="0" w:type="auto"/>
            <w:shd w:val="clear" w:color="auto" w:fill="CCFFFF"/>
          </w:tcPr>
          <w:p w:rsidR="00BC244C" w:rsidRDefault="00BC244C" w:rsidP="00BC244C">
            <w:pPr>
              <w:pStyle w:val="Tijeloteksta"/>
              <w:tabs>
                <w:tab w:val="left" w:pos="5280"/>
              </w:tabs>
              <w:jc w:val="center"/>
            </w:pPr>
          </w:p>
        </w:tc>
        <w:tc>
          <w:tcPr>
            <w:tcW w:w="0" w:type="auto"/>
            <w:shd w:val="clear" w:color="auto" w:fill="CCFFFF"/>
          </w:tcPr>
          <w:p w:rsidR="00BC244C" w:rsidRDefault="00BC244C" w:rsidP="00BC244C">
            <w:pPr>
              <w:pStyle w:val="Tijeloteksta"/>
              <w:tabs>
                <w:tab w:val="left" w:pos="5280"/>
              </w:tabs>
              <w:jc w:val="center"/>
            </w:pPr>
          </w:p>
        </w:tc>
        <w:tc>
          <w:tcPr>
            <w:tcW w:w="0" w:type="auto"/>
            <w:gridSpan w:val="3"/>
            <w:shd w:val="clear" w:color="auto" w:fill="CCFFFF"/>
          </w:tcPr>
          <w:p w:rsidR="00BC244C" w:rsidRDefault="00BC244C" w:rsidP="00BC244C">
            <w:pPr>
              <w:pStyle w:val="Tijeloteksta"/>
              <w:tabs>
                <w:tab w:val="left" w:pos="5280"/>
              </w:tabs>
              <w:jc w:val="center"/>
            </w:pPr>
            <w:r>
              <w:t>Iznos</w:t>
            </w:r>
          </w:p>
        </w:tc>
        <w:tc>
          <w:tcPr>
            <w:tcW w:w="0" w:type="auto"/>
            <w:shd w:val="clear" w:color="auto" w:fill="CCFFFF"/>
          </w:tcPr>
          <w:p w:rsidR="00BC244C" w:rsidRDefault="00BC244C" w:rsidP="00BC244C">
            <w:pPr>
              <w:pStyle w:val="Tijeloteksta"/>
              <w:tabs>
                <w:tab w:val="left" w:pos="5280"/>
              </w:tabs>
              <w:jc w:val="center"/>
            </w:pPr>
          </w:p>
        </w:tc>
        <w:tc>
          <w:tcPr>
            <w:tcW w:w="0" w:type="auto"/>
            <w:shd w:val="clear" w:color="auto" w:fill="CCFFFF"/>
          </w:tcPr>
          <w:p w:rsidR="00BC244C" w:rsidRDefault="00BC244C" w:rsidP="00BC244C">
            <w:pPr>
              <w:pStyle w:val="Tijeloteksta"/>
              <w:tabs>
                <w:tab w:val="left" w:pos="5280"/>
              </w:tabs>
              <w:jc w:val="center"/>
            </w:pPr>
          </w:p>
        </w:tc>
        <w:tc>
          <w:tcPr>
            <w:tcW w:w="0" w:type="auto"/>
            <w:shd w:val="clear" w:color="auto" w:fill="CCFFFF"/>
          </w:tcPr>
          <w:p w:rsidR="00BC244C" w:rsidRDefault="00BC244C" w:rsidP="00BC244C">
            <w:pPr>
              <w:pStyle w:val="Tijeloteksta"/>
              <w:tabs>
                <w:tab w:val="left" w:pos="5280"/>
              </w:tabs>
              <w:jc w:val="center"/>
            </w:pPr>
          </w:p>
        </w:tc>
        <w:tc>
          <w:tcPr>
            <w:tcW w:w="0" w:type="auto"/>
            <w:shd w:val="clear" w:color="auto" w:fill="CCFFFF"/>
          </w:tcPr>
          <w:p w:rsidR="00BC244C" w:rsidRDefault="00BC244C" w:rsidP="00BC244C">
            <w:pPr>
              <w:pStyle w:val="Tijeloteksta"/>
              <w:tabs>
                <w:tab w:val="left" w:pos="5280"/>
              </w:tabs>
              <w:jc w:val="center"/>
            </w:pPr>
          </w:p>
        </w:tc>
        <w:tc>
          <w:tcPr>
            <w:tcW w:w="236" w:type="dxa"/>
            <w:shd w:val="clear" w:color="auto" w:fill="CCFFFF"/>
          </w:tcPr>
          <w:p w:rsidR="00BC244C" w:rsidRDefault="00BC244C" w:rsidP="00BC244C">
            <w:pPr>
              <w:pStyle w:val="Tijeloteksta"/>
              <w:tabs>
                <w:tab w:val="left" w:pos="5280"/>
              </w:tabs>
              <w:jc w:val="center"/>
            </w:pPr>
          </w:p>
        </w:tc>
      </w:tr>
      <w:tr w:rsidR="00BC244C" w:rsidTr="00BC244C">
        <w:tc>
          <w:tcPr>
            <w:tcW w:w="0" w:type="auto"/>
            <w:shd w:val="clear" w:color="auto" w:fill="CCFFFF"/>
          </w:tcPr>
          <w:p w:rsidR="00BC244C" w:rsidRDefault="00BC244C" w:rsidP="00BC244C">
            <w:pPr>
              <w:pStyle w:val="Tijeloteksta"/>
              <w:tabs>
                <w:tab w:val="left" w:pos="5280"/>
              </w:tabs>
              <w:jc w:val="center"/>
            </w:pPr>
            <w:r>
              <w:t>Redni</w:t>
            </w:r>
          </w:p>
          <w:p w:rsidR="00BC244C" w:rsidRDefault="00BC244C" w:rsidP="00BC244C">
            <w:pPr>
              <w:pStyle w:val="Tijeloteksta"/>
              <w:tabs>
                <w:tab w:val="left" w:pos="5280"/>
              </w:tabs>
              <w:jc w:val="center"/>
            </w:pPr>
            <w:r>
              <w:t>broj</w:t>
            </w:r>
          </w:p>
        </w:tc>
        <w:tc>
          <w:tcPr>
            <w:tcW w:w="0" w:type="auto"/>
            <w:shd w:val="clear" w:color="auto" w:fill="CCFFFF"/>
          </w:tcPr>
          <w:p w:rsidR="00BC244C" w:rsidRDefault="00BC244C" w:rsidP="00BC244C">
            <w:pPr>
              <w:pStyle w:val="Tijeloteksta"/>
              <w:tabs>
                <w:tab w:val="left" w:pos="5280"/>
              </w:tabs>
              <w:jc w:val="center"/>
            </w:pPr>
            <w:r>
              <w:t>Aktivnost</w:t>
            </w:r>
          </w:p>
        </w:tc>
        <w:tc>
          <w:tcPr>
            <w:tcW w:w="0" w:type="auto"/>
            <w:shd w:val="clear" w:color="auto" w:fill="CCFFFF"/>
          </w:tcPr>
          <w:p w:rsidR="00BC244C" w:rsidRDefault="00BC244C" w:rsidP="00BC244C">
            <w:pPr>
              <w:pStyle w:val="Tijeloteksta"/>
              <w:tabs>
                <w:tab w:val="left" w:pos="5280"/>
              </w:tabs>
              <w:jc w:val="center"/>
            </w:pPr>
            <w:r>
              <w:t>Opis</w:t>
            </w:r>
          </w:p>
        </w:tc>
        <w:tc>
          <w:tcPr>
            <w:tcW w:w="0" w:type="auto"/>
            <w:shd w:val="clear" w:color="auto" w:fill="CCFFFF"/>
          </w:tcPr>
          <w:p w:rsidR="00BC244C" w:rsidRDefault="00BC244C" w:rsidP="00BC244C">
            <w:pPr>
              <w:pStyle w:val="Tijeloteksta"/>
              <w:tabs>
                <w:tab w:val="left" w:pos="990"/>
                <w:tab w:val="right" w:pos="4887"/>
              </w:tabs>
              <w:jc w:val="center"/>
            </w:pPr>
            <w:r>
              <w:t>Općina Gornji Bogićevci</w:t>
            </w:r>
          </w:p>
        </w:tc>
        <w:tc>
          <w:tcPr>
            <w:tcW w:w="0" w:type="auto"/>
            <w:shd w:val="clear" w:color="auto" w:fill="CCFFFF"/>
          </w:tcPr>
          <w:p w:rsidR="00BC244C" w:rsidRDefault="00BC244C" w:rsidP="00BC244C">
            <w:pPr>
              <w:pStyle w:val="Tijeloteksta"/>
              <w:tabs>
                <w:tab w:val="left" w:pos="990"/>
                <w:tab w:val="right" w:pos="4887"/>
              </w:tabs>
              <w:jc w:val="center"/>
            </w:pPr>
            <w:r>
              <w:t>Ministarstvo kulture i županija</w:t>
            </w:r>
          </w:p>
        </w:tc>
        <w:tc>
          <w:tcPr>
            <w:tcW w:w="0" w:type="auto"/>
            <w:shd w:val="clear" w:color="auto" w:fill="CCFFFF"/>
          </w:tcPr>
          <w:p w:rsidR="00BC244C" w:rsidRDefault="00BC244C" w:rsidP="00BC244C">
            <w:pPr>
              <w:pStyle w:val="Tijeloteksta"/>
              <w:tabs>
                <w:tab w:val="left" w:pos="990"/>
                <w:tab w:val="right" w:pos="4887"/>
              </w:tabs>
              <w:jc w:val="center"/>
            </w:pPr>
            <w:r>
              <w:t>Vlastiti</w:t>
            </w:r>
          </w:p>
          <w:p w:rsidR="00BC244C" w:rsidRDefault="00BC244C" w:rsidP="00BC244C">
            <w:pPr>
              <w:pStyle w:val="Tijeloteksta"/>
              <w:tabs>
                <w:tab w:val="left" w:pos="990"/>
                <w:tab w:val="right" w:pos="4887"/>
              </w:tabs>
              <w:jc w:val="center"/>
            </w:pPr>
            <w:r>
              <w:t>prihodi</w:t>
            </w:r>
          </w:p>
        </w:tc>
        <w:tc>
          <w:tcPr>
            <w:tcW w:w="0" w:type="auto"/>
            <w:shd w:val="clear" w:color="auto" w:fill="CCFFFF"/>
          </w:tcPr>
          <w:p w:rsidR="00BC244C" w:rsidRDefault="00BC244C" w:rsidP="00BC244C">
            <w:pPr>
              <w:pStyle w:val="Tijeloteksta"/>
              <w:tabs>
                <w:tab w:val="left" w:pos="5280"/>
              </w:tabs>
              <w:jc w:val="center"/>
            </w:pPr>
            <w:r>
              <w:t>Ukupno</w:t>
            </w:r>
          </w:p>
          <w:p w:rsidR="00BC244C" w:rsidRDefault="00BC244C" w:rsidP="00BC244C">
            <w:pPr>
              <w:pStyle w:val="Tijeloteksta"/>
              <w:tabs>
                <w:tab w:val="left" w:pos="5280"/>
              </w:tabs>
              <w:jc w:val="center"/>
            </w:pPr>
            <w:r>
              <w:t>(EUR)</w:t>
            </w:r>
          </w:p>
        </w:tc>
        <w:tc>
          <w:tcPr>
            <w:tcW w:w="0" w:type="auto"/>
            <w:shd w:val="clear" w:color="auto" w:fill="CCFFFF"/>
          </w:tcPr>
          <w:p w:rsidR="00BC244C" w:rsidRDefault="00BC244C" w:rsidP="00BC244C">
            <w:pPr>
              <w:pStyle w:val="Tijeloteksta"/>
              <w:tabs>
                <w:tab w:val="left" w:pos="5280"/>
              </w:tabs>
              <w:jc w:val="center"/>
            </w:pPr>
            <w:r>
              <w:t>IZVRŠENJE OPĆINA</w:t>
            </w:r>
          </w:p>
        </w:tc>
        <w:tc>
          <w:tcPr>
            <w:tcW w:w="0" w:type="auto"/>
            <w:shd w:val="clear" w:color="auto" w:fill="CCFFFF"/>
          </w:tcPr>
          <w:p w:rsidR="00BC244C" w:rsidRDefault="00BC244C" w:rsidP="00BC244C">
            <w:pPr>
              <w:pStyle w:val="Tijeloteksta"/>
              <w:tabs>
                <w:tab w:val="left" w:pos="5280"/>
              </w:tabs>
              <w:jc w:val="center"/>
            </w:pPr>
            <w:r>
              <w:t>IZVRŠENJE MINISTARSTVO</w:t>
            </w:r>
          </w:p>
        </w:tc>
        <w:tc>
          <w:tcPr>
            <w:tcW w:w="0" w:type="auto"/>
            <w:shd w:val="clear" w:color="auto" w:fill="CCFFFF"/>
          </w:tcPr>
          <w:p w:rsidR="00BC244C" w:rsidRDefault="00BC244C" w:rsidP="00BC244C">
            <w:pPr>
              <w:pStyle w:val="Tijeloteksta"/>
              <w:tabs>
                <w:tab w:val="left" w:pos="5280"/>
              </w:tabs>
              <w:jc w:val="center"/>
            </w:pPr>
            <w:r>
              <w:t xml:space="preserve">IZVRŠENJE VLASTITI PRIHODI </w:t>
            </w:r>
          </w:p>
        </w:tc>
        <w:tc>
          <w:tcPr>
            <w:tcW w:w="236" w:type="dxa"/>
            <w:shd w:val="clear" w:color="auto" w:fill="CCFFFF"/>
          </w:tcPr>
          <w:p w:rsidR="00BC244C" w:rsidRDefault="00BC244C" w:rsidP="00BC244C">
            <w:pPr>
              <w:pStyle w:val="Tijeloteksta"/>
              <w:tabs>
                <w:tab w:val="left" w:pos="5280"/>
              </w:tabs>
              <w:jc w:val="center"/>
            </w:pPr>
            <w:r>
              <w:t>UKUPNO (EUR)</w:t>
            </w:r>
          </w:p>
        </w:tc>
      </w:tr>
      <w:tr w:rsidR="00BC244C" w:rsidTr="00BC244C">
        <w:tc>
          <w:tcPr>
            <w:tcW w:w="0" w:type="auto"/>
          </w:tcPr>
          <w:p w:rsidR="00BC244C" w:rsidRDefault="00BC244C" w:rsidP="00BC244C">
            <w:pPr>
              <w:pStyle w:val="Tijeloteksta"/>
              <w:tabs>
                <w:tab w:val="left" w:pos="5280"/>
              </w:tabs>
              <w:jc w:val="left"/>
            </w:pPr>
            <w:r>
              <w:t>1.</w:t>
            </w:r>
          </w:p>
        </w:tc>
        <w:tc>
          <w:tcPr>
            <w:tcW w:w="0" w:type="auto"/>
          </w:tcPr>
          <w:p w:rsidR="00BC244C" w:rsidRDefault="00BC244C" w:rsidP="00BC244C">
            <w:pPr>
              <w:pStyle w:val="Tijeloteksta"/>
              <w:tabs>
                <w:tab w:val="left" w:pos="5280"/>
              </w:tabs>
              <w:jc w:val="left"/>
              <w:rPr>
                <w:color w:val="000000" w:themeColor="text1"/>
              </w:rPr>
            </w:pPr>
            <w:r>
              <w:rPr>
                <w:color w:val="000000" w:themeColor="text1"/>
              </w:rPr>
              <w:t>Narodna knjižnica i čitaonica Gornji Bogićevci</w:t>
            </w:r>
          </w:p>
        </w:tc>
        <w:tc>
          <w:tcPr>
            <w:tcW w:w="0" w:type="auto"/>
          </w:tcPr>
          <w:p w:rsidR="00BC244C" w:rsidRDefault="00BC244C" w:rsidP="00BC244C">
            <w:pPr>
              <w:pStyle w:val="Tijeloteksta"/>
              <w:tabs>
                <w:tab w:val="left" w:pos="5280"/>
              </w:tabs>
              <w:jc w:val="left"/>
              <w:rPr>
                <w:color w:val="000000" w:themeColor="text1"/>
              </w:rPr>
            </w:pPr>
            <w:r>
              <w:rPr>
                <w:color w:val="000000" w:themeColor="text1"/>
              </w:rPr>
              <w:t xml:space="preserve">redovna djelatnost te nabavka knjiga, uredskog namještaja i </w:t>
            </w:r>
            <w:r>
              <w:rPr>
                <w:color w:val="000000" w:themeColor="text1"/>
              </w:rPr>
              <w:lastRenderedPageBreak/>
              <w:t>opreme</w:t>
            </w:r>
          </w:p>
        </w:tc>
        <w:tc>
          <w:tcPr>
            <w:tcW w:w="0" w:type="auto"/>
          </w:tcPr>
          <w:p w:rsidR="00BC244C" w:rsidRDefault="00BC244C" w:rsidP="00BC244C">
            <w:pPr>
              <w:pStyle w:val="Tijeloteksta"/>
              <w:tabs>
                <w:tab w:val="left" w:pos="5280"/>
              </w:tabs>
              <w:jc w:val="center"/>
            </w:pPr>
          </w:p>
          <w:p w:rsidR="00BC244C" w:rsidRDefault="00BC244C" w:rsidP="00BC244C">
            <w:pPr>
              <w:pStyle w:val="Tijeloteksta"/>
              <w:tabs>
                <w:tab w:val="left" w:pos="5280"/>
              </w:tabs>
              <w:jc w:val="center"/>
            </w:pPr>
            <w:r>
              <w:t>32.968,22</w:t>
            </w:r>
          </w:p>
        </w:tc>
        <w:tc>
          <w:tcPr>
            <w:tcW w:w="0" w:type="auto"/>
          </w:tcPr>
          <w:p w:rsidR="00BC244C" w:rsidRDefault="00BC244C" w:rsidP="00BC244C">
            <w:pPr>
              <w:pStyle w:val="Tijeloteksta"/>
              <w:tabs>
                <w:tab w:val="left" w:pos="5280"/>
              </w:tabs>
              <w:jc w:val="center"/>
            </w:pPr>
          </w:p>
          <w:p w:rsidR="00BC244C" w:rsidRDefault="00BC244C" w:rsidP="00BC244C">
            <w:pPr>
              <w:pStyle w:val="Tijeloteksta"/>
              <w:tabs>
                <w:tab w:val="left" w:pos="5280"/>
              </w:tabs>
              <w:jc w:val="center"/>
            </w:pPr>
            <w:r>
              <w:t>8.655,00</w:t>
            </w:r>
          </w:p>
        </w:tc>
        <w:tc>
          <w:tcPr>
            <w:tcW w:w="0" w:type="auto"/>
          </w:tcPr>
          <w:p w:rsidR="00BC244C" w:rsidRDefault="00BC244C" w:rsidP="00BC244C">
            <w:pPr>
              <w:pStyle w:val="Tijeloteksta"/>
              <w:tabs>
                <w:tab w:val="left" w:pos="5280"/>
              </w:tabs>
              <w:jc w:val="center"/>
            </w:pPr>
          </w:p>
          <w:p w:rsidR="00BC244C" w:rsidRDefault="00BC244C" w:rsidP="00BC244C">
            <w:pPr>
              <w:pStyle w:val="Tijeloteksta"/>
              <w:tabs>
                <w:tab w:val="left" w:pos="5280"/>
              </w:tabs>
              <w:jc w:val="center"/>
            </w:pPr>
            <w:r>
              <w:t>150,00</w:t>
            </w:r>
          </w:p>
          <w:p w:rsidR="00BC244C" w:rsidRDefault="00BC244C" w:rsidP="00BC244C">
            <w:pPr>
              <w:pStyle w:val="Tijeloteksta"/>
              <w:tabs>
                <w:tab w:val="left" w:pos="5280"/>
              </w:tabs>
              <w:jc w:val="center"/>
            </w:pPr>
          </w:p>
        </w:tc>
        <w:tc>
          <w:tcPr>
            <w:tcW w:w="0" w:type="auto"/>
          </w:tcPr>
          <w:p w:rsidR="00BC244C" w:rsidRDefault="00BC244C" w:rsidP="00BC244C">
            <w:pPr>
              <w:pStyle w:val="Tijeloteksta"/>
              <w:tabs>
                <w:tab w:val="left" w:pos="5280"/>
              </w:tabs>
              <w:jc w:val="center"/>
            </w:pPr>
          </w:p>
          <w:p w:rsidR="00BC244C" w:rsidRDefault="00BC244C" w:rsidP="00BC244C">
            <w:pPr>
              <w:pStyle w:val="Tijeloteksta"/>
              <w:tabs>
                <w:tab w:val="left" w:pos="5280"/>
              </w:tabs>
              <w:jc w:val="center"/>
            </w:pPr>
            <w:r>
              <w:t>41.773,22</w:t>
            </w:r>
          </w:p>
        </w:tc>
        <w:tc>
          <w:tcPr>
            <w:tcW w:w="0" w:type="auto"/>
          </w:tcPr>
          <w:p w:rsidR="00BC244C" w:rsidRDefault="00BC244C" w:rsidP="00BC244C">
            <w:pPr>
              <w:pStyle w:val="Tijeloteksta"/>
              <w:tabs>
                <w:tab w:val="left" w:pos="5280"/>
              </w:tabs>
              <w:jc w:val="center"/>
            </w:pPr>
          </w:p>
          <w:p w:rsidR="00BC244C" w:rsidRDefault="00BC244C" w:rsidP="00BC244C">
            <w:pPr>
              <w:pStyle w:val="Tijeloteksta"/>
              <w:tabs>
                <w:tab w:val="left" w:pos="5280"/>
              </w:tabs>
              <w:jc w:val="center"/>
            </w:pPr>
            <w:r>
              <w:t>31.465,30</w:t>
            </w:r>
          </w:p>
        </w:tc>
        <w:tc>
          <w:tcPr>
            <w:tcW w:w="0" w:type="auto"/>
          </w:tcPr>
          <w:p w:rsidR="00BC244C" w:rsidRDefault="00BC244C" w:rsidP="00BC244C">
            <w:pPr>
              <w:pStyle w:val="Tijeloteksta"/>
              <w:tabs>
                <w:tab w:val="left" w:pos="5280"/>
              </w:tabs>
              <w:jc w:val="center"/>
            </w:pPr>
          </w:p>
          <w:p w:rsidR="00BC244C" w:rsidRDefault="00BC244C" w:rsidP="00BC244C">
            <w:pPr>
              <w:pStyle w:val="Tijeloteksta"/>
              <w:tabs>
                <w:tab w:val="left" w:pos="5280"/>
              </w:tabs>
              <w:jc w:val="center"/>
            </w:pPr>
            <w:r>
              <w:t>8.630,00</w:t>
            </w:r>
          </w:p>
        </w:tc>
        <w:tc>
          <w:tcPr>
            <w:tcW w:w="0" w:type="auto"/>
          </w:tcPr>
          <w:p w:rsidR="00BC244C" w:rsidRDefault="00BC244C" w:rsidP="00BC244C">
            <w:pPr>
              <w:pStyle w:val="Tijeloteksta"/>
              <w:tabs>
                <w:tab w:val="left" w:pos="5280"/>
              </w:tabs>
              <w:jc w:val="center"/>
            </w:pPr>
          </w:p>
          <w:p w:rsidR="00BC244C" w:rsidRDefault="00BC244C" w:rsidP="00BC244C">
            <w:pPr>
              <w:pStyle w:val="Tijeloteksta"/>
              <w:tabs>
                <w:tab w:val="left" w:pos="5280"/>
              </w:tabs>
              <w:jc w:val="center"/>
            </w:pPr>
            <w:r>
              <w:t>356,10</w:t>
            </w:r>
          </w:p>
        </w:tc>
        <w:tc>
          <w:tcPr>
            <w:tcW w:w="236" w:type="dxa"/>
          </w:tcPr>
          <w:p w:rsidR="00BC244C" w:rsidRDefault="00BC244C" w:rsidP="00BC244C">
            <w:pPr>
              <w:pStyle w:val="Tijeloteksta"/>
              <w:tabs>
                <w:tab w:val="left" w:pos="5280"/>
              </w:tabs>
              <w:jc w:val="center"/>
            </w:pPr>
            <w:r>
              <w:t>40.451,40</w:t>
            </w:r>
          </w:p>
        </w:tc>
      </w:tr>
      <w:tr w:rsidR="00BC244C" w:rsidTr="00BC244C">
        <w:tc>
          <w:tcPr>
            <w:tcW w:w="0" w:type="auto"/>
          </w:tcPr>
          <w:p w:rsidR="00BC244C" w:rsidRDefault="00BC244C" w:rsidP="00BC244C">
            <w:pPr>
              <w:pStyle w:val="Tijeloteksta"/>
              <w:tabs>
                <w:tab w:val="left" w:pos="5280"/>
              </w:tabs>
              <w:jc w:val="left"/>
            </w:pPr>
            <w:r>
              <w:lastRenderedPageBreak/>
              <w:t>2.</w:t>
            </w:r>
          </w:p>
        </w:tc>
        <w:tc>
          <w:tcPr>
            <w:tcW w:w="0" w:type="auto"/>
          </w:tcPr>
          <w:p w:rsidR="00BC244C" w:rsidRDefault="00BC244C" w:rsidP="00BC244C">
            <w:pPr>
              <w:pStyle w:val="Tijeloteksta"/>
              <w:tabs>
                <w:tab w:val="left" w:pos="5280"/>
              </w:tabs>
              <w:jc w:val="left"/>
            </w:pPr>
            <w:r>
              <w:t>Djelatnost ustanova i udruga u kulturi</w:t>
            </w:r>
          </w:p>
        </w:tc>
        <w:tc>
          <w:tcPr>
            <w:tcW w:w="0" w:type="auto"/>
          </w:tcPr>
          <w:p w:rsidR="00BC244C" w:rsidRDefault="00BC244C" w:rsidP="00BC244C">
            <w:pPr>
              <w:pStyle w:val="Tijeloteksta"/>
              <w:tabs>
                <w:tab w:val="left" w:pos="5280"/>
              </w:tabs>
              <w:jc w:val="left"/>
            </w:pPr>
            <w:r>
              <w:t>Financiranje udruženja i udruga u kulturi koje su od interesa za općinu Gornji Bogićevci te Radio „Bljeska“</w:t>
            </w:r>
          </w:p>
        </w:tc>
        <w:tc>
          <w:tcPr>
            <w:tcW w:w="0" w:type="auto"/>
          </w:tcPr>
          <w:p w:rsidR="00BC244C" w:rsidRDefault="00BC244C" w:rsidP="00BC244C">
            <w:pPr>
              <w:pStyle w:val="Tijeloteksta"/>
              <w:tabs>
                <w:tab w:val="left" w:pos="5280"/>
              </w:tabs>
              <w:jc w:val="center"/>
              <w:rPr>
                <w:color w:val="000000" w:themeColor="text1"/>
              </w:rPr>
            </w:pPr>
          </w:p>
          <w:p w:rsidR="00BC244C" w:rsidRDefault="00BC244C" w:rsidP="00BC244C">
            <w:pPr>
              <w:pStyle w:val="Tijeloteksta"/>
              <w:tabs>
                <w:tab w:val="left" w:pos="5280"/>
              </w:tabs>
              <w:jc w:val="center"/>
              <w:rPr>
                <w:color w:val="000000" w:themeColor="text1"/>
              </w:rPr>
            </w:pPr>
            <w:r>
              <w:rPr>
                <w:color w:val="000000" w:themeColor="text1"/>
              </w:rPr>
              <w:t>20.500,00</w:t>
            </w:r>
          </w:p>
        </w:tc>
        <w:tc>
          <w:tcPr>
            <w:tcW w:w="0" w:type="auto"/>
          </w:tcPr>
          <w:p w:rsidR="00BC244C" w:rsidRDefault="00BC244C" w:rsidP="00BC244C">
            <w:pPr>
              <w:pStyle w:val="Tijeloteksta"/>
              <w:tabs>
                <w:tab w:val="left" w:pos="5280"/>
              </w:tabs>
              <w:jc w:val="center"/>
              <w:rPr>
                <w:color w:val="000000" w:themeColor="text1"/>
              </w:rPr>
            </w:pPr>
          </w:p>
          <w:p w:rsidR="00BC244C" w:rsidRDefault="00BC244C" w:rsidP="00BC244C">
            <w:pPr>
              <w:pStyle w:val="Tijeloteksta"/>
              <w:tabs>
                <w:tab w:val="left" w:pos="5280"/>
              </w:tabs>
              <w:jc w:val="center"/>
              <w:rPr>
                <w:color w:val="000000" w:themeColor="text1"/>
              </w:rPr>
            </w:pPr>
            <w:r>
              <w:rPr>
                <w:color w:val="000000" w:themeColor="text1"/>
              </w:rPr>
              <w:t>-</w:t>
            </w:r>
          </w:p>
        </w:tc>
        <w:tc>
          <w:tcPr>
            <w:tcW w:w="0" w:type="auto"/>
          </w:tcPr>
          <w:p w:rsidR="00BC244C" w:rsidRDefault="00BC244C" w:rsidP="00BC244C">
            <w:pPr>
              <w:pStyle w:val="Tijeloteksta"/>
              <w:tabs>
                <w:tab w:val="left" w:pos="5280"/>
              </w:tabs>
              <w:jc w:val="center"/>
              <w:rPr>
                <w:color w:val="000000" w:themeColor="text1"/>
              </w:rPr>
            </w:pPr>
          </w:p>
          <w:p w:rsidR="00BC244C" w:rsidRDefault="00BC244C" w:rsidP="00BC244C">
            <w:pPr>
              <w:pStyle w:val="Tijeloteksta"/>
              <w:tabs>
                <w:tab w:val="left" w:pos="5280"/>
              </w:tabs>
              <w:jc w:val="center"/>
              <w:rPr>
                <w:color w:val="000000" w:themeColor="text1"/>
              </w:rPr>
            </w:pPr>
            <w:r>
              <w:rPr>
                <w:color w:val="000000" w:themeColor="text1"/>
              </w:rPr>
              <w:t>-</w:t>
            </w:r>
          </w:p>
        </w:tc>
        <w:tc>
          <w:tcPr>
            <w:tcW w:w="0" w:type="auto"/>
          </w:tcPr>
          <w:p w:rsidR="00BC244C" w:rsidRDefault="00BC244C" w:rsidP="00BC244C">
            <w:pPr>
              <w:pStyle w:val="Tijeloteksta"/>
              <w:tabs>
                <w:tab w:val="left" w:pos="5280"/>
              </w:tabs>
              <w:jc w:val="center"/>
              <w:rPr>
                <w:color w:val="000000" w:themeColor="text1"/>
              </w:rPr>
            </w:pPr>
          </w:p>
          <w:p w:rsidR="00BC244C" w:rsidRDefault="00BC244C" w:rsidP="00BC244C">
            <w:pPr>
              <w:pStyle w:val="Tijeloteksta"/>
              <w:tabs>
                <w:tab w:val="left" w:pos="5280"/>
              </w:tabs>
              <w:jc w:val="center"/>
              <w:rPr>
                <w:color w:val="000000" w:themeColor="text1"/>
              </w:rPr>
            </w:pPr>
            <w:r>
              <w:rPr>
                <w:color w:val="000000" w:themeColor="text1"/>
              </w:rPr>
              <w:t>20.500,00</w:t>
            </w:r>
          </w:p>
        </w:tc>
        <w:tc>
          <w:tcPr>
            <w:tcW w:w="0" w:type="auto"/>
          </w:tcPr>
          <w:p w:rsidR="00BC244C" w:rsidRDefault="00BC244C" w:rsidP="00BC244C">
            <w:pPr>
              <w:pStyle w:val="Tijeloteksta"/>
              <w:tabs>
                <w:tab w:val="left" w:pos="5280"/>
              </w:tabs>
              <w:jc w:val="center"/>
              <w:rPr>
                <w:color w:val="000000" w:themeColor="text1"/>
              </w:rPr>
            </w:pPr>
            <w:r>
              <w:rPr>
                <w:color w:val="000000" w:themeColor="text1"/>
              </w:rPr>
              <w:t>15.987,50</w:t>
            </w:r>
          </w:p>
        </w:tc>
        <w:tc>
          <w:tcPr>
            <w:tcW w:w="0" w:type="auto"/>
          </w:tcPr>
          <w:p w:rsidR="00BC244C" w:rsidRDefault="00BC244C" w:rsidP="00BC244C">
            <w:pPr>
              <w:pStyle w:val="Tijeloteksta"/>
              <w:tabs>
                <w:tab w:val="left" w:pos="5280"/>
              </w:tabs>
              <w:jc w:val="center"/>
              <w:rPr>
                <w:color w:val="000000" w:themeColor="text1"/>
              </w:rPr>
            </w:pPr>
          </w:p>
        </w:tc>
        <w:tc>
          <w:tcPr>
            <w:tcW w:w="0" w:type="auto"/>
          </w:tcPr>
          <w:p w:rsidR="00BC244C" w:rsidRDefault="00BC244C" w:rsidP="00BC244C">
            <w:pPr>
              <w:pStyle w:val="Tijeloteksta"/>
              <w:tabs>
                <w:tab w:val="left" w:pos="5280"/>
              </w:tabs>
              <w:jc w:val="center"/>
              <w:rPr>
                <w:color w:val="000000" w:themeColor="text1"/>
              </w:rPr>
            </w:pPr>
          </w:p>
        </w:tc>
        <w:tc>
          <w:tcPr>
            <w:tcW w:w="236" w:type="dxa"/>
          </w:tcPr>
          <w:p w:rsidR="00BC244C" w:rsidRDefault="00BC244C" w:rsidP="00BC244C">
            <w:pPr>
              <w:pStyle w:val="Tijeloteksta"/>
              <w:tabs>
                <w:tab w:val="left" w:pos="5280"/>
              </w:tabs>
              <w:jc w:val="center"/>
              <w:rPr>
                <w:color w:val="000000" w:themeColor="text1"/>
              </w:rPr>
            </w:pPr>
            <w:r>
              <w:rPr>
                <w:color w:val="000000" w:themeColor="text1"/>
              </w:rPr>
              <w:t>15.987,50</w:t>
            </w:r>
          </w:p>
        </w:tc>
      </w:tr>
      <w:tr w:rsidR="00BC244C" w:rsidTr="00BC244C">
        <w:tc>
          <w:tcPr>
            <w:tcW w:w="0" w:type="auto"/>
            <w:tcBorders>
              <w:bottom w:val="single" w:sz="4" w:space="0" w:color="auto"/>
            </w:tcBorders>
          </w:tcPr>
          <w:p w:rsidR="00BC244C" w:rsidRDefault="00BC244C" w:rsidP="00BC244C">
            <w:pPr>
              <w:pStyle w:val="Tijeloteksta"/>
              <w:tabs>
                <w:tab w:val="left" w:pos="5280"/>
              </w:tabs>
              <w:jc w:val="left"/>
            </w:pPr>
            <w:r>
              <w:t>3.</w:t>
            </w:r>
          </w:p>
        </w:tc>
        <w:tc>
          <w:tcPr>
            <w:tcW w:w="0" w:type="auto"/>
            <w:tcBorders>
              <w:bottom w:val="single" w:sz="4" w:space="0" w:color="auto"/>
            </w:tcBorders>
          </w:tcPr>
          <w:p w:rsidR="00BC244C" w:rsidRDefault="00BC244C" w:rsidP="00BC244C">
            <w:pPr>
              <w:pStyle w:val="Tijeloteksta"/>
              <w:tabs>
                <w:tab w:val="left" w:pos="5280"/>
              </w:tabs>
              <w:jc w:val="left"/>
            </w:pPr>
            <w:r>
              <w:t>Utvrda Bedem</w:t>
            </w:r>
          </w:p>
        </w:tc>
        <w:tc>
          <w:tcPr>
            <w:tcW w:w="0" w:type="auto"/>
            <w:tcBorders>
              <w:bottom w:val="single" w:sz="4" w:space="0" w:color="auto"/>
            </w:tcBorders>
          </w:tcPr>
          <w:p w:rsidR="00BC244C" w:rsidRDefault="00BC244C" w:rsidP="00BC244C">
            <w:pPr>
              <w:pStyle w:val="Tijeloteksta"/>
              <w:tabs>
                <w:tab w:val="left" w:pos="5280"/>
              </w:tabs>
              <w:jc w:val="left"/>
            </w:pPr>
            <w:r>
              <w:t>Kapitalni projekt</w:t>
            </w:r>
          </w:p>
        </w:tc>
        <w:tc>
          <w:tcPr>
            <w:tcW w:w="0" w:type="auto"/>
            <w:tcBorders>
              <w:bottom w:val="single" w:sz="4" w:space="0" w:color="auto"/>
            </w:tcBorders>
          </w:tcPr>
          <w:p w:rsidR="00BC244C" w:rsidRDefault="00BC244C" w:rsidP="00BC244C">
            <w:pPr>
              <w:pStyle w:val="Tijeloteksta"/>
              <w:tabs>
                <w:tab w:val="left" w:pos="5280"/>
              </w:tabs>
              <w:jc w:val="center"/>
            </w:pPr>
            <w:r>
              <w:t>4.000,00</w:t>
            </w:r>
          </w:p>
        </w:tc>
        <w:tc>
          <w:tcPr>
            <w:tcW w:w="0" w:type="auto"/>
            <w:tcBorders>
              <w:bottom w:val="single" w:sz="4" w:space="0" w:color="auto"/>
            </w:tcBorders>
          </w:tcPr>
          <w:p w:rsidR="00BC244C" w:rsidRDefault="00BC244C" w:rsidP="00BC244C">
            <w:pPr>
              <w:pStyle w:val="Tijeloteksta"/>
              <w:tabs>
                <w:tab w:val="left" w:pos="5280"/>
              </w:tabs>
              <w:jc w:val="center"/>
            </w:pPr>
            <w:r>
              <w:t>10.000,00</w:t>
            </w:r>
          </w:p>
        </w:tc>
        <w:tc>
          <w:tcPr>
            <w:tcW w:w="0" w:type="auto"/>
            <w:tcBorders>
              <w:bottom w:val="single" w:sz="4" w:space="0" w:color="auto"/>
            </w:tcBorders>
          </w:tcPr>
          <w:p w:rsidR="00BC244C" w:rsidRDefault="00BC244C" w:rsidP="00BC244C">
            <w:pPr>
              <w:pStyle w:val="Tijeloteksta"/>
              <w:tabs>
                <w:tab w:val="left" w:pos="5280"/>
              </w:tabs>
              <w:jc w:val="center"/>
            </w:pPr>
            <w:r>
              <w:t>-</w:t>
            </w:r>
          </w:p>
        </w:tc>
        <w:tc>
          <w:tcPr>
            <w:tcW w:w="0" w:type="auto"/>
            <w:tcBorders>
              <w:bottom w:val="single" w:sz="4" w:space="0" w:color="auto"/>
            </w:tcBorders>
          </w:tcPr>
          <w:p w:rsidR="00BC244C" w:rsidRDefault="00BC244C" w:rsidP="00BC244C">
            <w:pPr>
              <w:pStyle w:val="Tijeloteksta"/>
              <w:tabs>
                <w:tab w:val="left" w:pos="5280"/>
              </w:tabs>
              <w:jc w:val="center"/>
            </w:pPr>
            <w:r>
              <w:t>14.000,00</w:t>
            </w:r>
          </w:p>
        </w:tc>
        <w:tc>
          <w:tcPr>
            <w:tcW w:w="0" w:type="auto"/>
            <w:tcBorders>
              <w:bottom w:val="single" w:sz="4" w:space="0" w:color="auto"/>
            </w:tcBorders>
          </w:tcPr>
          <w:p w:rsidR="00BC244C" w:rsidRDefault="00BC244C" w:rsidP="00BC244C">
            <w:pPr>
              <w:pStyle w:val="Tijeloteksta"/>
              <w:tabs>
                <w:tab w:val="left" w:pos="5280"/>
              </w:tabs>
              <w:jc w:val="center"/>
            </w:pPr>
            <w:r>
              <w:t>4.000,00</w:t>
            </w:r>
          </w:p>
        </w:tc>
        <w:tc>
          <w:tcPr>
            <w:tcW w:w="0" w:type="auto"/>
            <w:tcBorders>
              <w:bottom w:val="single" w:sz="4" w:space="0" w:color="auto"/>
            </w:tcBorders>
          </w:tcPr>
          <w:p w:rsidR="00BC244C" w:rsidRDefault="00BC244C" w:rsidP="00BC244C">
            <w:pPr>
              <w:pStyle w:val="Tijeloteksta"/>
              <w:tabs>
                <w:tab w:val="left" w:pos="5280"/>
              </w:tabs>
              <w:jc w:val="center"/>
            </w:pPr>
            <w:r>
              <w:t>10.000,00</w:t>
            </w:r>
          </w:p>
        </w:tc>
        <w:tc>
          <w:tcPr>
            <w:tcW w:w="0" w:type="auto"/>
            <w:tcBorders>
              <w:bottom w:val="single" w:sz="4" w:space="0" w:color="auto"/>
            </w:tcBorders>
          </w:tcPr>
          <w:p w:rsidR="00BC244C" w:rsidRDefault="00BC244C" w:rsidP="00BC244C">
            <w:pPr>
              <w:pStyle w:val="Tijeloteksta"/>
              <w:tabs>
                <w:tab w:val="left" w:pos="5280"/>
              </w:tabs>
              <w:jc w:val="center"/>
            </w:pPr>
          </w:p>
        </w:tc>
        <w:tc>
          <w:tcPr>
            <w:tcW w:w="236" w:type="dxa"/>
            <w:tcBorders>
              <w:bottom w:val="single" w:sz="4" w:space="0" w:color="auto"/>
            </w:tcBorders>
          </w:tcPr>
          <w:p w:rsidR="00BC244C" w:rsidRDefault="00BC244C" w:rsidP="00BC244C">
            <w:pPr>
              <w:pStyle w:val="Tijeloteksta"/>
              <w:tabs>
                <w:tab w:val="left" w:pos="5280"/>
              </w:tabs>
              <w:jc w:val="center"/>
            </w:pPr>
            <w:r>
              <w:t>14.000,00</w:t>
            </w:r>
          </w:p>
        </w:tc>
      </w:tr>
      <w:tr w:rsidR="00BC244C" w:rsidTr="00BC244C">
        <w:tc>
          <w:tcPr>
            <w:tcW w:w="0" w:type="auto"/>
            <w:gridSpan w:val="6"/>
            <w:shd w:val="clear" w:color="auto" w:fill="CCFFFF"/>
          </w:tcPr>
          <w:p w:rsidR="00BC244C" w:rsidRDefault="00BC244C" w:rsidP="00BC244C">
            <w:pPr>
              <w:pStyle w:val="Tijeloteksta"/>
              <w:tabs>
                <w:tab w:val="left" w:pos="5280"/>
              </w:tabs>
              <w:jc w:val="center"/>
              <w:rPr>
                <w:b/>
              </w:rPr>
            </w:pPr>
          </w:p>
          <w:p w:rsidR="00BC244C" w:rsidRDefault="00BC244C" w:rsidP="00BC244C">
            <w:pPr>
              <w:pStyle w:val="Tijeloteksta"/>
              <w:tabs>
                <w:tab w:val="left" w:pos="5280"/>
              </w:tabs>
              <w:jc w:val="center"/>
              <w:rPr>
                <w:b/>
              </w:rPr>
            </w:pPr>
            <w:r>
              <w:rPr>
                <w:b/>
              </w:rPr>
              <w:t>UKUPNO PROGRAM JAVNIH POTREBA U KULTURI:</w:t>
            </w:r>
          </w:p>
        </w:tc>
        <w:tc>
          <w:tcPr>
            <w:tcW w:w="0" w:type="auto"/>
            <w:shd w:val="clear" w:color="auto" w:fill="CCFFFF"/>
          </w:tcPr>
          <w:p w:rsidR="00BC244C" w:rsidRDefault="00BC244C" w:rsidP="00BC244C">
            <w:pPr>
              <w:pStyle w:val="Tijeloteksta"/>
              <w:tabs>
                <w:tab w:val="left" w:pos="5280"/>
              </w:tabs>
              <w:jc w:val="center"/>
              <w:rPr>
                <w:b/>
              </w:rPr>
            </w:pPr>
          </w:p>
          <w:p w:rsidR="00BC244C" w:rsidRDefault="00BC244C" w:rsidP="00BC244C">
            <w:pPr>
              <w:pStyle w:val="Tijeloteksta"/>
              <w:tabs>
                <w:tab w:val="left" w:pos="5280"/>
              </w:tabs>
              <w:jc w:val="center"/>
              <w:rPr>
                <w:b/>
              </w:rPr>
            </w:pPr>
            <w:r>
              <w:rPr>
                <w:b/>
              </w:rPr>
              <w:t>76.273,22</w:t>
            </w:r>
          </w:p>
        </w:tc>
        <w:tc>
          <w:tcPr>
            <w:tcW w:w="0" w:type="auto"/>
            <w:shd w:val="clear" w:color="auto" w:fill="CCFFFF"/>
          </w:tcPr>
          <w:p w:rsidR="00BC244C" w:rsidRDefault="00BC244C" w:rsidP="00BC244C">
            <w:pPr>
              <w:pStyle w:val="Tijeloteksta"/>
              <w:tabs>
                <w:tab w:val="left" w:pos="5280"/>
              </w:tabs>
              <w:jc w:val="center"/>
              <w:rPr>
                <w:b/>
              </w:rPr>
            </w:pPr>
          </w:p>
        </w:tc>
        <w:tc>
          <w:tcPr>
            <w:tcW w:w="0" w:type="auto"/>
            <w:shd w:val="clear" w:color="auto" w:fill="CCFFFF"/>
          </w:tcPr>
          <w:p w:rsidR="00BC244C" w:rsidRDefault="00BC244C" w:rsidP="00BC244C">
            <w:pPr>
              <w:pStyle w:val="Tijeloteksta"/>
              <w:tabs>
                <w:tab w:val="left" w:pos="5280"/>
              </w:tabs>
              <w:jc w:val="center"/>
              <w:rPr>
                <w:b/>
              </w:rPr>
            </w:pPr>
          </w:p>
        </w:tc>
        <w:tc>
          <w:tcPr>
            <w:tcW w:w="0" w:type="auto"/>
            <w:shd w:val="clear" w:color="auto" w:fill="CCFFFF"/>
          </w:tcPr>
          <w:p w:rsidR="00BC244C" w:rsidRDefault="00BC244C" w:rsidP="00BC244C">
            <w:pPr>
              <w:pStyle w:val="Tijeloteksta"/>
              <w:tabs>
                <w:tab w:val="left" w:pos="5280"/>
              </w:tabs>
              <w:jc w:val="center"/>
              <w:rPr>
                <w:b/>
              </w:rPr>
            </w:pPr>
          </w:p>
        </w:tc>
        <w:tc>
          <w:tcPr>
            <w:tcW w:w="236" w:type="dxa"/>
            <w:shd w:val="clear" w:color="auto" w:fill="CCFFFF"/>
          </w:tcPr>
          <w:p w:rsidR="00BC244C" w:rsidRDefault="00BC244C" w:rsidP="00BC244C">
            <w:pPr>
              <w:pStyle w:val="Tijeloteksta"/>
              <w:tabs>
                <w:tab w:val="left" w:pos="5280"/>
              </w:tabs>
              <w:jc w:val="center"/>
              <w:rPr>
                <w:b/>
              </w:rPr>
            </w:pPr>
            <w:r>
              <w:rPr>
                <w:b/>
              </w:rPr>
              <w:t>70.438,90</w:t>
            </w:r>
          </w:p>
        </w:tc>
      </w:tr>
    </w:tbl>
    <w:p w:rsidR="00BC244C" w:rsidRDefault="00BC244C" w:rsidP="00BC244C">
      <w:pPr>
        <w:pStyle w:val="Tijeloteksta"/>
        <w:tabs>
          <w:tab w:val="left" w:pos="5280"/>
        </w:tabs>
        <w:jc w:val="center"/>
        <w:rPr>
          <w:b/>
          <w:bCs/>
        </w:rPr>
      </w:pPr>
    </w:p>
    <w:p w:rsidR="00BC244C" w:rsidRDefault="00BC244C" w:rsidP="00BC244C">
      <w:pPr>
        <w:pStyle w:val="Tijeloteksta"/>
        <w:tabs>
          <w:tab w:val="left" w:pos="5280"/>
        </w:tabs>
        <w:jc w:val="center"/>
        <w:rPr>
          <w:b/>
          <w:bCs/>
        </w:rPr>
      </w:pPr>
    </w:p>
    <w:p w:rsidR="00BC244C" w:rsidRDefault="00BC244C" w:rsidP="00BC244C">
      <w:pPr>
        <w:pStyle w:val="Tijeloteksta"/>
        <w:tabs>
          <w:tab w:val="left" w:pos="5280"/>
        </w:tabs>
        <w:jc w:val="center"/>
        <w:rPr>
          <w:b/>
          <w:bCs/>
        </w:rPr>
      </w:pPr>
      <w:r>
        <w:rPr>
          <w:b/>
          <w:bCs/>
        </w:rPr>
        <w:t>II. DJELATNOST VJERSKIH ZAJEDNICA</w:t>
      </w:r>
    </w:p>
    <w:p w:rsidR="00BC244C" w:rsidRDefault="00BC244C" w:rsidP="00BC244C">
      <w:pPr>
        <w:pStyle w:val="Tijeloteksta"/>
        <w:tabs>
          <w:tab w:val="left" w:pos="5280"/>
        </w:tabs>
        <w:jc w:val="center"/>
        <w:rPr>
          <w:b/>
          <w:bCs/>
        </w:rPr>
      </w:pPr>
    </w:p>
    <w:p w:rsidR="00BC244C" w:rsidRDefault="00BC244C" w:rsidP="00BC244C">
      <w:pPr>
        <w:pStyle w:val="Tijeloteksta"/>
        <w:tabs>
          <w:tab w:val="left" w:pos="5280"/>
        </w:tabs>
        <w:jc w:val="center"/>
        <w:rPr>
          <w:b/>
        </w:rPr>
      </w:pPr>
      <w:r>
        <w:rPr>
          <w:b/>
          <w:bCs/>
        </w:rPr>
        <w:t>Članak</w:t>
      </w:r>
      <w:r>
        <w:t xml:space="preserve"> </w:t>
      </w:r>
      <w:r>
        <w:rPr>
          <w:b/>
          <w:bCs/>
        </w:rPr>
        <w:t>4</w:t>
      </w:r>
      <w:r>
        <w:rPr>
          <w:b/>
        </w:rPr>
        <w:t>.</w:t>
      </w:r>
    </w:p>
    <w:p w:rsidR="00BC244C" w:rsidRDefault="00BC244C" w:rsidP="00BC244C">
      <w:pPr>
        <w:pStyle w:val="Tijeloteksta"/>
        <w:tabs>
          <w:tab w:val="left" w:pos="5280"/>
        </w:tabs>
        <w:jc w:val="center"/>
        <w:rPr>
          <w:b/>
        </w:rPr>
      </w:pPr>
    </w:p>
    <w:p w:rsidR="00BC244C" w:rsidRDefault="00BC244C" w:rsidP="00BC244C">
      <w:pPr>
        <w:rPr>
          <w:rFonts w:ascii="Times New Roman" w:hAnsi="Times New Roman" w:cs="Times New Roman"/>
          <w:sz w:val="24"/>
          <w:szCs w:val="24"/>
        </w:rPr>
      </w:pPr>
      <w:r>
        <w:rPr>
          <w:rFonts w:ascii="Times New Roman" w:hAnsi="Times New Roman" w:cs="Times New Roman"/>
          <w:sz w:val="24"/>
          <w:szCs w:val="24"/>
        </w:rPr>
        <w:t>Djelatnost rada vjerskih zajednica na području općine Gornji Bogićevci:</w:t>
      </w:r>
    </w:p>
    <w:tbl>
      <w:tblPr>
        <w:tblStyle w:val="Reetkatablice"/>
        <w:tblW w:w="0" w:type="auto"/>
        <w:tblLook w:val="04A0"/>
      </w:tblPr>
      <w:tblGrid>
        <w:gridCol w:w="1116"/>
        <w:gridCol w:w="1435"/>
        <w:gridCol w:w="1960"/>
        <w:gridCol w:w="1279"/>
        <w:gridCol w:w="1257"/>
        <w:gridCol w:w="1474"/>
      </w:tblGrid>
      <w:tr w:rsidR="00BC244C" w:rsidTr="00BC244C">
        <w:tc>
          <w:tcPr>
            <w:tcW w:w="1117" w:type="dxa"/>
            <w:shd w:val="clear" w:color="auto" w:fill="CCFFFF"/>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Redni broj</w:t>
            </w:r>
          </w:p>
        </w:tc>
        <w:tc>
          <w:tcPr>
            <w:tcW w:w="2667" w:type="dxa"/>
            <w:shd w:val="clear" w:color="auto" w:fill="CCFFFF"/>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Aktivnost</w:t>
            </w:r>
          </w:p>
        </w:tc>
        <w:tc>
          <w:tcPr>
            <w:tcW w:w="5572" w:type="dxa"/>
            <w:shd w:val="clear" w:color="auto" w:fill="CCFFFF"/>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Aktivnost</w:t>
            </w:r>
          </w:p>
        </w:tc>
        <w:tc>
          <w:tcPr>
            <w:tcW w:w="1748" w:type="dxa"/>
            <w:shd w:val="clear" w:color="auto" w:fill="CCFFFF"/>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Iznos</w:t>
            </w:r>
          </w:p>
        </w:tc>
        <w:tc>
          <w:tcPr>
            <w:tcW w:w="1626" w:type="dxa"/>
            <w:shd w:val="clear" w:color="auto" w:fill="CCFFFF"/>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Ukupno</w:t>
            </w:r>
          </w:p>
        </w:tc>
        <w:tc>
          <w:tcPr>
            <w:tcW w:w="1490" w:type="dxa"/>
            <w:shd w:val="clear" w:color="auto" w:fill="CCFFFF"/>
          </w:tcPr>
          <w:p w:rsidR="00BC244C" w:rsidRPr="00454F61" w:rsidRDefault="00BC244C" w:rsidP="00BC244C">
            <w:pPr>
              <w:spacing w:after="0" w:line="240" w:lineRule="auto"/>
              <w:rPr>
                <w:rFonts w:ascii="Times New Roman" w:hAnsi="Times New Roman" w:cs="Times New Roman"/>
                <w:b/>
                <w:color w:val="000000" w:themeColor="text1"/>
                <w:sz w:val="24"/>
                <w:szCs w:val="24"/>
              </w:rPr>
            </w:pPr>
            <w:r w:rsidRPr="00454F61">
              <w:rPr>
                <w:rFonts w:ascii="Times New Roman" w:hAnsi="Times New Roman" w:cs="Times New Roman"/>
                <w:b/>
                <w:color w:val="000000" w:themeColor="text1"/>
                <w:sz w:val="24"/>
                <w:szCs w:val="24"/>
              </w:rPr>
              <w:t>IZVRŠENO</w:t>
            </w:r>
          </w:p>
        </w:tc>
      </w:tr>
      <w:tr w:rsidR="00BC244C" w:rsidTr="00BC244C">
        <w:trPr>
          <w:trHeight w:val="547"/>
        </w:trPr>
        <w:tc>
          <w:tcPr>
            <w:tcW w:w="1117" w:type="dxa"/>
          </w:tcPr>
          <w:p w:rsidR="00BC244C" w:rsidRDefault="00BC244C" w:rsidP="00BC244C">
            <w:pPr>
              <w:ind w:left="720"/>
              <w:jc w:val="both"/>
              <w:rPr>
                <w:rFonts w:ascii="Times New Roman" w:hAnsi="Times New Roman" w:cs="Times New Roman"/>
                <w:sz w:val="24"/>
                <w:szCs w:val="24"/>
              </w:rPr>
            </w:pPr>
            <w:r>
              <w:rPr>
                <w:rFonts w:ascii="Times New Roman" w:hAnsi="Times New Roman" w:cs="Times New Roman"/>
                <w:sz w:val="24"/>
                <w:szCs w:val="24"/>
              </w:rPr>
              <w:t>1.</w:t>
            </w:r>
          </w:p>
        </w:tc>
        <w:tc>
          <w:tcPr>
            <w:tcW w:w="2667" w:type="dxa"/>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Tekuće donacije</w:t>
            </w:r>
          </w:p>
        </w:tc>
        <w:tc>
          <w:tcPr>
            <w:tcW w:w="5572" w:type="dxa"/>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Tekuće donacije</w:t>
            </w:r>
          </w:p>
        </w:tc>
        <w:tc>
          <w:tcPr>
            <w:tcW w:w="1748" w:type="dxa"/>
          </w:tcPr>
          <w:p w:rsidR="00BC244C" w:rsidRDefault="00BC244C" w:rsidP="00BC244C">
            <w:pPr>
              <w:spacing w:after="0" w:line="240" w:lineRule="auto"/>
              <w:rPr>
                <w:rFonts w:ascii="Times New Roman" w:hAnsi="Times New Roman" w:cs="Times New Roman"/>
                <w:sz w:val="24"/>
                <w:szCs w:val="24"/>
              </w:rPr>
            </w:pPr>
          </w:p>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5.315,00</w:t>
            </w:r>
          </w:p>
        </w:tc>
        <w:tc>
          <w:tcPr>
            <w:tcW w:w="1626" w:type="dxa"/>
          </w:tcPr>
          <w:p w:rsidR="00BC244C" w:rsidRDefault="00BC244C" w:rsidP="00BC244C">
            <w:pPr>
              <w:spacing w:after="0" w:line="240" w:lineRule="auto"/>
              <w:rPr>
                <w:rFonts w:ascii="Times New Roman" w:hAnsi="Times New Roman" w:cs="Times New Roman"/>
                <w:sz w:val="24"/>
                <w:szCs w:val="24"/>
              </w:rPr>
            </w:pPr>
          </w:p>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5.315,00</w:t>
            </w:r>
          </w:p>
        </w:tc>
        <w:tc>
          <w:tcPr>
            <w:tcW w:w="1490" w:type="dxa"/>
          </w:tcPr>
          <w:p w:rsidR="00BC244C" w:rsidRDefault="00BC244C" w:rsidP="00BC244C">
            <w:pPr>
              <w:spacing w:after="0" w:line="240" w:lineRule="auto"/>
              <w:rPr>
                <w:rFonts w:ascii="Times New Roman" w:hAnsi="Times New Roman" w:cs="Times New Roman"/>
                <w:sz w:val="24"/>
                <w:szCs w:val="24"/>
              </w:rPr>
            </w:pPr>
          </w:p>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5.315,00</w:t>
            </w:r>
          </w:p>
        </w:tc>
      </w:tr>
      <w:tr w:rsidR="00BC244C" w:rsidTr="00BC244C">
        <w:tc>
          <w:tcPr>
            <w:tcW w:w="1117" w:type="dxa"/>
            <w:tcBorders>
              <w:bottom w:val="single" w:sz="4" w:space="0" w:color="auto"/>
            </w:tcBorders>
          </w:tcPr>
          <w:p w:rsidR="00BC244C" w:rsidRDefault="00BC244C" w:rsidP="00BC244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w:t>
            </w:r>
          </w:p>
        </w:tc>
        <w:tc>
          <w:tcPr>
            <w:tcW w:w="2667" w:type="dxa"/>
            <w:tcBorders>
              <w:bottom w:val="single" w:sz="4" w:space="0" w:color="auto"/>
            </w:tcBorders>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Kapitalne donacije</w:t>
            </w:r>
          </w:p>
        </w:tc>
        <w:tc>
          <w:tcPr>
            <w:tcW w:w="5572" w:type="dxa"/>
            <w:tcBorders>
              <w:bottom w:val="single" w:sz="4" w:space="0" w:color="auto"/>
            </w:tcBorders>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za zaštitu, očuvanje i obnovu vjerskih objekata na području Općine</w:t>
            </w:r>
          </w:p>
        </w:tc>
        <w:tc>
          <w:tcPr>
            <w:tcW w:w="1748" w:type="dxa"/>
            <w:tcBorders>
              <w:bottom w:val="single" w:sz="4" w:space="0" w:color="auto"/>
            </w:tcBorders>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18.300,00</w:t>
            </w:r>
          </w:p>
        </w:tc>
        <w:tc>
          <w:tcPr>
            <w:tcW w:w="1626" w:type="dxa"/>
            <w:tcBorders>
              <w:bottom w:val="single" w:sz="4" w:space="0" w:color="auto"/>
            </w:tcBorders>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18.300,00</w:t>
            </w:r>
          </w:p>
        </w:tc>
        <w:tc>
          <w:tcPr>
            <w:tcW w:w="1490" w:type="dxa"/>
            <w:tcBorders>
              <w:bottom w:val="single" w:sz="4" w:space="0" w:color="auto"/>
            </w:tcBorders>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18.300,00</w:t>
            </w:r>
          </w:p>
        </w:tc>
      </w:tr>
      <w:tr w:rsidR="00BC244C" w:rsidTr="00BC244C">
        <w:tc>
          <w:tcPr>
            <w:tcW w:w="11104" w:type="dxa"/>
            <w:gridSpan w:val="4"/>
            <w:shd w:val="clear" w:color="auto" w:fill="CCFFFF"/>
          </w:tcPr>
          <w:p w:rsidR="00BC244C" w:rsidRDefault="00BC244C" w:rsidP="00BC244C">
            <w:pPr>
              <w:spacing w:after="0" w:line="240" w:lineRule="auto"/>
              <w:rPr>
                <w:rFonts w:ascii="Times New Roman" w:hAnsi="Times New Roman" w:cs="Times New Roman"/>
                <w:b/>
                <w:sz w:val="24"/>
                <w:szCs w:val="24"/>
              </w:rPr>
            </w:pPr>
          </w:p>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b/>
                <w:sz w:val="24"/>
                <w:szCs w:val="24"/>
              </w:rPr>
              <w:t>Ukupno Program rada vjerskih zajednica</w:t>
            </w:r>
          </w:p>
        </w:tc>
        <w:tc>
          <w:tcPr>
            <w:tcW w:w="1626" w:type="dxa"/>
            <w:shd w:val="clear" w:color="auto" w:fill="CCFFFF"/>
          </w:tcPr>
          <w:p w:rsidR="00BC244C" w:rsidRDefault="00BC244C" w:rsidP="00BC244C">
            <w:pPr>
              <w:spacing w:after="0" w:line="240" w:lineRule="auto"/>
              <w:rPr>
                <w:rFonts w:ascii="Times New Roman" w:hAnsi="Times New Roman" w:cs="Times New Roman"/>
                <w:b/>
                <w:sz w:val="24"/>
                <w:szCs w:val="24"/>
              </w:rPr>
            </w:pPr>
          </w:p>
          <w:p w:rsidR="00BC244C" w:rsidRDefault="00BC244C" w:rsidP="00BC244C">
            <w:pPr>
              <w:spacing w:after="0" w:line="240" w:lineRule="auto"/>
              <w:rPr>
                <w:rFonts w:ascii="Times New Roman" w:hAnsi="Times New Roman" w:cs="Times New Roman"/>
                <w:b/>
                <w:sz w:val="24"/>
                <w:szCs w:val="24"/>
              </w:rPr>
            </w:pPr>
            <w:r>
              <w:rPr>
                <w:rFonts w:ascii="Times New Roman" w:hAnsi="Times New Roman" w:cs="Times New Roman"/>
                <w:b/>
                <w:sz w:val="24"/>
                <w:szCs w:val="24"/>
              </w:rPr>
              <w:t>23.615,00</w:t>
            </w:r>
          </w:p>
        </w:tc>
        <w:tc>
          <w:tcPr>
            <w:tcW w:w="1490" w:type="dxa"/>
            <w:shd w:val="clear" w:color="auto" w:fill="CCFFFF"/>
          </w:tcPr>
          <w:p w:rsidR="00BC244C" w:rsidRDefault="00BC244C" w:rsidP="00BC244C">
            <w:pPr>
              <w:spacing w:after="0" w:line="240" w:lineRule="auto"/>
              <w:rPr>
                <w:rFonts w:ascii="Times New Roman" w:hAnsi="Times New Roman" w:cs="Times New Roman"/>
                <w:b/>
                <w:sz w:val="24"/>
                <w:szCs w:val="24"/>
              </w:rPr>
            </w:pPr>
          </w:p>
          <w:p w:rsidR="00BC244C" w:rsidRDefault="00BC244C" w:rsidP="00BC244C">
            <w:pPr>
              <w:spacing w:after="0" w:line="240" w:lineRule="auto"/>
              <w:rPr>
                <w:rFonts w:ascii="Times New Roman" w:hAnsi="Times New Roman" w:cs="Times New Roman"/>
                <w:b/>
                <w:sz w:val="24"/>
                <w:szCs w:val="24"/>
              </w:rPr>
            </w:pPr>
            <w:r>
              <w:rPr>
                <w:rFonts w:ascii="Times New Roman" w:hAnsi="Times New Roman" w:cs="Times New Roman"/>
                <w:b/>
                <w:sz w:val="24"/>
                <w:szCs w:val="24"/>
              </w:rPr>
              <w:t>23.615,00</w:t>
            </w:r>
          </w:p>
        </w:tc>
      </w:tr>
    </w:tbl>
    <w:p w:rsidR="00BC244C" w:rsidRDefault="00BC244C" w:rsidP="00BC244C">
      <w:pPr>
        <w:pStyle w:val="Tijeloteksta"/>
        <w:tabs>
          <w:tab w:val="left" w:pos="5280"/>
        </w:tabs>
        <w:jc w:val="center"/>
        <w:rPr>
          <w:b/>
        </w:rPr>
      </w:pPr>
    </w:p>
    <w:p w:rsidR="00BC244C" w:rsidRDefault="00BC244C" w:rsidP="00BC244C">
      <w:pPr>
        <w:pStyle w:val="Tijeloteksta"/>
        <w:tabs>
          <w:tab w:val="left" w:pos="5280"/>
        </w:tabs>
        <w:jc w:val="center"/>
        <w:rPr>
          <w:b/>
        </w:rPr>
      </w:pPr>
      <w:r>
        <w:rPr>
          <w:b/>
        </w:rPr>
        <w:t xml:space="preserve">III. OSTALE POTREBE </w:t>
      </w:r>
    </w:p>
    <w:p w:rsidR="00BC244C" w:rsidRDefault="00BC244C" w:rsidP="00BC244C">
      <w:pPr>
        <w:pStyle w:val="Tijeloteksta"/>
        <w:tabs>
          <w:tab w:val="left" w:pos="5280"/>
        </w:tabs>
        <w:jc w:val="center"/>
        <w:rPr>
          <w:b/>
        </w:rPr>
      </w:pPr>
    </w:p>
    <w:p w:rsidR="00BC244C" w:rsidRDefault="00BC244C" w:rsidP="00BC244C">
      <w:pPr>
        <w:pStyle w:val="Tijeloteksta"/>
        <w:tabs>
          <w:tab w:val="left" w:pos="5280"/>
        </w:tabs>
        <w:jc w:val="center"/>
        <w:rPr>
          <w:b/>
        </w:rPr>
      </w:pPr>
      <w:r>
        <w:rPr>
          <w:b/>
        </w:rPr>
        <w:lastRenderedPageBreak/>
        <w:t>Članak 5.</w:t>
      </w:r>
    </w:p>
    <w:p w:rsidR="00BC244C" w:rsidRDefault="00BC244C" w:rsidP="00BC244C">
      <w:pPr>
        <w:pStyle w:val="Tijeloteksta"/>
        <w:tabs>
          <w:tab w:val="left" w:pos="5280"/>
        </w:tabs>
        <w:jc w:val="center"/>
        <w:rPr>
          <w:b/>
        </w:rPr>
      </w:pPr>
    </w:p>
    <w:p w:rsidR="00BC244C" w:rsidRDefault="00BC244C" w:rsidP="00BC244C">
      <w:pPr>
        <w:rPr>
          <w:rFonts w:ascii="Times New Roman" w:hAnsi="Times New Roman" w:cs="Times New Roman"/>
          <w:bCs/>
          <w:sz w:val="24"/>
          <w:szCs w:val="24"/>
        </w:rPr>
      </w:pPr>
      <w:r>
        <w:rPr>
          <w:rFonts w:ascii="Times New Roman" w:hAnsi="Times New Roman" w:cs="Times New Roman"/>
          <w:bCs/>
          <w:sz w:val="24"/>
          <w:szCs w:val="24"/>
        </w:rPr>
        <w:t>Program ostalih javnih potreba udruga građana na području općine Gornji Bogićevci:</w:t>
      </w:r>
    </w:p>
    <w:tbl>
      <w:tblPr>
        <w:tblStyle w:val="Reetkatablice"/>
        <w:tblW w:w="0" w:type="auto"/>
        <w:tblLook w:val="04A0"/>
      </w:tblPr>
      <w:tblGrid>
        <w:gridCol w:w="845"/>
        <w:gridCol w:w="1614"/>
        <w:gridCol w:w="3150"/>
        <w:gridCol w:w="1318"/>
        <w:gridCol w:w="1594"/>
      </w:tblGrid>
      <w:tr w:rsidR="00BC244C" w:rsidTr="00BC244C">
        <w:tc>
          <w:tcPr>
            <w:tcW w:w="955" w:type="dxa"/>
            <w:shd w:val="clear" w:color="auto" w:fill="CCFFFF"/>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Redni broj</w:t>
            </w:r>
          </w:p>
        </w:tc>
        <w:tc>
          <w:tcPr>
            <w:tcW w:w="2517" w:type="dxa"/>
            <w:shd w:val="clear" w:color="auto" w:fill="CCFFFF"/>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Aktivnost</w:t>
            </w:r>
          </w:p>
        </w:tc>
        <w:tc>
          <w:tcPr>
            <w:tcW w:w="6304" w:type="dxa"/>
            <w:shd w:val="clear" w:color="auto" w:fill="CCFFFF"/>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Aktivnost</w:t>
            </w:r>
          </w:p>
        </w:tc>
        <w:tc>
          <w:tcPr>
            <w:tcW w:w="1843" w:type="dxa"/>
            <w:shd w:val="clear" w:color="auto" w:fill="CCFFFF"/>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Iznos</w:t>
            </w:r>
          </w:p>
        </w:tc>
        <w:tc>
          <w:tcPr>
            <w:tcW w:w="1843" w:type="dxa"/>
            <w:shd w:val="clear" w:color="auto" w:fill="CCFFFF"/>
          </w:tcPr>
          <w:p w:rsidR="00BC244C" w:rsidRPr="00454F61" w:rsidRDefault="00BC244C" w:rsidP="00BC244C">
            <w:pPr>
              <w:spacing w:after="0" w:line="240" w:lineRule="auto"/>
              <w:rPr>
                <w:rFonts w:ascii="Times New Roman" w:hAnsi="Times New Roman" w:cs="Times New Roman"/>
                <w:b/>
                <w:sz w:val="24"/>
                <w:szCs w:val="24"/>
              </w:rPr>
            </w:pPr>
            <w:r w:rsidRPr="00454F61">
              <w:rPr>
                <w:rFonts w:ascii="Times New Roman" w:hAnsi="Times New Roman" w:cs="Times New Roman"/>
                <w:b/>
                <w:sz w:val="24"/>
                <w:szCs w:val="24"/>
              </w:rPr>
              <w:t>IZVRŠENO</w:t>
            </w:r>
          </w:p>
        </w:tc>
      </w:tr>
      <w:tr w:rsidR="00BC244C" w:rsidTr="00BC244C">
        <w:tc>
          <w:tcPr>
            <w:tcW w:w="955" w:type="dxa"/>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517" w:type="dxa"/>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Ostale udruge građana</w:t>
            </w:r>
          </w:p>
        </w:tc>
        <w:tc>
          <w:tcPr>
            <w:tcW w:w="6304" w:type="dxa"/>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Udruge iz Domovinskog rata</w:t>
            </w:r>
          </w:p>
        </w:tc>
        <w:tc>
          <w:tcPr>
            <w:tcW w:w="1843" w:type="dxa"/>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3.000,00</w:t>
            </w:r>
          </w:p>
        </w:tc>
        <w:tc>
          <w:tcPr>
            <w:tcW w:w="1843" w:type="dxa"/>
          </w:tcPr>
          <w:p w:rsidR="00BC244C" w:rsidRDefault="00BC244C" w:rsidP="00BC244C">
            <w:pPr>
              <w:spacing w:after="0" w:line="240" w:lineRule="auto"/>
              <w:rPr>
                <w:rFonts w:ascii="Times New Roman" w:hAnsi="Times New Roman" w:cs="Times New Roman"/>
                <w:sz w:val="24"/>
                <w:szCs w:val="24"/>
              </w:rPr>
            </w:pPr>
            <w:r>
              <w:rPr>
                <w:rFonts w:ascii="Times New Roman" w:hAnsi="Times New Roman" w:cs="Times New Roman"/>
                <w:sz w:val="24"/>
                <w:szCs w:val="24"/>
              </w:rPr>
              <w:t>2.850,09</w:t>
            </w:r>
          </w:p>
        </w:tc>
      </w:tr>
      <w:tr w:rsidR="00BC244C" w:rsidTr="00BC244C">
        <w:tc>
          <w:tcPr>
            <w:tcW w:w="9776" w:type="dxa"/>
            <w:gridSpan w:val="3"/>
            <w:shd w:val="clear" w:color="auto" w:fill="CCFFFF"/>
          </w:tcPr>
          <w:p w:rsidR="00BC244C" w:rsidRDefault="00BC244C" w:rsidP="00BC244C">
            <w:pPr>
              <w:spacing w:after="0" w:line="240" w:lineRule="auto"/>
              <w:rPr>
                <w:rFonts w:ascii="Times New Roman" w:hAnsi="Times New Roman" w:cs="Times New Roman"/>
                <w:b/>
                <w:sz w:val="24"/>
                <w:szCs w:val="24"/>
              </w:rPr>
            </w:pPr>
            <w:r>
              <w:rPr>
                <w:rFonts w:ascii="Times New Roman" w:hAnsi="Times New Roman" w:cs="Times New Roman"/>
                <w:b/>
                <w:sz w:val="24"/>
                <w:szCs w:val="24"/>
              </w:rPr>
              <w:t>Ukupno Program ostalih javnih potreba udruga građana:</w:t>
            </w:r>
          </w:p>
        </w:tc>
        <w:tc>
          <w:tcPr>
            <w:tcW w:w="1843" w:type="dxa"/>
            <w:shd w:val="clear" w:color="auto" w:fill="CCFFFF"/>
          </w:tcPr>
          <w:p w:rsidR="00BC244C" w:rsidRDefault="00BC244C" w:rsidP="00BC244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3.000,00</w:t>
            </w:r>
          </w:p>
        </w:tc>
        <w:tc>
          <w:tcPr>
            <w:tcW w:w="1843" w:type="dxa"/>
            <w:shd w:val="clear" w:color="auto" w:fill="CCFFFF"/>
          </w:tcPr>
          <w:p w:rsidR="00BC244C" w:rsidRDefault="00BC244C" w:rsidP="00BC244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2.850,09</w:t>
            </w:r>
          </w:p>
        </w:tc>
      </w:tr>
    </w:tbl>
    <w:p w:rsidR="00BC244C" w:rsidRDefault="00BC244C" w:rsidP="00BC244C">
      <w:pPr>
        <w:pStyle w:val="Tijeloteksta"/>
        <w:tabs>
          <w:tab w:val="left" w:pos="5280"/>
        </w:tabs>
        <w:jc w:val="center"/>
        <w:rPr>
          <w:b/>
        </w:rPr>
      </w:pPr>
    </w:p>
    <w:p w:rsidR="00BC244C" w:rsidRDefault="00BC244C" w:rsidP="00BC244C">
      <w:pPr>
        <w:pStyle w:val="Tijeloteksta"/>
        <w:tabs>
          <w:tab w:val="left" w:pos="5280"/>
        </w:tabs>
        <w:jc w:val="center"/>
        <w:rPr>
          <w:b/>
        </w:rPr>
      </w:pPr>
    </w:p>
    <w:p w:rsidR="00BC244C" w:rsidRDefault="00BC244C" w:rsidP="00BC244C">
      <w:pPr>
        <w:pStyle w:val="Tijeloteksta"/>
        <w:tabs>
          <w:tab w:val="left" w:pos="5280"/>
        </w:tabs>
        <w:jc w:val="center"/>
        <w:rPr>
          <w:b/>
        </w:rPr>
      </w:pPr>
      <w:r>
        <w:rPr>
          <w:b/>
        </w:rPr>
        <w:t>IV. SPORTSKE ZAJEDNICE</w:t>
      </w:r>
    </w:p>
    <w:p w:rsidR="00BC244C" w:rsidRDefault="00BC244C" w:rsidP="00BC244C">
      <w:pPr>
        <w:pStyle w:val="Tijeloteksta"/>
        <w:tabs>
          <w:tab w:val="left" w:pos="5280"/>
        </w:tabs>
        <w:jc w:val="center"/>
        <w:rPr>
          <w:b/>
        </w:rPr>
      </w:pPr>
    </w:p>
    <w:p w:rsidR="00BC244C" w:rsidRDefault="00BC244C" w:rsidP="00BC244C">
      <w:pPr>
        <w:pStyle w:val="Tijeloteksta"/>
        <w:tabs>
          <w:tab w:val="left" w:pos="5280"/>
        </w:tabs>
        <w:jc w:val="center"/>
        <w:rPr>
          <w:b/>
        </w:rPr>
      </w:pPr>
      <w:r>
        <w:rPr>
          <w:b/>
        </w:rPr>
        <w:t>Članak 6.</w:t>
      </w:r>
    </w:p>
    <w:p w:rsidR="00BC244C" w:rsidRDefault="00BC244C" w:rsidP="00BC244C">
      <w:pPr>
        <w:pStyle w:val="Tijeloteksta"/>
        <w:tabs>
          <w:tab w:val="left" w:pos="5280"/>
        </w:tabs>
        <w:jc w:val="center"/>
        <w:rPr>
          <w:b/>
        </w:rPr>
      </w:pPr>
    </w:p>
    <w:p w:rsidR="00BC244C" w:rsidRDefault="00BC244C" w:rsidP="00BC244C">
      <w:pPr>
        <w:tabs>
          <w:tab w:val="left" w:pos="5280"/>
        </w:tabs>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Javne potrebe u sportu su programi, aktivnosti, poslovi vezani u sportu od značaja za općinu Gornji Bogićevci za:</w:t>
      </w:r>
    </w:p>
    <w:p w:rsidR="00BC244C" w:rsidRDefault="00BC244C" w:rsidP="00BC244C">
      <w:pPr>
        <w:tabs>
          <w:tab w:val="left" w:pos="5280"/>
        </w:tabs>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poticanje i promicanje sporta</w:t>
      </w:r>
    </w:p>
    <w:p w:rsidR="00BC244C" w:rsidRDefault="00BC244C" w:rsidP="00BC244C">
      <w:pPr>
        <w:tabs>
          <w:tab w:val="left" w:pos="5280"/>
        </w:tabs>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djelovanje sportskih udruga, </w:t>
      </w:r>
    </w:p>
    <w:p w:rsidR="00BC244C" w:rsidRDefault="00BC244C" w:rsidP="00BC244C">
      <w:pPr>
        <w:tabs>
          <w:tab w:val="left" w:pos="5280"/>
        </w:tabs>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promicanje sportskih aktivnosti djece i mladeži, </w:t>
      </w:r>
    </w:p>
    <w:p w:rsidR="00BC244C" w:rsidRDefault="00BC244C" w:rsidP="00BC244C">
      <w:pPr>
        <w:tabs>
          <w:tab w:val="left" w:pos="5280"/>
        </w:tabs>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razvijati sportsko-rekreacijske aktivnosti građana  i sl.</w:t>
      </w:r>
    </w:p>
    <w:p w:rsidR="00BC244C" w:rsidRDefault="00BC244C" w:rsidP="00BC244C">
      <w:pPr>
        <w:tabs>
          <w:tab w:val="left" w:pos="5280"/>
        </w:tabs>
        <w:suppressAutoHyphens/>
        <w:spacing w:after="0" w:line="240" w:lineRule="auto"/>
        <w:rPr>
          <w:rFonts w:ascii="Times New Roman" w:eastAsia="Times New Roman" w:hAnsi="Times New Roman" w:cs="Times New Roman"/>
          <w:sz w:val="24"/>
          <w:szCs w:val="24"/>
          <w:lang w:eastAsia="ar-SA"/>
        </w:rPr>
      </w:pPr>
    </w:p>
    <w:p w:rsidR="00BC244C" w:rsidRDefault="00BC244C" w:rsidP="00BC244C">
      <w:pPr>
        <w:tabs>
          <w:tab w:val="left" w:pos="5280"/>
        </w:tabs>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Članak 7.</w:t>
      </w:r>
    </w:p>
    <w:p w:rsidR="00BC244C" w:rsidRDefault="00BC244C" w:rsidP="00BC244C">
      <w:pPr>
        <w:tabs>
          <w:tab w:val="left" w:pos="5280"/>
        </w:tabs>
        <w:suppressAutoHyphens/>
        <w:spacing w:after="0" w:line="240" w:lineRule="auto"/>
        <w:rPr>
          <w:rFonts w:ascii="Times New Roman" w:eastAsia="Times New Roman" w:hAnsi="Times New Roman" w:cs="Times New Roman"/>
          <w:sz w:val="24"/>
          <w:szCs w:val="24"/>
          <w:lang w:eastAsia="ar-SA"/>
        </w:rPr>
      </w:pPr>
    </w:p>
    <w:p w:rsidR="00BC244C" w:rsidRDefault="00BC244C" w:rsidP="00BC244C">
      <w:pPr>
        <w:tabs>
          <w:tab w:val="left" w:pos="5280"/>
        </w:tabs>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Financijska sredstva javnih potreba u sportu raspodjeljuju se putem Natječaja za financiranje Udruga u sportu za 2025. godinu. Prema izvršenju na sredstva za udruge u sportu za 2025.godinu utrošeno je </w:t>
      </w:r>
      <w:r>
        <w:rPr>
          <w:rFonts w:ascii="Times New Roman" w:eastAsia="Times New Roman" w:hAnsi="Times New Roman" w:cs="Times New Roman"/>
          <w:b/>
          <w:bCs/>
          <w:sz w:val="24"/>
          <w:szCs w:val="24"/>
          <w:lang w:eastAsia="ar-SA"/>
        </w:rPr>
        <w:t>22.000,00 eura</w:t>
      </w:r>
      <w:r>
        <w:rPr>
          <w:rFonts w:ascii="Times New Roman" w:eastAsia="Times New Roman" w:hAnsi="Times New Roman" w:cs="Times New Roman"/>
          <w:sz w:val="24"/>
          <w:szCs w:val="24"/>
          <w:lang w:eastAsia="ar-SA"/>
        </w:rPr>
        <w:t xml:space="preserve"> kao što je i planirano.</w:t>
      </w:r>
    </w:p>
    <w:p w:rsidR="00BC244C" w:rsidRDefault="00BC244C" w:rsidP="00BC244C">
      <w:pPr>
        <w:pStyle w:val="Tijeloteksta"/>
        <w:tabs>
          <w:tab w:val="left" w:pos="5280"/>
        </w:tabs>
        <w:jc w:val="center"/>
        <w:rPr>
          <w:b/>
        </w:rPr>
      </w:pPr>
    </w:p>
    <w:p w:rsidR="00BC244C" w:rsidRDefault="00BC244C" w:rsidP="00BC244C">
      <w:pPr>
        <w:pStyle w:val="Tijeloteksta"/>
        <w:tabs>
          <w:tab w:val="left" w:pos="5280"/>
        </w:tabs>
        <w:jc w:val="center"/>
        <w:rPr>
          <w:b/>
        </w:rPr>
      </w:pPr>
      <w:r>
        <w:rPr>
          <w:b/>
        </w:rPr>
        <w:t xml:space="preserve">ZAKLJUČNO </w:t>
      </w:r>
    </w:p>
    <w:p w:rsidR="00BC244C" w:rsidRDefault="00BC244C" w:rsidP="00BC244C">
      <w:pPr>
        <w:pStyle w:val="Tijeloteksta"/>
        <w:tabs>
          <w:tab w:val="left" w:pos="5280"/>
        </w:tabs>
        <w:jc w:val="center"/>
        <w:rPr>
          <w:b/>
        </w:rPr>
      </w:pPr>
    </w:p>
    <w:p w:rsidR="00BC244C" w:rsidRDefault="00BC244C" w:rsidP="00BC244C">
      <w:pPr>
        <w:pStyle w:val="Tijeloteksta"/>
        <w:tabs>
          <w:tab w:val="left" w:pos="5280"/>
        </w:tabs>
        <w:jc w:val="center"/>
        <w:rPr>
          <w:b/>
        </w:rPr>
      </w:pPr>
      <w:r>
        <w:rPr>
          <w:b/>
        </w:rPr>
        <w:t>Članak 8.</w:t>
      </w:r>
    </w:p>
    <w:p w:rsidR="00BC244C" w:rsidRDefault="00BC244C" w:rsidP="00BC244C">
      <w:pPr>
        <w:pStyle w:val="Tijeloteksta"/>
        <w:tabs>
          <w:tab w:val="left" w:pos="5280"/>
        </w:tabs>
        <w:jc w:val="center"/>
        <w:rPr>
          <w:b/>
        </w:rPr>
      </w:pPr>
    </w:p>
    <w:p w:rsidR="00BC244C" w:rsidRDefault="00BC244C" w:rsidP="00BC244C">
      <w:pPr>
        <w:tabs>
          <w:tab w:val="left" w:pos="528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Ukupna sredstva za realizaciju Programa javnih potreba iznose po izvršenj</w:t>
      </w:r>
      <w:r w:rsidRPr="00FC4D34">
        <w:rPr>
          <w:rFonts w:ascii="Times New Roman" w:hAnsi="Times New Roman" w:cs="Times New Roman"/>
          <w:color w:val="000000" w:themeColor="text1"/>
          <w:sz w:val="24"/>
          <w:szCs w:val="24"/>
        </w:rPr>
        <w:t xml:space="preserve">u </w:t>
      </w:r>
      <w:r w:rsidRPr="00FC4D34">
        <w:rPr>
          <w:rFonts w:ascii="Times New Roman" w:hAnsi="Times New Roman" w:cs="Times New Roman"/>
          <w:b/>
          <w:bCs/>
          <w:color w:val="000000" w:themeColor="text1"/>
          <w:sz w:val="24"/>
          <w:szCs w:val="24"/>
        </w:rPr>
        <w:t>118.903,99 eura</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a raspoređuju se korisnicima na temelju provedenog javnog natječaja ili javnog poziva i pojedinačnih zahtjeva, a isplaćivat će se korisnicima na temelju ugovora kojima se utvrđuju međusobna prava i obveze davatelja i primatelja financijskih potpora, zahtjeva i priloženih računa. Sredstva utvrđena ovim Programom uplaćivat će se na žiro-račun korisnika sukladno sklopljenim ugovorima i odlukama Općinskog načelnika.</w:t>
      </w:r>
    </w:p>
    <w:p w:rsidR="00BC244C" w:rsidRDefault="00BC244C" w:rsidP="00BC244C">
      <w:pPr>
        <w:tabs>
          <w:tab w:val="left" w:pos="5820"/>
        </w:tabs>
        <w:suppressAutoHyphens/>
        <w:spacing w:after="0" w:line="240" w:lineRule="auto"/>
        <w:rPr>
          <w:rFonts w:ascii="Times New Roman" w:hAnsi="Times New Roman" w:cs="Times New Roman"/>
          <w:b/>
          <w:bCs/>
          <w:sz w:val="24"/>
          <w:szCs w:val="24"/>
        </w:rPr>
      </w:pPr>
      <w:r>
        <w:rPr>
          <w:rFonts w:ascii="Times New Roman" w:hAnsi="Times New Roman" w:cs="Times New Roman"/>
          <w:sz w:val="24"/>
          <w:szCs w:val="24"/>
        </w:rPr>
        <w:tab/>
      </w:r>
    </w:p>
    <w:p w:rsidR="00BC244C" w:rsidRDefault="00BC244C" w:rsidP="00BC244C">
      <w:pPr>
        <w:tabs>
          <w:tab w:val="left" w:pos="5280"/>
        </w:tab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Članak 9.</w:t>
      </w:r>
    </w:p>
    <w:p w:rsidR="00BC244C" w:rsidRDefault="00BC244C" w:rsidP="00BC244C">
      <w:pPr>
        <w:tabs>
          <w:tab w:val="left" w:pos="5280"/>
        </w:tabs>
        <w:suppressAutoHyphens/>
        <w:spacing w:after="0" w:line="240" w:lineRule="auto"/>
        <w:rPr>
          <w:rFonts w:ascii="Times New Roman" w:hAnsi="Times New Roman" w:cs="Times New Roman"/>
          <w:sz w:val="24"/>
          <w:szCs w:val="24"/>
        </w:rPr>
      </w:pPr>
    </w:p>
    <w:p w:rsidR="00BC244C" w:rsidRDefault="00BC244C" w:rsidP="00BC244C">
      <w:pPr>
        <w:tabs>
          <w:tab w:val="left" w:pos="528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O izvršenju ovog Programa korisnici sredstava Proračuna s kojima se zaključuje ugovor obvezni su Jedinstvenom upravnom odjelu Općine Gornji Bogićevci dostaviti izvješće o ostvarenju programa i utrošku sredstava za proteklu godinu sukladno sklopljenom ugovoru. </w:t>
      </w:r>
    </w:p>
    <w:p w:rsidR="00BC244C" w:rsidRDefault="00BC244C" w:rsidP="00BC244C">
      <w:pPr>
        <w:tabs>
          <w:tab w:val="left" w:pos="5280"/>
        </w:tabs>
        <w:suppressAutoHyphens/>
        <w:spacing w:after="0" w:line="240" w:lineRule="auto"/>
        <w:jc w:val="center"/>
        <w:rPr>
          <w:rFonts w:ascii="Times New Roman" w:hAnsi="Times New Roman" w:cs="Times New Roman"/>
          <w:b/>
          <w:bCs/>
          <w:sz w:val="24"/>
          <w:szCs w:val="24"/>
        </w:rPr>
      </w:pPr>
    </w:p>
    <w:p w:rsidR="00BC244C" w:rsidRDefault="00BC244C" w:rsidP="00BC244C">
      <w:pPr>
        <w:tabs>
          <w:tab w:val="left" w:pos="5280"/>
        </w:tab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Članak 10.</w:t>
      </w:r>
    </w:p>
    <w:p w:rsidR="00BC244C" w:rsidRDefault="00BC244C" w:rsidP="00BC244C">
      <w:pPr>
        <w:tabs>
          <w:tab w:val="left" w:pos="5280"/>
        </w:tabs>
        <w:suppressAutoHyphens/>
        <w:spacing w:after="0" w:line="240" w:lineRule="auto"/>
        <w:jc w:val="center"/>
        <w:rPr>
          <w:rFonts w:ascii="Times New Roman" w:hAnsi="Times New Roman" w:cs="Times New Roman"/>
          <w:sz w:val="24"/>
          <w:szCs w:val="24"/>
        </w:rPr>
      </w:pPr>
    </w:p>
    <w:p w:rsidR="00BC244C" w:rsidRDefault="00BC244C" w:rsidP="00BC244C">
      <w:pPr>
        <w:pStyle w:val="Tijeloteksta"/>
        <w:tabs>
          <w:tab w:val="left" w:pos="19320"/>
        </w:tabs>
        <w:jc w:val="left"/>
      </w:pPr>
      <w:r>
        <w:t>Ovaj Program stupa na snagu osmi dan od dana objave u "Službenom glasniku Općine Gornji Bogićevci“.</w:t>
      </w:r>
    </w:p>
    <w:p w:rsidR="00BC244C" w:rsidRDefault="00BC244C" w:rsidP="00BC244C">
      <w:pPr>
        <w:pStyle w:val="Tijeloteksta"/>
        <w:tabs>
          <w:tab w:val="left" w:pos="19320"/>
        </w:tabs>
        <w:ind w:left="1080" w:hanging="360"/>
        <w:jc w:val="left"/>
      </w:pPr>
    </w:p>
    <w:p w:rsidR="00BC244C" w:rsidRDefault="00BC244C" w:rsidP="00BC244C">
      <w:pPr>
        <w:keepNext/>
        <w:keepLines/>
        <w:spacing w:before="40" w:after="0" w:line="240" w:lineRule="auto"/>
        <w:ind w:firstLine="708"/>
        <w:jc w:val="both"/>
        <w:outlineLvl w:val="4"/>
        <w:rPr>
          <w:rFonts w:ascii="Times New Roman" w:eastAsiaTheme="majorEastAsia" w:hAnsi="Times New Roman" w:cs="Times New Roman"/>
          <w:sz w:val="24"/>
          <w:szCs w:val="24"/>
          <w:lang w:eastAsia="hr-HR"/>
        </w:rPr>
      </w:pPr>
    </w:p>
    <w:p w:rsidR="00BC244C" w:rsidRDefault="00BC244C" w:rsidP="00BC244C">
      <w:pPr>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OPĆINSKO VIJEĆE</w:t>
      </w:r>
      <w:r>
        <w:rPr>
          <w:rFonts w:ascii="Times New Roman" w:hAnsi="Times New Roman" w:cs="Times New Roman"/>
          <w:b/>
          <w:i/>
          <w:sz w:val="24"/>
          <w:szCs w:val="24"/>
        </w:rPr>
        <w:t xml:space="preserve">  </w:t>
      </w:r>
      <w:r>
        <w:rPr>
          <w:rFonts w:ascii="Times New Roman" w:hAnsi="Times New Roman" w:cs="Times New Roman"/>
          <w:b/>
          <w:iCs/>
          <w:sz w:val="24"/>
          <w:szCs w:val="24"/>
        </w:rPr>
        <w:t>OPĆINE GORNJI BOGIĆEVCI</w:t>
      </w:r>
    </w:p>
    <w:p w:rsidR="00BC244C" w:rsidRDefault="00BC244C" w:rsidP="00BC244C">
      <w:pPr>
        <w:spacing w:after="0" w:line="240" w:lineRule="auto"/>
        <w:rPr>
          <w:rFonts w:ascii="Times New Roman" w:hAnsi="Times New Roman" w:cs="Times New Roman"/>
          <w:b/>
          <w:iCs/>
          <w:sz w:val="24"/>
          <w:szCs w:val="24"/>
        </w:rPr>
      </w:pPr>
    </w:p>
    <w:p w:rsidR="00BC244C" w:rsidRDefault="00BC244C" w:rsidP="00BC244C">
      <w:pPr>
        <w:spacing w:after="0"/>
        <w:rPr>
          <w:rFonts w:ascii="Times New Roman" w:hAnsi="Times New Roman" w:cs="Times New Roman"/>
          <w:sz w:val="24"/>
          <w:szCs w:val="24"/>
        </w:rPr>
      </w:pPr>
    </w:p>
    <w:p w:rsidR="00BC244C" w:rsidRDefault="00BC244C" w:rsidP="00BC244C">
      <w:pPr>
        <w:spacing w:after="0"/>
        <w:rPr>
          <w:rFonts w:ascii="Times New Roman" w:hAnsi="Times New Roman" w:cs="Times New Roman"/>
          <w:sz w:val="24"/>
          <w:szCs w:val="24"/>
        </w:rPr>
      </w:pPr>
    </w:p>
    <w:p w:rsidR="00BC244C" w:rsidRDefault="00BC244C" w:rsidP="00BC244C">
      <w:pPr>
        <w:spacing w:after="0"/>
        <w:rPr>
          <w:rFonts w:ascii="Times New Roman" w:hAnsi="Times New Roman" w:cs="Times New Roman"/>
          <w:sz w:val="24"/>
          <w:szCs w:val="24"/>
        </w:rPr>
      </w:pPr>
      <w:r>
        <w:rPr>
          <w:rFonts w:ascii="Times New Roman" w:hAnsi="Times New Roman" w:cs="Times New Roman"/>
          <w:sz w:val="24"/>
          <w:szCs w:val="24"/>
        </w:rPr>
        <w:t>KLASA: 400-05-26-02-01</w:t>
      </w:r>
    </w:p>
    <w:p w:rsidR="00BC244C" w:rsidRDefault="00BC244C" w:rsidP="00BC244C">
      <w:pPr>
        <w:spacing w:after="0"/>
        <w:rPr>
          <w:rFonts w:ascii="Times New Roman" w:hAnsi="Times New Roman" w:cs="Times New Roman"/>
          <w:sz w:val="24"/>
          <w:szCs w:val="24"/>
        </w:rPr>
      </w:pPr>
      <w:r>
        <w:rPr>
          <w:rFonts w:ascii="Times New Roman" w:hAnsi="Times New Roman" w:cs="Times New Roman"/>
          <w:sz w:val="24"/>
          <w:szCs w:val="24"/>
        </w:rPr>
        <w:t>URBROJ: 2178-22-03-26-3</w:t>
      </w:r>
    </w:p>
    <w:p w:rsidR="00BC244C" w:rsidRDefault="00BC244C" w:rsidP="00BC244C">
      <w:pPr>
        <w:spacing w:after="0"/>
        <w:rPr>
          <w:rFonts w:ascii="Times New Roman" w:hAnsi="Times New Roman" w:cs="Times New Roman"/>
          <w:b/>
          <w:i/>
          <w:sz w:val="24"/>
          <w:szCs w:val="24"/>
        </w:rPr>
      </w:pPr>
      <w:r>
        <w:rPr>
          <w:rFonts w:ascii="Times New Roman" w:hAnsi="Times New Roman" w:cs="Times New Roman"/>
          <w:sz w:val="24"/>
          <w:szCs w:val="24"/>
        </w:rPr>
        <w:t>Gornji Bogićevci, 20. svibnja 2026. godine</w:t>
      </w:r>
    </w:p>
    <w:p w:rsidR="00BC244C" w:rsidRDefault="00BC244C" w:rsidP="00BC244C">
      <w:pPr>
        <w:spacing w:after="0"/>
        <w:jc w:val="right"/>
        <w:rPr>
          <w:rFonts w:ascii="Times New Roman" w:hAnsi="Times New Roman" w:cs="Times New Roman"/>
          <w:sz w:val="24"/>
          <w:szCs w:val="24"/>
        </w:rPr>
      </w:pPr>
    </w:p>
    <w:p w:rsidR="00BC244C" w:rsidRDefault="00BC244C" w:rsidP="00BC244C">
      <w:pPr>
        <w:spacing w:after="0"/>
        <w:jc w:val="right"/>
        <w:rPr>
          <w:rFonts w:ascii="Times New Roman" w:hAnsi="Times New Roman" w:cs="Times New Roman"/>
          <w:sz w:val="24"/>
          <w:szCs w:val="24"/>
        </w:rPr>
      </w:pPr>
      <w:r>
        <w:rPr>
          <w:rFonts w:ascii="Times New Roman" w:hAnsi="Times New Roman" w:cs="Times New Roman"/>
          <w:sz w:val="24"/>
          <w:szCs w:val="24"/>
        </w:rPr>
        <w:t xml:space="preserve">        PREDSJEDNIK OPĆINSKOG VIJEĆA</w:t>
      </w:r>
    </w:p>
    <w:p w:rsidR="00BC244C" w:rsidRDefault="00BC244C" w:rsidP="00BC244C">
      <w:pPr>
        <w:ind w:left="4956" w:firstLine="708"/>
        <w:rPr>
          <w:rFonts w:ascii="Times New Roman" w:hAnsi="Times New Roman" w:cs="Times New Roman"/>
          <w:sz w:val="24"/>
          <w:szCs w:val="24"/>
        </w:rPr>
      </w:pPr>
      <w:r>
        <w:rPr>
          <w:rFonts w:ascii="Times New Roman" w:hAnsi="Times New Roman" w:cs="Times New Roman"/>
          <w:sz w:val="24"/>
          <w:szCs w:val="24"/>
        </w:rPr>
        <w:t>Željko Klarić</w:t>
      </w:r>
    </w:p>
    <w:p w:rsidR="00BC244C" w:rsidRDefault="00BC244C" w:rsidP="00BC244C">
      <w:pPr>
        <w:rPr>
          <w:rFonts w:ascii="Times New Roman" w:hAnsi="Times New Roman" w:cs="Times New Roman"/>
          <w:sz w:val="24"/>
          <w:szCs w:val="24"/>
        </w:rPr>
      </w:pPr>
    </w:p>
    <w:p w:rsidR="00BC244C" w:rsidRDefault="00BC244C" w:rsidP="00BC244C">
      <w:pPr>
        <w:rPr>
          <w:rFonts w:ascii="Times New Roman" w:hAnsi="Times New Roman" w:cs="Times New Roman"/>
          <w:sz w:val="24"/>
          <w:szCs w:val="24"/>
        </w:rPr>
      </w:pPr>
      <w:r>
        <w:rPr>
          <w:rFonts w:ascii="Times New Roman" w:hAnsi="Times New Roman" w:cs="Times New Roman"/>
          <w:sz w:val="24"/>
          <w:szCs w:val="24"/>
        </w:rPr>
        <w:t>Dostaviti:</w:t>
      </w:r>
    </w:p>
    <w:p w:rsidR="00BC244C" w:rsidRDefault="00BC244C" w:rsidP="00322799">
      <w:pPr>
        <w:numPr>
          <w:ilvl w:val="0"/>
          <w:numId w:val="15"/>
        </w:numPr>
        <w:spacing w:line="240" w:lineRule="auto"/>
        <w:contextualSpacing/>
        <w:rPr>
          <w:rFonts w:ascii="Times New Roman" w:hAnsi="Times New Roman" w:cs="Times New Roman"/>
          <w:sz w:val="24"/>
          <w:szCs w:val="24"/>
        </w:rPr>
      </w:pPr>
      <w:r>
        <w:rPr>
          <w:rFonts w:ascii="Times New Roman" w:hAnsi="Times New Roman" w:cs="Times New Roman"/>
          <w:sz w:val="24"/>
          <w:szCs w:val="24"/>
        </w:rPr>
        <w:t>Jedinstveni upravni odjel</w:t>
      </w:r>
    </w:p>
    <w:p w:rsidR="00BC244C" w:rsidRDefault="00BC244C" w:rsidP="00322799">
      <w:pPr>
        <w:numPr>
          <w:ilvl w:val="0"/>
          <w:numId w:val="15"/>
        </w:numPr>
        <w:spacing w:line="240" w:lineRule="auto"/>
        <w:contextualSpacing/>
        <w:rPr>
          <w:rFonts w:ascii="Times New Roman" w:hAnsi="Times New Roman" w:cs="Times New Roman"/>
          <w:sz w:val="24"/>
          <w:szCs w:val="24"/>
        </w:rPr>
      </w:pPr>
      <w:r>
        <w:rPr>
          <w:rFonts w:ascii="Times New Roman" w:hAnsi="Times New Roman" w:cs="Times New Roman"/>
          <w:sz w:val="24"/>
          <w:szCs w:val="24"/>
        </w:rPr>
        <w:t>Službeni glasnik Općine Gornji Bogićevci</w:t>
      </w:r>
    </w:p>
    <w:p w:rsidR="00BC244C" w:rsidRDefault="00BC244C" w:rsidP="00322799">
      <w:pPr>
        <w:numPr>
          <w:ilvl w:val="0"/>
          <w:numId w:val="15"/>
        </w:numPr>
        <w:spacing w:line="240" w:lineRule="auto"/>
        <w:contextualSpacing/>
        <w:rPr>
          <w:rFonts w:ascii="Times New Roman" w:hAnsi="Times New Roman" w:cs="Times New Roman"/>
          <w:sz w:val="24"/>
          <w:szCs w:val="24"/>
        </w:rPr>
      </w:pPr>
      <w:r>
        <w:rPr>
          <w:rFonts w:ascii="Times New Roman" w:hAnsi="Times New Roman" w:cs="Times New Roman"/>
          <w:sz w:val="24"/>
          <w:szCs w:val="24"/>
        </w:rPr>
        <w:t>Pismohrana.</w:t>
      </w:r>
    </w:p>
    <w:p w:rsidR="00BC244C" w:rsidRDefault="00BC244C" w:rsidP="00BC244C">
      <w:pPr>
        <w:rPr>
          <w:rFonts w:ascii="Times New Roman" w:hAnsi="Times New Roman" w:cs="Times New Roman"/>
          <w:sz w:val="24"/>
          <w:szCs w:val="24"/>
        </w:rPr>
      </w:pPr>
    </w:p>
    <w:p w:rsidR="00BC244C" w:rsidRDefault="00BC244C" w:rsidP="00BC244C">
      <w:pPr>
        <w:pStyle w:val="Tijeloteksta"/>
        <w:tabs>
          <w:tab w:val="left" w:pos="5280"/>
        </w:tabs>
        <w:jc w:val="left"/>
        <w:rPr>
          <w:b/>
          <w:sz w:val="22"/>
        </w:rPr>
      </w:pPr>
    </w:p>
    <w:p w:rsidR="00BC244C" w:rsidRDefault="00BC244C" w:rsidP="00BC244C">
      <w:pPr>
        <w:rPr>
          <w:rFonts w:ascii="Times New Roman" w:hAnsi="Times New Roman" w:cs="Times New Roman"/>
          <w:color w:val="000000" w:themeColor="text1"/>
          <w:sz w:val="24"/>
          <w:szCs w:val="24"/>
        </w:rPr>
      </w:pPr>
    </w:p>
    <w:p w:rsidR="00BC244C" w:rsidRDefault="00BC244C" w:rsidP="00BC244C">
      <w:pPr>
        <w:pStyle w:val="Tijeloteksta"/>
      </w:pPr>
      <w:r>
        <w:t xml:space="preserve">                    </w:t>
      </w:r>
      <w:r>
        <w:rPr>
          <w:noProof/>
        </w:rPr>
        <w:drawing>
          <wp:inline distT="0" distB="0" distL="0" distR="0">
            <wp:extent cx="485775" cy="647700"/>
            <wp:effectExtent l="19050" t="0" r="9525" b="0"/>
            <wp:docPr id="1"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5" cstate="print"/>
                    <a:srcRect/>
                    <a:stretch>
                      <a:fillRect/>
                    </a:stretch>
                  </pic:blipFill>
                  <pic:spPr bwMode="auto">
                    <a:xfrm>
                      <a:off x="0" y="0"/>
                      <a:ext cx="485775" cy="647700"/>
                    </a:xfrm>
                    <a:prstGeom prst="rect">
                      <a:avLst/>
                    </a:prstGeom>
                    <a:noFill/>
                    <a:ln w="9525">
                      <a:noFill/>
                      <a:miter lim="800000"/>
                      <a:headEnd/>
                      <a:tailEnd/>
                    </a:ln>
                  </pic:spPr>
                </pic:pic>
              </a:graphicData>
            </a:graphic>
          </wp:inline>
        </w:drawing>
      </w:r>
    </w:p>
    <w:p w:rsidR="00BC244C" w:rsidRDefault="00BC244C" w:rsidP="00BC244C">
      <w:pPr>
        <w:pStyle w:val="Tijeloteksta"/>
        <w:ind w:firstLine="720"/>
      </w:pPr>
    </w:p>
    <w:p w:rsidR="00BC244C" w:rsidRDefault="00BC244C" w:rsidP="00BC244C">
      <w:r>
        <w:t>REPUBLIKA HRVATSKA</w:t>
      </w:r>
    </w:p>
    <w:p w:rsidR="00BC244C" w:rsidRDefault="00BC244C" w:rsidP="00BC244C">
      <w:r>
        <w:t>BRODSKO-POSAVSKA ŽUPANIJA</w:t>
      </w:r>
    </w:p>
    <w:p w:rsidR="00BC244C" w:rsidRDefault="00BC244C" w:rsidP="00BC244C">
      <w:r>
        <w:t>OPĆINA GORNJI BOGIĆEVCI</w:t>
      </w:r>
    </w:p>
    <w:p w:rsidR="00BC244C" w:rsidRDefault="00BC244C" w:rsidP="00BC244C">
      <w:r>
        <w:t>OPĆINSKO VIJEĆE</w:t>
      </w:r>
    </w:p>
    <w:p w:rsidR="00BC244C" w:rsidRDefault="00BC244C" w:rsidP="00BC244C">
      <w:pPr>
        <w:jc w:val="both"/>
      </w:pPr>
      <w:r>
        <w:t xml:space="preserve">Trg hrvatskih branitelja 1, </w:t>
      </w:r>
    </w:p>
    <w:p w:rsidR="00BC244C" w:rsidRDefault="00BC244C" w:rsidP="00BC244C">
      <w:pPr>
        <w:jc w:val="both"/>
      </w:pPr>
      <w:r>
        <w:t>35429 Gornji Bogićevci</w:t>
      </w:r>
    </w:p>
    <w:p w:rsidR="00BC244C" w:rsidRDefault="00BC244C" w:rsidP="00BC244C">
      <w:r>
        <w:lastRenderedPageBreak/>
        <w:t>OIB: 89414039518</w:t>
      </w:r>
    </w:p>
    <w:p w:rsidR="00BC244C" w:rsidRDefault="00BC244C" w:rsidP="00BC244C">
      <w:r>
        <w:t>Tel: 035/375-056</w:t>
      </w:r>
    </w:p>
    <w:p w:rsidR="00BC244C" w:rsidRDefault="00BC244C" w:rsidP="00BC244C">
      <w:pPr>
        <w:pStyle w:val="Tijeloteksta"/>
      </w:pPr>
    </w:p>
    <w:p w:rsidR="00BC244C" w:rsidRDefault="00BC244C" w:rsidP="00BC244C">
      <w:pPr>
        <w:pStyle w:val="Tijeloteksta"/>
        <w:ind w:firstLine="708"/>
        <w:rPr>
          <w:b/>
        </w:rPr>
      </w:pPr>
      <w:r>
        <w:tab/>
        <w:t>Na temelju članka 48. Zakona o predškolskom odgoju i obrazovanju („Narodne novine“ broj 10/97,107/07, 94/13, 98/19, 57/22 i 101/23), članka 141. Zakona o odgoju i obrazovanju u osnovnoj i srednjoj školi („Narodne novine“ broj 87/08, 86/09, 92/10, 105/10, 90/11, 5/12, 16/12, 86/12, 126/12, 94/13, 152/14, 07/17, 68/18, 98/19, 64/20, 151/22, 155/23 i 156/23), članka 2. Zakona o financiranju jedinica lokalne i područne (regionalne) samouprave („Narodne novine“ broj 127/17, 138/20, 151/22 i 114/23) i te članka 39. stavak 5 Statuta općine Gornji Bogićevci („Službeni glasnik Općine Gornji Bogićevci“, broj 02/21, Općinsko vijeće općine Gornji Bogićevci na svojoj 8. sjednici održanoj 20. svibnja 2026. godine, donosi</w:t>
      </w:r>
    </w:p>
    <w:p w:rsidR="00BC244C" w:rsidRDefault="00BC244C" w:rsidP="00BC244C">
      <w:pPr>
        <w:pStyle w:val="Tijeloteksta"/>
      </w:pPr>
    </w:p>
    <w:p w:rsidR="00BC244C" w:rsidRDefault="00BC244C" w:rsidP="00BC244C">
      <w:pPr>
        <w:pStyle w:val="Tijeloteksta"/>
        <w:jc w:val="center"/>
        <w:rPr>
          <w:b/>
        </w:rPr>
      </w:pPr>
      <w:r>
        <w:rPr>
          <w:b/>
        </w:rPr>
        <w:t>PROGRAM  JAVNIH POTREBA U OBRAZOVANJU NA PODRUČJU OPĆINE GORNJI BOGIĆEVCI ZA 2025. GODINU</w:t>
      </w:r>
    </w:p>
    <w:p w:rsidR="00BC244C" w:rsidRDefault="00BC244C" w:rsidP="00BC244C">
      <w:pPr>
        <w:pStyle w:val="Tijeloteksta"/>
        <w:jc w:val="center"/>
      </w:pPr>
    </w:p>
    <w:p w:rsidR="00BC244C" w:rsidRDefault="00BC244C" w:rsidP="00BC244C">
      <w:pPr>
        <w:pStyle w:val="Tijeloteksta"/>
        <w:jc w:val="center"/>
        <w:rPr>
          <w:b/>
          <w:bCs/>
        </w:rPr>
      </w:pPr>
      <w:r>
        <w:t xml:space="preserve"> </w:t>
      </w:r>
      <w:r>
        <w:rPr>
          <w:b/>
          <w:bCs/>
        </w:rPr>
        <w:t xml:space="preserve">Članak 1. </w:t>
      </w:r>
    </w:p>
    <w:p w:rsidR="00BC244C" w:rsidRDefault="00BC244C" w:rsidP="00BC244C">
      <w:pPr>
        <w:pStyle w:val="Tijeloteksta"/>
        <w:jc w:val="center"/>
      </w:pPr>
    </w:p>
    <w:p w:rsidR="00BC244C" w:rsidRDefault="00BC244C" w:rsidP="00BC244C">
      <w:pPr>
        <w:pStyle w:val="Tijeloteksta"/>
        <w:tabs>
          <w:tab w:val="left" w:pos="13920"/>
        </w:tabs>
        <w:jc w:val="left"/>
      </w:pPr>
      <w:r>
        <w:t xml:space="preserve">Programom javnih potreba u obrazovanju na području općine Gornji Bogićevci za 2025. godinu osigurava se: </w:t>
      </w:r>
    </w:p>
    <w:p w:rsidR="00BC244C" w:rsidRDefault="00BC244C" w:rsidP="00BC244C">
      <w:pPr>
        <w:pStyle w:val="Tijeloteksta"/>
        <w:tabs>
          <w:tab w:val="left" w:pos="13920"/>
        </w:tabs>
        <w:jc w:val="left"/>
      </w:pPr>
      <w:r>
        <w:t xml:space="preserve">- ostvarivanje redovnih programa odgoja i obrazovanja djece predškolske dobi, </w:t>
      </w:r>
    </w:p>
    <w:p w:rsidR="00BC244C" w:rsidRDefault="00BC244C" w:rsidP="00BC244C">
      <w:pPr>
        <w:pStyle w:val="Tijeloteksta"/>
        <w:tabs>
          <w:tab w:val="left" w:pos="13920"/>
        </w:tabs>
        <w:jc w:val="left"/>
      </w:pPr>
      <w:r>
        <w:t>- sufinanciranje nabavke radnog materijala za sve učenike osnovne škole</w:t>
      </w:r>
    </w:p>
    <w:p w:rsidR="00BC244C" w:rsidRDefault="00BC244C" w:rsidP="00BC244C">
      <w:pPr>
        <w:pStyle w:val="Tijeloteksta"/>
        <w:tabs>
          <w:tab w:val="left" w:pos="13920"/>
        </w:tabs>
        <w:jc w:val="left"/>
      </w:pPr>
      <w:r>
        <w:t>- sufinanciranje troškova prijevoza učenika srednjih škola</w:t>
      </w:r>
    </w:p>
    <w:p w:rsidR="00BC244C" w:rsidRDefault="00BC244C" w:rsidP="00BC244C">
      <w:pPr>
        <w:pStyle w:val="Tijeloteksta"/>
        <w:tabs>
          <w:tab w:val="left" w:pos="13920"/>
        </w:tabs>
        <w:jc w:val="left"/>
      </w:pPr>
      <w:r>
        <w:t>- stipendiranje studenata</w:t>
      </w:r>
    </w:p>
    <w:p w:rsidR="00BC244C" w:rsidRDefault="00BC244C" w:rsidP="00BC244C">
      <w:pPr>
        <w:pStyle w:val="Tijeloteksta"/>
        <w:tabs>
          <w:tab w:val="left" w:pos="13920"/>
        </w:tabs>
        <w:jc w:val="left"/>
      </w:pPr>
    </w:p>
    <w:p w:rsidR="00BC244C" w:rsidRDefault="00BC244C" w:rsidP="00BC244C">
      <w:pPr>
        <w:pStyle w:val="Tijeloteksta"/>
        <w:tabs>
          <w:tab w:val="left" w:pos="13920"/>
        </w:tabs>
        <w:jc w:val="center"/>
        <w:rPr>
          <w:b/>
          <w:bCs/>
        </w:rPr>
      </w:pPr>
      <w:r>
        <w:rPr>
          <w:b/>
          <w:bCs/>
        </w:rPr>
        <w:t>I. PROGRAM JAVNIH POTREBA U PREDŠKOLSKOM ODGOJU I OBRAZOVANJU</w:t>
      </w:r>
    </w:p>
    <w:p w:rsidR="00BC244C" w:rsidRDefault="00BC244C" w:rsidP="00BC244C">
      <w:pPr>
        <w:pStyle w:val="Tijeloteksta"/>
        <w:tabs>
          <w:tab w:val="left" w:pos="13920"/>
        </w:tabs>
        <w:jc w:val="center"/>
      </w:pPr>
    </w:p>
    <w:p w:rsidR="00BC244C" w:rsidRDefault="00BC244C" w:rsidP="00BC244C">
      <w:pPr>
        <w:pStyle w:val="Tijeloteksta"/>
        <w:tabs>
          <w:tab w:val="left" w:pos="13920"/>
        </w:tabs>
        <w:jc w:val="center"/>
        <w:rPr>
          <w:b/>
          <w:bCs/>
        </w:rPr>
      </w:pPr>
      <w:r>
        <w:rPr>
          <w:b/>
          <w:bCs/>
        </w:rPr>
        <w:t>Članak 2.</w:t>
      </w:r>
    </w:p>
    <w:p w:rsidR="00BC244C" w:rsidRDefault="00BC244C" w:rsidP="00BC244C">
      <w:pPr>
        <w:pStyle w:val="Tijeloteksta"/>
        <w:tabs>
          <w:tab w:val="left" w:pos="5280"/>
        </w:tabs>
        <w:jc w:val="left"/>
      </w:pP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5"/>
        <w:gridCol w:w="4113"/>
        <w:gridCol w:w="2247"/>
        <w:gridCol w:w="1934"/>
      </w:tblGrid>
      <w:tr w:rsidR="00BC244C" w:rsidTr="00BC244C">
        <w:tc>
          <w:tcPr>
            <w:tcW w:w="885" w:type="dxa"/>
            <w:shd w:val="clear" w:color="auto" w:fill="CCFFFF"/>
          </w:tcPr>
          <w:p w:rsidR="00BC244C" w:rsidRDefault="00BC244C" w:rsidP="00BC244C">
            <w:pPr>
              <w:pStyle w:val="Tijeloteksta"/>
              <w:tabs>
                <w:tab w:val="left" w:pos="13920"/>
              </w:tabs>
              <w:jc w:val="left"/>
            </w:pPr>
            <w:r>
              <w:t xml:space="preserve">Redni </w:t>
            </w:r>
          </w:p>
          <w:p w:rsidR="00BC244C" w:rsidRDefault="00BC244C" w:rsidP="00BC244C">
            <w:pPr>
              <w:pStyle w:val="Tijeloteksta"/>
              <w:tabs>
                <w:tab w:val="left" w:pos="13920"/>
              </w:tabs>
              <w:jc w:val="left"/>
            </w:pPr>
            <w:r>
              <w:t>broj</w:t>
            </w:r>
          </w:p>
        </w:tc>
        <w:tc>
          <w:tcPr>
            <w:tcW w:w="4113" w:type="dxa"/>
            <w:shd w:val="clear" w:color="auto" w:fill="CCFFFF"/>
          </w:tcPr>
          <w:p w:rsidR="00BC244C" w:rsidRDefault="00BC244C" w:rsidP="00BC244C">
            <w:pPr>
              <w:pStyle w:val="Tijeloteksta"/>
              <w:tabs>
                <w:tab w:val="left" w:pos="13920"/>
              </w:tabs>
              <w:jc w:val="center"/>
            </w:pPr>
            <w:r>
              <w:t>Aktivnost</w:t>
            </w:r>
          </w:p>
        </w:tc>
        <w:tc>
          <w:tcPr>
            <w:tcW w:w="2247" w:type="dxa"/>
            <w:shd w:val="clear" w:color="auto" w:fill="CCFFFF"/>
          </w:tcPr>
          <w:p w:rsidR="00BC244C" w:rsidRDefault="00BC244C" w:rsidP="00BC244C">
            <w:pPr>
              <w:pStyle w:val="Tijeloteksta"/>
              <w:tabs>
                <w:tab w:val="left" w:pos="13920"/>
              </w:tabs>
              <w:jc w:val="center"/>
            </w:pPr>
            <w:r>
              <w:t>Iznos (EUR)</w:t>
            </w:r>
          </w:p>
        </w:tc>
        <w:tc>
          <w:tcPr>
            <w:tcW w:w="1934" w:type="dxa"/>
            <w:shd w:val="clear" w:color="auto" w:fill="CCFFFF"/>
          </w:tcPr>
          <w:p w:rsidR="00BC244C" w:rsidRPr="007F0478" w:rsidRDefault="00BC244C" w:rsidP="00BC244C">
            <w:pPr>
              <w:pStyle w:val="Tijeloteksta"/>
              <w:tabs>
                <w:tab w:val="left" w:pos="13920"/>
              </w:tabs>
              <w:jc w:val="center"/>
            </w:pPr>
            <w:r w:rsidRPr="007F0478">
              <w:t>IZVRŠENJE 2025.</w:t>
            </w:r>
          </w:p>
        </w:tc>
      </w:tr>
      <w:tr w:rsidR="00BC244C" w:rsidTr="00BC244C">
        <w:tc>
          <w:tcPr>
            <w:tcW w:w="885" w:type="dxa"/>
          </w:tcPr>
          <w:p w:rsidR="00BC244C" w:rsidRDefault="00BC244C" w:rsidP="00BC244C">
            <w:pPr>
              <w:pStyle w:val="Tijeloteksta"/>
              <w:tabs>
                <w:tab w:val="left" w:pos="13920"/>
              </w:tabs>
              <w:jc w:val="left"/>
            </w:pPr>
            <w:r>
              <w:t>1.</w:t>
            </w:r>
          </w:p>
        </w:tc>
        <w:tc>
          <w:tcPr>
            <w:tcW w:w="4113" w:type="dxa"/>
          </w:tcPr>
          <w:p w:rsidR="00BC244C" w:rsidRDefault="00BC244C" w:rsidP="00BC244C">
            <w:pPr>
              <w:pStyle w:val="Tijeloteksta"/>
              <w:tabs>
                <w:tab w:val="left" w:pos="13920"/>
              </w:tabs>
              <w:jc w:val="left"/>
            </w:pPr>
            <w:r>
              <w:t>PREDŠKOSLKI ODGOJ</w:t>
            </w:r>
          </w:p>
          <w:p w:rsidR="00BC244C" w:rsidRDefault="00BC244C" w:rsidP="00BC244C">
            <w:pPr>
              <w:pStyle w:val="Tijeloteksta"/>
              <w:tabs>
                <w:tab w:val="left" w:pos="13920"/>
              </w:tabs>
              <w:jc w:val="left"/>
            </w:pPr>
            <w:r>
              <w:lastRenderedPageBreak/>
              <w:t>- sufinanciranje rada Dječjeg vrtića „Bljesak“</w:t>
            </w:r>
          </w:p>
        </w:tc>
        <w:tc>
          <w:tcPr>
            <w:tcW w:w="2247" w:type="dxa"/>
          </w:tcPr>
          <w:p w:rsidR="00BC244C" w:rsidRDefault="00BC244C" w:rsidP="00BC244C">
            <w:pPr>
              <w:pStyle w:val="Tijeloteksta"/>
              <w:tabs>
                <w:tab w:val="left" w:pos="13920"/>
              </w:tabs>
              <w:jc w:val="center"/>
              <w:rPr>
                <w:color w:val="0D0D0D"/>
              </w:rPr>
            </w:pPr>
          </w:p>
          <w:p w:rsidR="00BC244C" w:rsidRDefault="00BC244C" w:rsidP="00BC244C">
            <w:pPr>
              <w:pStyle w:val="Tijeloteksta"/>
              <w:tabs>
                <w:tab w:val="left" w:pos="13920"/>
              </w:tabs>
              <w:jc w:val="center"/>
              <w:rPr>
                <w:color w:val="0D0D0D"/>
              </w:rPr>
            </w:pPr>
            <w:r>
              <w:rPr>
                <w:color w:val="0D0D0D"/>
              </w:rPr>
              <w:lastRenderedPageBreak/>
              <w:t>39.500,00</w:t>
            </w:r>
          </w:p>
        </w:tc>
        <w:tc>
          <w:tcPr>
            <w:tcW w:w="1934" w:type="dxa"/>
          </w:tcPr>
          <w:p w:rsidR="00BC244C" w:rsidRPr="007F0478" w:rsidRDefault="00BC244C" w:rsidP="00BC244C">
            <w:pPr>
              <w:pStyle w:val="Tijeloteksta"/>
              <w:tabs>
                <w:tab w:val="left" w:pos="13920"/>
              </w:tabs>
              <w:jc w:val="center"/>
              <w:rPr>
                <w:color w:val="0D0D0D"/>
              </w:rPr>
            </w:pPr>
          </w:p>
          <w:p w:rsidR="00BC244C" w:rsidRPr="007F0478" w:rsidRDefault="00BC244C" w:rsidP="00BC244C">
            <w:pPr>
              <w:pStyle w:val="Tijeloteksta"/>
              <w:tabs>
                <w:tab w:val="left" w:pos="13920"/>
              </w:tabs>
              <w:jc w:val="center"/>
              <w:rPr>
                <w:color w:val="0D0D0D"/>
              </w:rPr>
            </w:pPr>
            <w:r w:rsidRPr="007F0478">
              <w:rPr>
                <w:color w:val="0D0D0D"/>
              </w:rPr>
              <w:lastRenderedPageBreak/>
              <w:t>34.604,18</w:t>
            </w:r>
          </w:p>
        </w:tc>
      </w:tr>
      <w:tr w:rsidR="00BC244C" w:rsidTr="00BC244C">
        <w:tc>
          <w:tcPr>
            <w:tcW w:w="885" w:type="dxa"/>
          </w:tcPr>
          <w:p w:rsidR="00BC244C" w:rsidRDefault="00BC244C" w:rsidP="00BC244C">
            <w:pPr>
              <w:pStyle w:val="Tijeloteksta"/>
              <w:tabs>
                <w:tab w:val="left" w:pos="13920"/>
              </w:tabs>
              <w:jc w:val="left"/>
            </w:pPr>
          </w:p>
        </w:tc>
        <w:tc>
          <w:tcPr>
            <w:tcW w:w="4113" w:type="dxa"/>
          </w:tcPr>
          <w:p w:rsidR="00BC244C" w:rsidRDefault="00BC244C" w:rsidP="00BC244C">
            <w:pPr>
              <w:pStyle w:val="Tijeloteksta"/>
              <w:tabs>
                <w:tab w:val="left" w:pos="13920"/>
              </w:tabs>
              <w:jc w:val="center"/>
              <w:rPr>
                <w:b/>
              </w:rPr>
            </w:pPr>
            <w:r>
              <w:rPr>
                <w:b/>
              </w:rPr>
              <w:t>Ukupno:</w:t>
            </w:r>
          </w:p>
        </w:tc>
        <w:tc>
          <w:tcPr>
            <w:tcW w:w="2247" w:type="dxa"/>
          </w:tcPr>
          <w:p w:rsidR="00BC244C" w:rsidRDefault="00BC244C" w:rsidP="00BC244C">
            <w:pPr>
              <w:pStyle w:val="Tijeloteksta"/>
              <w:tabs>
                <w:tab w:val="left" w:pos="13920"/>
              </w:tabs>
              <w:jc w:val="center"/>
              <w:rPr>
                <w:b/>
                <w:color w:val="0D0D0D"/>
              </w:rPr>
            </w:pPr>
            <w:r>
              <w:rPr>
                <w:b/>
                <w:color w:val="0D0D0D"/>
              </w:rPr>
              <w:t>39.500,00</w:t>
            </w:r>
          </w:p>
        </w:tc>
        <w:tc>
          <w:tcPr>
            <w:tcW w:w="1934" w:type="dxa"/>
          </w:tcPr>
          <w:p w:rsidR="00BC244C" w:rsidRPr="007F0478" w:rsidRDefault="00BC244C" w:rsidP="00BC244C">
            <w:pPr>
              <w:pStyle w:val="Tijeloteksta"/>
              <w:tabs>
                <w:tab w:val="left" w:pos="13920"/>
              </w:tabs>
              <w:jc w:val="center"/>
              <w:rPr>
                <w:b/>
                <w:color w:val="0D0D0D"/>
              </w:rPr>
            </w:pPr>
            <w:r w:rsidRPr="007F0478">
              <w:rPr>
                <w:b/>
                <w:color w:val="0D0D0D"/>
              </w:rPr>
              <w:t>34.604,18</w:t>
            </w:r>
          </w:p>
        </w:tc>
      </w:tr>
    </w:tbl>
    <w:p w:rsidR="00BC244C" w:rsidRDefault="00BC244C" w:rsidP="00BC244C">
      <w:pPr>
        <w:pStyle w:val="Tijeloteksta"/>
        <w:tabs>
          <w:tab w:val="left" w:pos="5280"/>
        </w:tabs>
        <w:jc w:val="center"/>
      </w:pPr>
    </w:p>
    <w:p w:rsidR="00BC244C" w:rsidRDefault="00BC244C" w:rsidP="00BC244C">
      <w:pPr>
        <w:pStyle w:val="Tijeloteksta"/>
        <w:tabs>
          <w:tab w:val="left" w:pos="5280"/>
        </w:tabs>
        <w:jc w:val="center"/>
      </w:pPr>
    </w:p>
    <w:p w:rsidR="00BC244C" w:rsidRDefault="00BC244C" w:rsidP="00BC244C">
      <w:pPr>
        <w:pStyle w:val="Tijeloteksta"/>
        <w:tabs>
          <w:tab w:val="left" w:pos="13920"/>
        </w:tabs>
        <w:jc w:val="center"/>
        <w:rPr>
          <w:b/>
          <w:bCs/>
        </w:rPr>
      </w:pPr>
      <w:r>
        <w:rPr>
          <w:b/>
          <w:bCs/>
        </w:rPr>
        <w:t>II. PROGRAM JAVNIH POTREBA U OSNOVNOŠKOLSKOM I SREDNJOŠKOLSKOM OBRAZOVANJU</w:t>
      </w:r>
    </w:p>
    <w:p w:rsidR="00BC244C" w:rsidRDefault="00BC244C" w:rsidP="00BC244C">
      <w:pPr>
        <w:pStyle w:val="Tijeloteksta"/>
        <w:tabs>
          <w:tab w:val="left" w:pos="5280"/>
        </w:tabs>
        <w:jc w:val="center"/>
        <w:rPr>
          <w:b/>
          <w:bCs/>
        </w:rPr>
      </w:pPr>
      <w:r>
        <w:rPr>
          <w:b/>
          <w:bCs/>
        </w:rPr>
        <w:t>Članak 3.</w:t>
      </w:r>
    </w:p>
    <w:p w:rsidR="00BC244C" w:rsidRDefault="00BC244C" w:rsidP="00BC244C">
      <w:pPr>
        <w:pStyle w:val="Tijeloteksta"/>
        <w:tabs>
          <w:tab w:val="left" w:pos="5280"/>
        </w:tabs>
        <w:jc w:val="center"/>
      </w:pP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2"/>
        <w:gridCol w:w="4218"/>
        <w:gridCol w:w="2208"/>
        <w:gridCol w:w="1871"/>
      </w:tblGrid>
      <w:tr w:rsidR="00BC244C" w:rsidTr="00BC244C">
        <w:tc>
          <w:tcPr>
            <w:tcW w:w="882" w:type="dxa"/>
            <w:shd w:val="clear" w:color="auto" w:fill="CCFFFF"/>
          </w:tcPr>
          <w:p w:rsidR="00BC244C" w:rsidRDefault="00BC244C" w:rsidP="00BC244C">
            <w:pPr>
              <w:pStyle w:val="Tijeloteksta"/>
              <w:tabs>
                <w:tab w:val="left" w:pos="13920"/>
              </w:tabs>
              <w:jc w:val="left"/>
            </w:pPr>
            <w:r>
              <w:t xml:space="preserve">Redni </w:t>
            </w:r>
          </w:p>
          <w:p w:rsidR="00BC244C" w:rsidRDefault="00BC244C" w:rsidP="00BC244C">
            <w:pPr>
              <w:pStyle w:val="Tijeloteksta"/>
              <w:tabs>
                <w:tab w:val="left" w:pos="13920"/>
              </w:tabs>
              <w:jc w:val="left"/>
            </w:pPr>
            <w:r>
              <w:t>broj</w:t>
            </w:r>
          </w:p>
        </w:tc>
        <w:tc>
          <w:tcPr>
            <w:tcW w:w="4218" w:type="dxa"/>
            <w:shd w:val="clear" w:color="auto" w:fill="CCFFFF"/>
          </w:tcPr>
          <w:p w:rsidR="00BC244C" w:rsidRDefault="00BC244C" w:rsidP="00BC244C">
            <w:pPr>
              <w:pStyle w:val="Tijeloteksta"/>
              <w:tabs>
                <w:tab w:val="left" w:pos="13920"/>
              </w:tabs>
              <w:jc w:val="center"/>
            </w:pPr>
            <w:r>
              <w:t>Aktivnost</w:t>
            </w:r>
          </w:p>
        </w:tc>
        <w:tc>
          <w:tcPr>
            <w:tcW w:w="2208" w:type="dxa"/>
            <w:shd w:val="clear" w:color="auto" w:fill="CCFFFF"/>
          </w:tcPr>
          <w:p w:rsidR="00BC244C" w:rsidRDefault="00BC244C" w:rsidP="00BC244C">
            <w:pPr>
              <w:pStyle w:val="Tijeloteksta"/>
              <w:tabs>
                <w:tab w:val="left" w:pos="13920"/>
              </w:tabs>
              <w:jc w:val="center"/>
            </w:pPr>
            <w:r>
              <w:t>Iznos (EUR)</w:t>
            </w:r>
          </w:p>
        </w:tc>
        <w:tc>
          <w:tcPr>
            <w:tcW w:w="1871" w:type="dxa"/>
            <w:shd w:val="clear" w:color="auto" w:fill="CCFFFF"/>
          </w:tcPr>
          <w:p w:rsidR="00BC244C" w:rsidRPr="007F0478" w:rsidRDefault="00BC244C" w:rsidP="00BC244C">
            <w:pPr>
              <w:pStyle w:val="Tijeloteksta"/>
              <w:tabs>
                <w:tab w:val="left" w:pos="13920"/>
              </w:tabs>
              <w:jc w:val="center"/>
            </w:pPr>
          </w:p>
        </w:tc>
      </w:tr>
      <w:tr w:rsidR="00BC244C" w:rsidTr="00BC244C">
        <w:tc>
          <w:tcPr>
            <w:tcW w:w="882" w:type="dxa"/>
          </w:tcPr>
          <w:p w:rsidR="00BC244C" w:rsidRDefault="00BC244C" w:rsidP="00BC244C">
            <w:pPr>
              <w:pStyle w:val="Tijeloteksta"/>
              <w:tabs>
                <w:tab w:val="left" w:pos="13920"/>
              </w:tabs>
              <w:jc w:val="center"/>
            </w:pPr>
            <w:r>
              <w:t xml:space="preserve">1. </w:t>
            </w:r>
          </w:p>
        </w:tc>
        <w:tc>
          <w:tcPr>
            <w:tcW w:w="4218" w:type="dxa"/>
          </w:tcPr>
          <w:p w:rsidR="00BC244C" w:rsidRDefault="00BC244C" w:rsidP="00BC244C">
            <w:pPr>
              <w:pStyle w:val="Tijeloteksta"/>
              <w:tabs>
                <w:tab w:val="left" w:pos="13920"/>
              </w:tabs>
              <w:jc w:val="left"/>
            </w:pPr>
            <w:r>
              <w:t>OSNOVNO I SREDNJOŠKOLSKO OBRAZOVANJE</w:t>
            </w:r>
          </w:p>
          <w:p w:rsidR="00BC244C" w:rsidRDefault="00BC244C" w:rsidP="00BC244C">
            <w:pPr>
              <w:pStyle w:val="Tijeloteksta"/>
              <w:tabs>
                <w:tab w:val="left" w:pos="13920"/>
              </w:tabs>
              <w:jc w:val="left"/>
            </w:pPr>
            <w:r>
              <w:t>- nabavka radnog materijala za Osnovnu školu</w:t>
            </w:r>
          </w:p>
          <w:p w:rsidR="00BC244C" w:rsidRDefault="00BC244C" w:rsidP="00BC244C">
            <w:pPr>
              <w:pStyle w:val="Tijeloteksta"/>
              <w:tabs>
                <w:tab w:val="left" w:pos="13920"/>
              </w:tabs>
              <w:jc w:val="left"/>
            </w:pPr>
            <w:r>
              <w:t>- sufinanciranje prijevoza učenika srednjih škola</w:t>
            </w:r>
          </w:p>
        </w:tc>
        <w:tc>
          <w:tcPr>
            <w:tcW w:w="2208" w:type="dxa"/>
          </w:tcPr>
          <w:p w:rsidR="00BC244C" w:rsidRDefault="00BC244C" w:rsidP="00BC244C">
            <w:pPr>
              <w:pStyle w:val="Tijeloteksta"/>
              <w:tabs>
                <w:tab w:val="left" w:pos="13920"/>
              </w:tabs>
              <w:jc w:val="right"/>
            </w:pPr>
          </w:p>
          <w:p w:rsidR="00BC244C" w:rsidRDefault="00BC244C" w:rsidP="00BC244C">
            <w:pPr>
              <w:pStyle w:val="Tijeloteksta"/>
              <w:tabs>
                <w:tab w:val="left" w:pos="13920"/>
              </w:tabs>
              <w:jc w:val="right"/>
            </w:pPr>
          </w:p>
          <w:p w:rsidR="00BC244C" w:rsidRDefault="00BC244C" w:rsidP="00BC244C">
            <w:pPr>
              <w:pStyle w:val="Tijeloteksta"/>
              <w:tabs>
                <w:tab w:val="left" w:pos="13920"/>
              </w:tabs>
              <w:jc w:val="right"/>
            </w:pPr>
            <w:r>
              <w:t>12.434,20</w:t>
            </w:r>
          </w:p>
          <w:p w:rsidR="00BC244C" w:rsidRDefault="00BC244C" w:rsidP="00BC244C">
            <w:pPr>
              <w:pStyle w:val="Tijeloteksta"/>
              <w:tabs>
                <w:tab w:val="left" w:pos="13920"/>
              </w:tabs>
              <w:jc w:val="right"/>
            </w:pPr>
            <w:r>
              <w:t>8.600,00</w:t>
            </w:r>
          </w:p>
        </w:tc>
        <w:tc>
          <w:tcPr>
            <w:tcW w:w="1871" w:type="dxa"/>
          </w:tcPr>
          <w:p w:rsidR="00BC244C" w:rsidRPr="007F0478" w:rsidRDefault="00BC244C" w:rsidP="00BC244C">
            <w:pPr>
              <w:pStyle w:val="Tijeloteksta"/>
              <w:tabs>
                <w:tab w:val="left" w:pos="13920"/>
              </w:tabs>
              <w:jc w:val="right"/>
            </w:pPr>
          </w:p>
          <w:p w:rsidR="00BC244C" w:rsidRPr="007F0478" w:rsidRDefault="00BC244C" w:rsidP="00BC244C">
            <w:pPr>
              <w:pStyle w:val="Tijeloteksta"/>
              <w:tabs>
                <w:tab w:val="left" w:pos="13920"/>
              </w:tabs>
              <w:jc w:val="right"/>
            </w:pPr>
          </w:p>
          <w:p w:rsidR="00BC244C" w:rsidRPr="007F0478" w:rsidRDefault="00BC244C" w:rsidP="00BC244C">
            <w:pPr>
              <w:pStyle w:val="Tijeloteksta"/>
              <w:tabs>
                <w:tab w:val="left" w:pos="13920"/>
              </w:tabs>
              <w:jc w:val="right"/>
            </w:pPr>
            <w:r w:rsidRPr="007F0478">
              <w:t>11.802,60</w:t>
            </w:r>
          </w:p>
          <w:p w:rsidR="00BC244C" w:rsidRPr="007F0478" w:rsidRDefault="00BC244C" w:rsidP="00BC244C">
            <w:pPr>
              <w:pStyle w:val="Tijeloteksta"/>
              <w:tabs>
                <w:tab w:val="left" w:pos="13920"/>
              </w:tabs>
              <w:jc w:val="right"/>
            </w:pPr>
            <w:r w:rsidRPr="007F0478">
              <w:t>9.160,57</w:t>
            </w:r>
          </w:p>
        </w:tc>
      </w:tr>
      <w:tr w:rsidR="00BC244C" w:rsidTr="00BC244C">
        <w:tc>
          <w:tcPr>
            <w:tcW w:w="882" w:type="dxa"/>
          </w:tcPr>
          <w:p w:rsidR="00BC244C" w:rsidRDefault="00BC244C" w:rsidP="00BC244C">
            <w:pPr>
              <w:pStyle w:val="Tijeloteksta"/>
              <w:tabs>
                <w:tab w:val="left" w:pos="13920"/>
              </w:tabs>
              <w:jc w:val="left"/>
            </w:pPr>
          </w:p>
        </w:tc>
        <w:tc>
          <w:tcPr>
            <w:tcW w:w="4218" w:type="dxa"/>
          </w:tcPr>
          <w:p w:rsidR="00BC244C" w:rsidRDefault="00BC244C" w:rsidP="00BC244C">
            <w:pPr>
              <w:pStyle w:val="Tijeloteksta"/>
              <w:tabs>
                <w:tab w:val="left" w:pos="13920"/>
              </w:tabs>
              <w:jc w:val="center"/>
              <w:rPr>
                <w:b/>
              </w:rPr>
            </w:pPr>
            <w:r>
              <w:rPr>
                <w:b/>
              </w:rPr>
              <w:t>Ukupno:</w:t>
            </w:r>
          </w:p>
        </w:tc>
        <w:tc>
          <w:tcPr>
            <w:tcW w:w="2208" w:type="dxa"/>
          </w:tcPr>
          <w:p w:rsidR="00BC244C" w:rsidRDefault="00BC244C" w:rsidP="00BC244C">
            <w:pPr>
              <w:pStyle w:val="Tijeloteksta"/>
              <w:tabs>
                <w:tab w:val="left" w:pos="13920"/>
              </w:tabs>
              <w:jc w:val="right"/>
              <w:rPr>
                <w:b/>
              </w:rPr>
            </w:pPr>
            <w:r>
              <w:rPr>
                <w:b/>
              </w:rPr>
              <w:t>22.000,00</w:t>
            </w:r>
          </w:p>
        </w:tc>
        <w:tc>
          <w:tcPr>
            <w:tcW w:w="1871" w:type="dxa"/>
          </w:tcPr>
          <w:p w:rsidR="00BC244C" w:rsidRPr="007F0478" w:rsidRDefault="00BC244C" w:rsidP="00BC244C">
            <w:pPr>
              <w:pStyle w:val="Tijeloteksta"/>
              <w:tabs>
                <w:tab w:val="left" w:pos="13920"/>
              </w:tabs>
              <w:jc w:val="right"/>
              <w:rPr>
                <w:b/>
              </w:rPr>
            </w:pPr>
            <w:r w:rsidRPr="007F0478">
              <w:rPr>
                <w:b/>
              </w:rPr>
              <w:t>20.963,17</w:t>
            </w:r>
          </w:p>
        </w:tc>
      </w:tr>
    </w:tbl>
    <w:p w:rsidR="00BC244C" w:rsidRDefault="00BC244C" w:rsidP="00BC244C">
      <w:pPr>
        <w:pStyle w:val="Tijeloteksta"/>
        <w:tabs>
          <w:tab w:val="left" w:pos="5280"/>
        </w:tabs>
        <w:jc w:val="center"/>
      </w:pPr>
    </w:p>
    <w:p w:rsidR="00BC244C" w:rsidRDefault="00BC244C" w:rsidP="00BC244C">
      <w:pPr>
        <w:pStyle w:val="Tijeloteksta"/>
        <w:tabs>
          <w:tab w:val="left" w:pos="5280"/>
        </w:tabs>
        <w:jc w:val="center"/>
        <w:rPr>
          <w:b/>
          <w:bCs/>
        </w:rPr>
      </w:pPr>
    </w:p>
    <w:p w:rsidR="00BC244C" w:rsidRDefault="00BC244C" w:rsidP="00BC244C">
      <w:pPr>
        <w:pStyle w:val="Tijeloteksta"/>
        <w:tabs>
          <w:tab w:val="left" w:pos="5280"/>
        </w:tabs>
        <w:jc w:val="center"/>
        <w:rPr>
          <w:b/>
          <w:bCs/>
        </w:rPr>
      </w:pPr>
      <w:r>
        <w:rPr>
          <w:b/>
          <w:bCs/>
        </w:rPr>
        <w:t>III. PROGRAM JAVNIH POTREBA U VISOKOM OBRAZOVANJU</w:t>
      </w:r>
    </w:p>
    <w:p w:rsidR="00BC244C" w:rsidRDefault="00BC244C" w:rsidP="00BC244C">
      <w:pPr>
        <w:pStyle w:val="Tijeloteksta"/>
        <w:tabs>
          <w:tab w:val="left" w:pos="5280"/>
        </w:tabs>
        <w:jc w:val="center"/>
      </w:pPr>
    </w:p>
    <w:p w:rsidR="00BC244C" w:rsidRDefault="00BC244C" w:rsidP="00BC244C">
      <w:pPr>
        <w:pStyle w:val="Tijeloteksta"/>
        <w:tabs>
          <w:tab w:val="left" w:pos="5280"/>
        </w:tabs>
        <w:jc w:val="center"/>
        <w:rPr>
          <w:b/>
          <w:bCs/>
        </w:rPr>
      </w:pPr>
      <w:r>
        <w:rPr>
          <w:b/>
          <w:bCs/>
        </w:rPr>
        <w:t>Članak 4.</w:t>
      </w:r>
    </w:p>
    <w:p w:rsidR="00BC244C" w:rsidRDefault="00BC244C" w:rsidP="00BC244C">
      <w:pPr>
        <w:pStyle w:val="Tijeloteksta"/>
        <w:tabs>
          <w:tab w:val="left" w:pos="528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1"/>
        <w:gridCol w:w="3590"/>
        <w:gridCol w:w="2118"/>
        <w:gridCol w:w="1862"/>
      </w:tblGrid>
      <w:tr w:rsidR="00BC244C" w:rsidTr="00BC244C">
        <w:tc>
          <w:tcPr>
            <w:tcW w:w="985" w:type="dxa"/>
            <w:shd w:val="clear" w:color="auto" w:fill="CCFFFF"/>
          </w:tcPr>
          <w:p w:rsidR="00BC244C" w:rsidRDefault="00BC244C" w:rsidP="00BC244C">
            <w:pPr>
              <w:pStyle w:val="Tijeloteksta"/>
              <w:tabs>
                <w:tab w:val="left" w:pos="5280"/>
              </w:tabs>
              <w:jc w:val="center"/>
            </w:pPr>
            <w:r>
              <w:t>Redni broj</w:t>
            </w:r>
          </w:p>
        </w:tc>
        <w:tc>
          <w:tcPr>
            <w:tcW w:w="3931" w:type="dxa"/>
            <w:shd w:val="clear" w:color="auto" w:fill="CCFFFF"/>
          </w:tcPr>
          <w:p w:rsidR="00BC244C" w:rsidRDefault="00BC244C" w:rsidP="00BC244C">
            <w:pPr>
              <w:pStyle w:val="Tijeloteksta"/>
              <w:tabs>
                <w:tab w:val="left" w:pos="5280"/>
              </w:tabs>
              <w:jc w:val="center"/>
            </w:pPr>
            <w:r>
              <w:t>Aktivnost</w:t>
            </w:r>
          </w:p>
        </w:tc>
        <w:tc>
          <w:tcPr>
            <w:tcW w:w="2340" w:type="dxa"/>
            <w:shd w:val="clear" w:color="auto" w:fill="CCFFFF"/>
          </w:tcPr>
          <w:p w:rsidR="00BC244C" w:rsidRDefault="00BC244C" w:rsidP="00BC244C">
            <w:pPr>
              <w:pStyle w:val="Tijeloteksta"/>
              <w:tabs>
                <w:tab w:val="left" w:pos="5280"/>
              </w:tabs>
              <w:jc w:val="center"/>
            </w:pPr>
            <w:r>
              <w:t>Iznos (EUR)</w:t>
            </w:r>
          </w:p>
        </w:tc>
        <w:tc>
          <w:tcPr>
            <w:tcW w:w="2031" w:type="dxa"/>
            <w:shd w:val="clear" w:color="auto" w:fill="CCFFFF"/>
          </w:tcPr>
          <w:p w:rsidR="00BC244C" w:rsidRPr="007F0478" w:rsidRDefault="00BC244C" w:rsidP="00BC244C">
            <w:pPr>
              <w:pStyle w:val="Tijeloteksta"/>
              <w:tabs>
                <w:tab w:val="left" w:pos="5280"/>
              </w:tabs>
              <w:jc w:val="center"/>
            </w:pPr>
          </w:p>
        </w:tc>
      </w:tr>
      <w:tr w:rsidR="00BC244C" w:rsidTr="00BC244C">
        <w:tc>
          <w:tcPr>
            <w:tcW w:w="985" w:type="dxa"/>
          </w:tcPr>
          <w:p w:rsidR="00BC244C" w:rsidRDefault="00BC244C" w:rsidP="00BC244C">
            <w:pPr>
              <w:pStyle w:val="Tijeloteksta"/>
              <w:tabs>
                <w:tab w:val="left" w:pos="5280"/>
              </w:tabs>
              <w:jc w:val="center"/>
            </w:pPr>
            <w:r>
              <w:t>1.</w:t>
            </w:r>
          </w:p>
        </w:tc>
        <w:tc>
          <w:tcPr>
            <w:tcW w:w="3931" w:type="dxa"/>
          </w:tcPr>
          <w:p w:rsidR="00BC244C" w:rsidRDefault="00BC244C" w:rsidP="00BC244C">
            <w:pPr>
              <w:pStyle w:val="Tijeloteksta"/>
              <w:tabs>
                <w:tab w:val="left" w:pos="5280"/>
              </w:tabs>
            </w:pPr>
            <w:r>
              <w:t>VISOKO OBRAZOVANJE</w:t>
            </w:r>
          </w:p>
          <w:p w:rsidR="00BC244C" w:rsidRDefault="00BC244C" w:rsidP="00BC244C">
            <w:pPr>
              <w:pStyle w:val="Tijeloteksta"/>
              <w:tabs>
                <w:tab w:val="left" w:pos="5280"/>
              </w:tabs>
            </w:pPr>
            <w:r>
              <w:t>- stipendije studentima</w:t>
            </w:r>
          </w:p>
        </w:tc>
        <w:tc>
          <w:tcPr>
            <w:tcW w:w="2340" w:type="dxa"/>
          </w:tcPr>
          <w:p w:rsidR="00BC244C" w:rsidRDefault="00BC244C" w:rsidP="00BC244C">
            <w:pPr>
              <w:pStyle w:val="Tijeloteksta"/>
              <w:tabs>
                <w:tab w:val="left" w:pos="5280"/>
              </w:tabs>
              <w:jc w:val="center"/>
            </w:pPr>
            <w:r>
              <w:t>3.900,00</w:t>
            </w:r>
          </w:p>
        </w:tc>
        <w:tc>
          <w:tcPr>
            <w:tcW w:w="2031" w:type="dxa"/>
          </w:tcPr>
          <w:p w:rsidR="00BC244C" w:rsidRPr="007F0478" w:rsidRDefault="00BC244C" w:rsidP="00BC244C">
            <w:pPr>
              <w:pStyle w:val="Tijeloteksta"/>
              <w:tabs>
                <w:tab w:val="left" w:pos="5280"/>
              </w:tabs>
              <w:jc w:val="center"/>
            </w:pPr>
            <w:r w:rsidRPr="007F0478">
              <w:t>3.900,00</w:t>
            </w:r>
          </w:p>
        </w:tc>
      </w:tr>
      <w:tr w:rsidR="00BC244C" w:rsidTr="00BC244C">
        <w:tc>
          <w:tcPr>
            <w:tcW w:w="985" w:type="dxa"/>
          </w:tcPr>
          <w:p w:rsidR="00BC244C" w:rsidRDefault="00BC244C" w:rsidP="00BC244C">
            <w:pPr>
              <w:pStyle w:val="Tijeloteksta"/>
              <w:tabs>
                <w:tab w:val="left" w:pos="5280"/>
              </w:tabs>
              <w:jc w:val="left"/>
            </w:pPr>
          </w:p>
        </w:tc>
        <w:tc>
          <w:tcPr>
            <w:tcW w:w="3931" w:type="dxa"/>
          </w:tcPr>
          <w:p w:rsidR="00BC244C" w:rsidRDefault="00BC244C" w:rsidP="00BC244C">
            <w:pPr>
              <w:pStyle w:val="Tijeloteksta"/>
              <w:tabs>
                <w:tab w:val="left" w:pos="5280"/>
              </w:tabs>
              <w:jc w:val="center"/>
              <w:rPr>
                <w:b/>
              </w:rPr>
            </w:pPr>
            <w:r>
              <w:rPr>
                <w:b/>
              </w:rPr>
              <w:t>Ukupno:</w:t>
            </w:r>
          </w:p>
        </w:tc>
        <w:tc>
          <w:tcPr>
            <w:tcW w:w="2340" w:type="dxa"/>
          </w:tcPr>
          <w:p w:rsidR="00BC244C" w:rsidRDefault="00BC244C" w:rsidP="00BC244C">
            <w:pPr>
              <w:pStyle w:val="Tijeloteksta"/>
              <w:tabs>
                <w:tab w:val="left" w:pos="5280"/>
              </w:tabs>
              <w:jc w:val="center"/>
              <w:rPr>
                <w:b/>
              </w:rPr>
            </w:pPr>
            <w:r>
              <w:rPr>
                <w:b/>
              </w:rPr>
              <w:t>3.900,00</w:t>
            </w:r>
          </w:p>
        </w:tc>
        <w:tc>
          <w:tcPr>
            <w:tcW w:w="2031" w:type="dxa"/>
          </w:tcPr>
          <w:p w:rsidR="00BC244C" w:rsidRPr="007F0478" w:rsidRDefault="00BC244C" w:rsidP="00BC244C">
            <w:pPr>
              <w:pStyle w:val="Tijeloteksta"/>
              <w:tabs>
                <w:tab w:val="left" w:pos="5280"/>
              </w:tabs>
              <w:jc w:val="center"/>
              <w:rPr>
                <w:b/>
              </w:rPr>
            </w:pPr>
            <w:r w:rsidRPr="007F0478">
              <w:rPr>
                <w:b/>
              </w:rPr>
              <w:t>3.900,00</w:t>
            </w:r>
          </w:p>
        </w:tc>
      </w:tr>
    </w:tbl>
    <w:p w:rsidR="00BC244C" w:rsidRDefault="00BC244C" w:rsidP="00BC244C">
      <w:pPr>
        <w:pStyle w:val="Tijeloteksta"/>
        <w:tabs>
          <w:tab w:val="left" w:pos="5280"/>
        </w:tabs>
        <w:jc w:val="left"/>
      </w:pPr>
    </w:p>
    <w:p w:rsidR="00BC244C" w:rsidRDefault="00BC244C" w:rsidP="00BC244C">
      <w:pPr>
        <w:pStyle w:val="Tijeloteksta"/>
        <w:tabs>
          <w:tab w:val="left" w:pos="5280"/>
        </w:tabs>
        <w:jc w:val="center"/>
        <w:rPr>
          <w:b/>
          <w:bCs/>
        </w:rPr>
      </w:pPr>
      <w:r>
        <w:rPr>
          <w:b/>
          <w:bCs/>
        </w:rPr>
        <w:t>Članak 5.</w:t>
      </w:r>
    </w:p>
    <w:p w:rsidR="00BC244C" w:rsidRDefault="00BC244C" w:rsidP="00BC244C">
      <w:pPr>
        <w:pStyle w:val="Tijeloteksta"/>
        <w:tabs>
          <w:tab w:val="left" w:pos="5280"/>
        </w:tabs>
        <w:jc w:val="left"/>
      </w:pPr>
    </w:p>
    <w:p w:rsidR="00BC244C" w:rsidRDefault="00BC244C" w:rsidP="00BC244C">
      <w:pPr>
        <w:pStyle w:val="Tijeloteksta"/>
        <w:tabs>
          <w:tab w:val="left" w:pos="5280"/>
        </w:tabs>
        <w:jc w:val="left"/>
      </w:pPr>
      <w:r>
        <w:lastRenderedPageBreak/>
        <w:t xml:space="preserve">Ukupno Program javnih potreba u obrazovanju iznosi: </w:t>
      </w:r>
      <w:r>
        <w:rPr>
          <w:b/>
          <w:bCs/>
        </w:rPr>
        <w:t>59</w:t>
      </w:r>
      <w:r>
        <w:rPr>
          <w:b/>
          <w:bCs/>
          <w:color w:val="000000"/>
        </w:rPr>
        <w:t xml:space="preserve">.467,35 </w:t>
      </w:r>
      <w:r>
        <w:t>eura.. Raspored sredstava iz članaka 2.,3., i 4. ovog Programa vršit će se temeljem ugovora i odluka Općinskog načelnika.</w:t>
      </w:r>
    </w:p>
    <w:p w:rsidR="00BC244C" w:rsidRDefault="00BC244C" w:rsidP="00BC244C">
      <w:pPr>
        <w:pStyle w:val="Tijeloteksta"/>
        <w:tabs>
          <w:tab w:val="left" w:pos="5280"/>
        </w:tabs>
        <w:jc w:val="left"/>
      </w:pPr>
    </w:p>
    <w:p w:rsidR="00BC244C" w:rsidRDefault="00BC244C" w:rsidP="00BC244C">
      <w:pPr>
        <w:pStyle w:val="Tijeloteksta"/>
        <w:tabs>
          <w:tab w:val="left" w:pos="5280"/>
        </w:tabs>
        <w:jc w:val="center"/>
        <w:rPr>
          <w:b/>
          <w:bCs/>
        </w:rPr>
      </w:pPr>
      <w:r>
        <w:rPr>
          <w:b/>
          <w:bCs/>
        </w:rPr>
        <w:t>Članak 6.</w:t>
      </w:r>
    </w:p>
    <w:p w:rsidR="00BC244C" w:rsidRDefault="00BC244C" w:rsidP="00BC244C">
      <w:pPr>
        <w:pStyle w:val="Tijeloteksta"/>
        <w:tabs>
          <w:tab w:val="left" w:pos="5280"/>
        </w:tabs>
      </w:pPr>
    </w:p>
    <w:p w:rsidR="00BC244C" w:rsidRDefault="00BC244C" w:rsidP="00BC244C">
      <w:pPr>
        <w:pStyle w:val="Tijeloteksta"/>
        <w:tabs>
          <w:tab w:val="left" w:pos="19320"/>
        </w:tabs>
        <w:jc w:val="left"/>
      </w:pPr>
      <w:r>
        <w:t>Ovaj Program stupa na snagu osmi dan od dana objave u "Službenom glasniku Općine Gornji Bogićevci“.</w:t>
      </w:r>
      <w:r>
        <w:tab/>
        <w:t>Gornji Bogi-posavske županije“, a  primjenjivat će se  od 1. siječnja  2025. godine.</w:t>
      </w:r>
    </w:p>
    <w:p w:rsidR="00BC244C" w:rsidRDefault="00BC244C" w:rsidP="00BC244C">
      <w:pPr>
        <w:rPr>
          <w:b/>
          <w:i/>
        </w:rPr>
      </w:pPr>
      <w:r>
        <w:rPr>
          <w:b/>
          <w:i/>
        </w:rPr>
        <w:t xml:space="preserve">                                  </w:t>
      </w:r>
    </w:p>
    <w:p w:rsidR="00BC244C" w:rsidRDefault="00BC244C" w:rsidP="00BC244C">
      <w:pPr>
        <w:rPr>
          <w:b/>
          <w:i/>
        </w:rPr>
      </w:pPr>
    </w:p>
    <w:p w:rsidR="00BC244C" w:rsidRDefault="00BC244C" w:rsidP="00BC244C">
      <w:pPr>
        <w:jc w:val="center"/>
        <w:rPr>
          <w:b/>
          <w:iCs/>
        </w:rPr>
      </w:pPr>
      <w:r>
        <w:rPr>
          <w:b/>
          <w:iCs/>
        </w:rPr>
        <w:t>OPĆINSKO VIJEĆE</w:t>
      </w:r>
      <w:r>
        <w:rPr>
          <w:b/>
          <w:i/>
        </w:rPr>
        <w:t xml:space="preserve">  </w:t>
      </w:r>
      <w:r>
        <w:rPr>
          <w:b/>
          <w:iCs/>
        </w:rPr>
        <w:t>OPĆINE GORNJI BOGIĆEVCI</w:t>
      </w:r>
    </w:p>
    <w:p w:rsidR="00BC244C" w:rsidRDefault="00BC244C" w:rsidP="00BC244C">
      <w:pPr>
        <w:jc w:val="center"/>
        <w:rPr>
          <w:b/>
          <w:iCs/>
        </w:rPr>
      </w:pPr>
    </w:p>
    <w:p w:rsidR="00BC244C" w:rsidRDefault="00BC244C" w:rsidP="00BC244C">
      <w:pPr>
        <w:rPr>
          <w:b/>
          <w:iCs/>
        </w:rPr>
      </w:pPr>
    </w:p>
    <w:p w:rsidR="00BC244C" w:rsidRDefault="00BC244C" w:rsidP="00BC244C">
      <w:r>
        <w:t>KLASA: 400-05-26-02-01</w:t>
      </w:r>
    </w:p>
    <w:p w:rsidR="00BC244C" w:rsidRDefault="00BC244C" w:rsidP="00BC244C">
      <w:r>
        <w:t>URBROJ: 2178-22-03-26-4</w:t>
      </w:r>
    </w:p>
    <w:p w:rsidR="00BC244C" w:rsidRDefault="00BC244C" w:rsidP="00BC244C">
      <w:r>
        <w:t>Gornji Bogićevci, 20. svibnja 2026. godine</w:t>
      </w:r>
    </w:p>
    <w:p w:rsidR="00BC244C" w:rsidRDefault="00BC244C" w:rsidP="00BC244C">
      <w:pPr>
        <w:rPr>
          <w:b/>
          <w:i/>
        </w:rPr>
      </w:pPr>
    </w:p>
    <w:p w:rsidR="00BC244C" w:rsidRDefault="00BC244C" w:rsidP="00BC244C">
      <w:pPr>
        <w:jc w:val="right"/>
      </w:pPr>
      <w:r>
        <w:t xml:space="preserve">        PREDSJEDNIK OPĆINSKOG VIJEĆA</w:t>
      </w:r>
    </w:p>
    <w:p w:rsidR="00BC244C" w:rsidRDefault="00BC244C" w:rsidP="00BC244C">
      <w:pPr>
        <w:ind w:left="4956" w:firstLine="708"/>
        <w:jc w:val="center"/>
      </w:pPr>
      <w:r>
        <w:t>Željko Klarić</w:t>
      </w:r>
    </w:p>
    <w:p w:rsidR="00BC244C" w:rsidRDefault="00BC244C" w:rsidP="00BC244C"/>
    <w:p w:rsidR="00BC244C" w:rsidRDefault="00BC244C" w:rsidP="00BC244C"/>
    <w:p w:rsidR="00BC244C" w:rsidRDefault="00BC244C" w:rsidP="00BC244C"/>
    <w:p w:rsidR="00BC244C" w:rsidRDefault="00BC244C" w:rsidP="00BC244C">
      <w:r>
        <w:t>Dostaviti:</w:t>
      </w:r>
    </w:p>
    <w:p w:rsidR="00BC244C" w:rsidRDefault="00BC244C" w:rsidP="00322799">
      <w:pPr>
        <w:numPr>
          <w:ilvl w:val="0"/>
          <w:numId w:val="16"/>
        </w:numPr>
        <w:spacing w:line="240" w:lineRule="auto"/>
        <w:contextualSpacing/>
      </w:pPr>
      <w:r>
        <w:t>Jedinstveni upravni odjel</w:t>
      </w:r>
    </w:p>
    <w:p w:rsidR="00BC244C" w:rsidRDefault="00BC244C" w:rsidP="00322799">
      <w:pPr>
        <w:numPr>
          <w:ilvl w:val="0"/>
          <w:numId w:val="16"/>
        </w:numPr>
        <w:spacing w:line="240" w:lineRule="auto"/>
        <w:contextualSpacing/>
      </w:pPr>
      <w:r>
        <w:t>Službeni glasnik Općine Gornji Bogićevci</w:t>
      </w:r>
    </w:p>
    <w:p w:rsidR="00BC244C" w:rsidRDefault="00BC244C" w:rsidP="00322799">
      <w:pPr>
        <w:numPr>
          <w:ilvl w:val="0"/>
          <w:numId w:val="16"/>
        </w:numPr>
        <w:spacing w:line="240" w:lineRule="auto"/>
        <w:contextualSpacing/>
      </w:pPr>
      <w:r>
        <w:t>Pismohrana.</w:t>
      </w:r>
    </w:p>
    <w:p w:rsidR="004A5A07" w:rsidRDefault="004A5A07" w:rsidP="004A5A07">
      <w:pPr>
        <w:pStyle w:val="Tijeloteksta"/>
      </w:pPr>
      <w:r>
        <w:t xml:space="preserve">                    </w:t>
      </w:r>
      <w:r>
        <w:rPr>
          <w:noProof/>
        </w:rPr>
        <w:drawing>
          <wp:inline distT="0" distB="0" distL="0" distR="0">
            <wp:extent cx="485775" cy="647700"/>
            <wp:effectExtent l="19050" t="0" r="9525" b="0"/>
            <wp:docPr id="2"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5" cstate="print"/>
                    <a:srcRect/>
                    <a:stretch>
                      <a:fillRect/>
                    </a:stretch>
                  </pic:blipFill>
                  <pic:spPr bwMode="auto">
                    <a:xfrm>
                      <a:off x="0" y="0"/>
                      <a:ext cx="485775" cy="647700"/>
                    </a:xfrm>
                    <a:prstGeom prst="rect">
                      <a:avLst/>
                    </a:prstGeom>
                    <a:noFill/>
                    <a:ln w="9525">
                      <a:noFill/>
                      <a:miter lim="800000"/>
                      <a:headEnd/>
                      <a:tailEnd/>
                    </a:ln>
                  </pic:spPr>
                </pic:pic>
              </a:graphicData>
            </a:graphic>
          </wp:inline>
        </w:drawing>
      </w:r>
    </w:p>
    <w:p w:rsidR="004A5A07" w:rsidRDefault="004A5A07" w:rsidP="004A5A07">
      <w:pPr>
        <w:pStyle w:val="Tijeloteksta"/>
        <w:ind w:firstLine="720"/>
      </w:pPr>
    </w:p>
    <w:p w:rsidR="004A5A07" w:rsidRDefault="004A5A07" w:rsidP="004A5A07">
      <w:r>
        <w:t>REPUBLIKA HRVATSKA</w:t>
      </w:r>
    </w:p>
    <w:p w:rsidR="004A5A07" w:rsidRDefault="004A5A07" w:rsidP="004A5A07">
      <w:r>
        <w:t>BRODSKO-POSAVSKA ŽUPANIJA</w:t>
      </w:r>
    </w:p>
    <w:p w:rsidR="004A5A07" w:rsidRDefault="004A5A07" w:rsidP="004A5A07">
      <w:r>
        <w:t>OPĆINA GORNJI BOGIĆEVCI</w:t>
      </w:r>
    </w:p>
    <w:p w:rsidR="004A5A07" w:rsidRDefault="004A5A07" w:rsidP="004A5A07">
      <w:r>
        <w:lastRenderedPageBreak/>
        <w:t>OPĆINSKO VIJEĆE</w:t>
      </w:r>
    </w:p>
    <w:p w:rsidR="004A5A07" w:rsidRDefault="004A5A07" w:rsidP="004A5A07">
      <w:pPr>
        <w:jc w:val="both"/>
      </w:pPr>
      <w:r>
        <w:t xml:space="preserve">Trg hrvatskih branitelja 1, </w:t>
      </w:r>
    </w:p>
    <w:p w:rsidR="004A5A07" w:rsidRDefault="004A5A07" w:rsidP="004A5A07">
      <w:pPr>
        <w:jc w:val="both"/>
      </w:pPr>
      <w:r>
        <w:t>35429 Gornji Bogićevci</w:t>
      </w:r>
    </w:p>
    <w:p w:rsidR="004A5A07" w:rsidRDefault="004A5A07" w:rsidP="004A5A07">
      <w:r>
        <w:t>OIB: 89414039518</w:t>
      </w:r>
    </w:p>
    <w:p w:rsidR="004A5A07" w:rsidRDefault="004A5A07" w:rsidP="004A5A07">
      <w:r>
        <w:t>Tel: 035/375-056</w:t>
      </w:r>
    </w:p>
    <w:p w:rsidR="004A5A07" w:rsidRDefault="004A5A07" w:rsidP="004A5A07">
      <w:pPr>
        <w:pStyle w:val="Tijeloteksta"/>
        <w:ind w:firstLine="708"/>
        <w:rPr>
          <w:color w:val="000000"/>
        </w:rPr>
      </w:pPr>
    </w:p>
    <w:p w:rsidR="004A5A07" w:rsidRDefault="004A5A07" w:rsidP="004A5A07">
      <w:pPr>
        <w:pStyle w:val="Tijeloteksta"/>
        <w:ind w:firstLine="708"/>
        <w:rPr>
          <w:b/>
        </w:rPr>
      </w:pPr>
      <w:r>
        <w:rPr>
          <w:color w:val="000000"/>
        </w:rPr>
        <w:t xml:space="preserve">Sukladno odredbama članka 289. Zakona o socijalnoj skrbi („Narodne novine“ broj 18/22, 46/22, 119/22, 71/23 i 156/23), članka 19. Zakona o lokalnoj i područnoj (regionalnoj) samoupravi („Narodne novine“ broj </w:t>
      </w:r>
      <w:r>
        <w:rPr>
          <w:sz w:val="22"/>
        </w:rPr>
        <w:t xml:space="preserve">33/01, 60/01, 129/05, 109/07, 125/08, 36/09, 150/11, 144/12, 19/13, 137/15, 123/17, 98/19 i 144/20) </w:t>
      </w:r>
      <w:r>
        <w:rPr>
          <w:color w:val="000000"/>
        </w:rPr>
        <w:t xml:space="preserve">i </w:t>
      </w:r>
      <w:r>
        <w:t>te članka 39. stavak 5 Statuta općine Gornji Bogićevci („Službeni glasnik Općine Gornji Bogićevci“, broj 02/21, Općinsko vijeće općine Gornji Bogićevci na svojoj 8. sjednici održanoj 20. svibnja 2026. godine, donosi</w:t>
      </w:r>
    </w:p>
    <w:p w:rsidR="004A5A07" w:rsidRDefault="004A5A07" w:rsidP="004A5A07">
      <w:pPr>
        <w:jc w:val="center"/>
        <w:rPr>
          <w:b/>
          <w:lang w:eastAsia="hr-HR"/>
        </w:rPr>
      </w:pPr>
    </w:p>
    <w:p w:rsidR="004A5A07" w:rsidRDefault="004A5A07" w:rsidP="004A5A07">
      <w:pPr>
        <w:pStyle w:val="Tijeloteksta"/>
      </w:pPr>
      <w:r>
        <w:t xml:space="preserve">                                           </w:t>
      </w:r>
    </w:p>
    <w:p w:rsidR="004A5A07" w:rsidRDefault="004A5A07" w:rsidP="004A5A07">
      <w:pPr>
        <w:pStyle w:val="Tijeloteksta"/>
        <w:jc w:val="center"/>
        <w:rPr>
          <w:b/>
          <w:bCs/>
        </w:rPr>
      </w:pPr>
      <w:r>
        <w:rPr>
          <w:b/>
        </w:rPr>
        <w:t xml:space="preserve">PROGRAM </w:t>
      </w:r>
      <w:r>
        <w:rPr>
          <w:b/>
          <w:bCs/>
        </w:rPr>
        <w:t>JAVNIH POTREBA U SOCIJALNOJ SKRBI I ZDRAVSTVU NA PODRUČJU OPĆINE GORNJI BOGIĆEVCI  ZA 2025. GODINU</w:t>
      </w:r>
    </w:p>
    <w:p w:rsidR="004A5A07" w:rsidRDefault="004A5A07" w:rsidP="004A5A07">
      <w:pPr>
        <w:pStyle w:val="Tijeloteksta"/>
        <w:jc w:val="center"/>
        <w:rPr>
          <w:b/>
          <w:bCs/>
        </w:rPr>
      </w:pPr>
    </w:p>
    <w:p w:rsidR="004A5A07" w:rsidRDefault="004A5A07" w:rsidP="004A5A07">
      <w:pPr>
        <w:pStyle w:val="Tijeloteksta"/>
        <w:jc w:val="center"/>
        <w:rPr>
          <w:b/>
          <w:bCs/>
        </w:rPr>
      </w:pPr>
      <w:r>
        <w:rPr>
          <w:b/>
          <w:bCs/>
        </w:rPr>
        <w:t>Članak 1.</w:t>
      </w:r>
    </w:p>
    <w:p w:rsidR="004A5A07" w:rsidRDefault="004A5A07" w:rsidP="004A5A07">
      <w:pPr>
        <w:pStyle w:val="Tijeloteksta"/>
        <w:rPr>
          <w:b/>
        </w:rPr>
      </w:pPr>
    </w:p>
    <w:p w:rsidR="004A5A07" w:rsidRDefault="004A5A07" w:rsidP="004A5A07">
      <w:pPr>
        <w:pStyle w:val="Tijeloteksta"/>
      </w:pPr>
      <w:r>
        <w:t xml:space="preserve">Programom javnih potreba u socijalnoj skrbi i zdravstvu na području općine Gornji Bogićevci za 2025. godinu (u daljnjem tekstu: Program) utvrđuju se i obuhvaćaju oblici javnih potreba u socijalnoj skrbi, mjere, obujam i način pružanja pomoći radi zaštite životnog standarda i zbrinjavanja socijalno ugroženih osoba na području općine Gornji Bogićevci. Sredstva za realizaciju Programa izvršena su u Proračunu Općine Gornji Bogićevci za 2025. godinu u iznosu od </w:t>
      </w:r>
      <w:r>
        <w:rPr>
          <w:b/>
          <w:bCs/>
        </w:rPr>
        <w:t>37.622,67 eura</w:t>
      </w:r>
      <w:r>
        <w:rPr>
          <w:color w:val="000000"/>
        </w:rPr>
        <w:t>.</w:t>
      </w:r>
      <w:r>
        <w:t xml:space="preserve"> Programom se osiguravaju i ostvaruju pomoći u novcu ili naravi za podmirenje osnovnih životnih potreba socijalno ugroženih i drugih osoba koje one same ili uz pomoć članova obitelji ne mogu zadovoljiti zbog nepovoljnih osobnih, gospodarskih, socijalnih ili drugih okolnosti. </w:t>
      </w:r>
    </w:p>
    <w:p w:rsidR="004A5A07" w:rsidRDefault="004A5A07" w:rsidP="004A5A07">
      <w:pPr>
        <w:pStyle w:val="Tijeloteksta"/>
        <w:jc w:val="center"/>
      </w:pPr>
    </w:p>
    <w:p w:rsidR="004A5A07" w:rsidRDefault="004A5A07" w:rsidP="004A5A07">
      <w:pPr>
        <w:pStyle w:val="Tijeloteksta"/>
        <w:jc w:val="center"/>
        <w:rPr>
          <w:b/>
          <w:bCs/>
        </w:rPr>
      </w:pPr>
      <w:r>
        <w:rPr>
          <w:b/>
          <w:bCs/>
        </w:rPr>
        <w:t>Članak 2.</w:t>
      </w:r>
    </w:p>
    <w:p w:rsidR="004A5A07" w:rsidRDefault="004A5A07" w:rsidP="004A5A07">
      <w:pPr>
        <w:pStyle w:val="Tijeloteksta"/>
      </w:pPr>
    </w:p>
    <w:p w:rsidR="004A5A07" w:rsidRDefault="004A5A07" w:rsidP="004A5A07">
      <w:pPr>
        <w:pStyle w:val="Tijeloteksta"/>
      </w:pPr>
      <w:r>
        <w:lastRenderedPageBreak/>
        <w:t>Programom javnih potreba u socijalnoj skrbi na području općine Gornji Bogićevci za 2025. godinu (u daljnjem tekstu: Program) obuhvaćene su slijedeće aktivnosti:</w:t>
      </w:r>
    </w:p>
    <w:p w:rsidR="004A5A07" w:rsidRDefault="004A5A07" w:rsidP="004A5A07">
      <w:pPr>
        <w:pStyle w:val="Tijeloteksta"/>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3"/>
        <w:gridCol w:w="4157"/>
        <w:gridCol w:w="1777"/>
        <w:gridCol w:w="1566"/>
      </w:tblGrid>
      <w:tr w:rsidR="004A5A07" w:rsidTr="006F75E7">
        <w:trPr>
          <w:trHeight w:val="571"/>
        </w:trPr>
        <w:tc>
          <w:tcPr>
            <w:tcW w:w="938" w:type="dxa"/>
          </w:tcPr>
          <w:p w:rsidR="004A5A07" w:rsidRDefault="004A5A07" w:rsidP="006F75E7">
            <w:pPr>
              <w:pStyle w:val="Tijeloteksta"/>
              <w:tabs>
                <w:tab w:val="left" w:pos="19275"/>
              </w:tabs>
              <w:jc w:val="left"/>
            </w:pPr>
            <w:r>
              <w:t xml:space="preserve">Redni </w:t>
            </w:r>
          </w:p>
          <w:p w:rsidR="004A5A07" w:rsidRDefault="004A5A07" w:rsidP="006F75E7">
            <w:pPr>
              <w:pStyle w:val="Tijeloteksta"/>
              <w:tabs>
                <w:tab w:val="left" w:pos="19275"/>
              </w:tabs>
              <w:jc w:val="left"/>
            </w:pPr>
            <w:r>
              <w:t>broj</w:t>
            </w:r>
          </w:p>
        </w:tc>
        <w:tc>
          <w:tcPr>
            <w:tcW w:w="4690" w:type="dxa"/>
          </w:tcPr>
          <w:p w:rsidR="004A5A07" w:rsidRDefault="004A5A07" w:rsidP="006F75E7">
            <w:pPr>
              <w:pStyle w:val="Tijeloteksta"/>
              <w:tabs>
                <w:tab w:val="left" w:pos="17505"/>
              </w:tabs>
              <w:jc w:val="center"/>
            </w:pPr>
            <w:r>
              <w:t>Aktivnost</w:t>
            </w:r>
          </w:p>
        </w:tc>
        <w:tc>
          <w:tcPr>
            <w:tcW w:w="1903" w:type="dxa"/>
          </w:tcPr>
          <w:p w:rsidR="004A5A07" w:rsidRDefault="004A5A07" w:rsidP="006F75E7">
            <w:pPr>
              <w:pStyle w:val="Tijeloteksta"/>
              <w:tabs>
                <w:tab w:val="left" w:pos="17505"/>
              </w:tabs>
              <w:jc w:val="center"/>
            </w:pPr>
            <w:r>
              <w:t>Ukupno</w:t>
            </w:r>
          </w:p>
          <w:p w:rsidR="004A5A07" w:rsidRDefault="004A5A07" w:rsidP="006F75E7">
            <w:pPr>
              <w:pStyle w:val="Tijeloteksta"/>
              <w:tabs>
                <w:tab w:val="left" w:pos="17505"/>
              </w:tabs>
              <w:jc w:val="center"/>
            </w:pPr>
            <w:r>
              <w:t>(EUR)</w:t>
            </w:r>
          </w:p>
        </w:tc>
        <w:tc>
          <w:tcPr>
            <w:tcW w:w="1648" w:type="dxa"/>
          </w:tcPr>
          <w:p w:rsidR="004A5A07" w:rsidRPr="009A66E5" w:rsidRDefault="004A5A07" w:rsidP="006F75E7">
            <w:pPr>
              <w:pStyle w:val="Tijeloteksta"/>
              <w:tabs>
                <w:tab w:val="left" w:pos="17505"/>
              </w:tabs>
              <w:jc w:val="center"/>
            </w:pPr>
            <w:r w:rsidRPr="009A66E5">
              <w:t>Izvršenje 2025.</w:t>
            </w:r>
          </w:p>
        </w:tc>
      </w:tr>
      <w:tr w:rsidR="004A5A07" w:rsidTr="006F75E7">
        <w:trPr>
          <w:trHeight w:val="285"/>
        </w:trPr>
        <w:tc>
          <w:tcPr>
            <w:tcW w:w="938" w:type="dxa"/>
          </w:tcPr>
          <w:p w:rsidR="004A5A07" w:rsidRDefault="004A5A07" w:rsidP="006F75E7">
            <w:pPr>
              <w:pStyle w:val="Tijeloteksta"/>
              <w:tabs>
                <w:tab w:val="left" w:pos="19275"/>
              </w:tabs>
              <w:jc w:val="center"/>
            </w:pPr>
            <w:r>
              <w:t>1.</w:t>
            </w:r>
          </w:p>
        </w:tc>
        <w:tc>
          <w:tcPr>
            <w:tcW w:w="4690" w:type="dxa"/>
          </w:tcPr>
          <w:p w:rsidR="004A5A07" w:rsidRDefault="004A5A07" w:rsidP="006F75E7">
            <w:pPr>
              <w:pStyle w:val="Tijeloteksta"/>
              <w:tabs>
                <w:tab w:val="left" w:pos="17505"/>
              </w:tabs>
              <w:jc w:val="left"/>
            </w:pPr>
            <w:r>
              <w:t>Jednokratne novčane pomoći</w:t>
            </w:r>
          </w:p>
        </w:tc>
        <w:tc>
          <w:tcPr>
            <w:tcW w:w="1903" w:type="dxa"/>
          </w:tcPr>
          <w:p w:rsidR="004A5A07" w:rsidRDefault="004A5A07" w:rsidP="006F75E7">
            <w:pPr>
              <w:pStyle w:val="Tijeloteksta"/>
              <w:tabs>
                <w:tab w:val="left" w:pos="19275"/>
              </w:tabs>
              <w:jc w:val="center"/>
            </w:pPr>
            <w:r>
              <w:t>5.000,00</w:t>
            </w:r>
          </w:p>
        </w:tc>
        <w:tc>
          <w:tcPr>
            <w:tcW w:w="1648" w:type="dxa"/>
          </w:tcPr>
          <w:p w:rsidR="004A5A07" w:rsidRPr="009A66E5" w:rsidRDefault="004A5A07" w:rsidP="006F75E7">
            <w:pPr>
              <w:pStyle w:val="Tijeloteksta"/>
              <w:tabs>
                <w:tab w:val="left" w:pos="19275"/>
              </w:tabs>
              <w:jc w:val="center"/>
            </w:pPr>
            <w:r w:rsidRPr="009A66E5">
              <w:t>2.200,00</w:t>
            </w:r>
          </w:p>
        </w:tc>
      </w:tr>
      <w:tr w:rsidR="004A5A07" w:rsidTr="006F75E7">
        <w:trPr>
          <w:trHeight w:val="285"/>
        </w:trPr>
        <w:tc>
          <w:tcPr>
            <w:tcW w:w="938" w:type="dxa"/>
          </w:tcPr>
          <w:p w:rsidR="004A5A07" w:rsidRDefault="004A5A07" w:rsidP="006F75E7">
            <w:pPr>
              <w:pStyle w:val="Tijeloteksta"/>
              <w:tabs>
                <w:tab w:val="left" w:pos="19275"/>
              </w:tabs>
              <w:jc w:val="center"/>
            </w:pPr>
            <w:r>
              <w:t>2.</w:t>
            </w:r>
          </w:p>
        </w:tc>
        <w:tc>
          <w:tcPr>
            <w:tcW w:w="4690" w:type="dxa"/>
          </w:tcPr>
          <w:p w:rsidR="004A5A07" w:rsidRDefault="004A5A07" w:rsidP="006F75E7">
            <w:pPr>
              <w:pStyle w:val="Tijeloteksta"/>
              <w:tabs>
                <w:tab w:val="left" w:pos="17505"/>
              </w:tabs>
              <w:jc w:val="left"/>
            </w:pPr>
            <w:r>
              <w:t>Javni radovi</w:t>
            </w:r>
          </w:p>
        </w:tc>
        <w:tc>
          <w:tcPr>
            <w:tcW w:w="1903" w:type="dxa"/>
          </w:tcPr>
          <w:p w:rsidR="004A5A07" w:rsidRDefault="004A5A07" w:rsidP="006F75E7">
            <w:pPr>
              <w:pStyle w:val="Tijeloteksta"/>
              <w:tabs>
                <w:tab w:val="left" w:pos="19275"/>
              </w:tabs>
              <w:jc w:val="center"/>
            </w:pPr>
            <w:r>
              <w:t>13.892,67</w:t>
            </w:r>
          </w:p>
        </w:tc>
        <w:tc>
          <w:tcPr>
            <w:tcW w:w="1648" w:type="dxa"/>
          </w:tcPr>
          <w:p w:rsidR="004A5A07" w:rsidRPr="009A66E5" w:rsidRDefault="004A5A07" w:rsidP="006F75E7">
            <w:pPr>
              <w:pStyle w:val="Tijeloteksta"/>
              <w:tabs>
                <w:tab w:val="left" w:pos="19275"/>
              </w:tabs>
              <w:jc w:val="center"/>
            </w:pPr>
            <w:r w:rsidRPr="009A66E5">
              <w:t>13.892,67</w:t>
            </w:r>
          </w:p>
        </w:tc>
      </w:tr>
      <w:tr w:rsidR="004A5A07" w:rsidTr="006F75E7">
        <w:trPr>
          <w:trHeight w:val="285"/>
        </w:trPr>
        <w:tc>
          <w:tcPr>
            <w:tcW w:w="938" w:type="dxa"/>
          </w:tcPr>
          <w:p w:rsidR="004A5A07" w:rsidRDefault="004A5A07" w:rsidP="006F75E7">
            <w:pPr>
              <w:pStyle w:val="Tijeloteksta"/>
              <w:tabs>
                <w:tab w:val="left" w:pos="19275"/>
              </w:tabs>
              <w:jc w:val="center"/>
            </w:pPr>
            <w:r>
              <w:t>3.</w:t>
            </w:r>
          </w:p>
        </w:tc>
        <w:tc>
          <w:tcPr>
            <w:tcW w:w="4690" w:type="dxa"/>
          </w:tcPr>
          <w:p w:rsidR="004A5A07" w:rsidRDefault="004A5A07" w:rsidP="006F75E7">
            <w:pPr>
              <w:pStyle w:val="Tijeloteksta"/>
              <w:tabs>
                <w:tab w:val="left" w:pos="19275"/>
              </w:tabs>
              <w:jc w:val="left"/>
            </w:pPr>
            <w:r>
              <w:t>Sufinanciranje Crvenog Križa</w:t>
            </w:r>
          </w:p>
        </w:tc>
        <w:tc>
          <w:tcPr>
            <w:tcW w:w="1903" w:type="dxa"/>
          </w:tcPr>
          <w:p w:rsidR="004A5A07" w:rsidRDefault="004A5A07" w:rsidP="006F75E7">
            <w:pPr>
              <w:pStyle w:val="Tijeloteksta"/>
              <w:tabs>
                <w:tab w:val="left" w:pos="19275"/>
              </w:tabs>
              <w:jc w:val="center"/>
            </w:pPr>
            <w:r>
              <w:t xml:space="preserve">4.200,00 </w:t>
            </w:r>
          </w:p>
        </w:tc>
        <w:tc>
          <w:tcPr>
            <w:tcW w:w="1648" w:type="dxa"/>
          </w:tcPr>
          <w:p w:rsidR="004A5A07" w:rsidRPr="009A66E5" w:rsidRDefault="004A5A07" w:rsidP="006F75E7">
            <w:pPr>
              <w:pStyle w:val="Tijeloteksta"/>
              <w:tabs>
                <w:tab w:val="left" w:pos="19275"/>
              </w:tabs>
              <w:jc w:val="center"/>
            </w:pPr>
            <w:r w:rsidRPr="009A66E5">
              <w:t>4.200,00</w:t>
            </w:r>
          </w:p>
        </w:tc>
      </w:tr>
      <w:tr w:rsidR="004A5A07" w:rsidTr="006F75E7">
        <w:trPr>
          <w:trHeight w:val="286"/>
        </w:trPr>
        <w:tc>
          <w:tcPr>
            <w:tcW w:w="938" w:type="dxa"/>
          </w:tcPr>
          <w:p w:rsidR="004A5A07" w:rsidRDefault="004A5A07" w:rsidP="006F75E7">
            <w:pPr>
              <w:pStyle w:val="Tijeloteksta"/>
              <w:tabs>
                <w:tab w:val="left" w:pos="19275"/>
              </w:tabs>
              <w:jc w:val="center"/>
            </w:pPr>
            <w:r>
              <w:t>4.</w:t>
            </w:r>
          </w:p>
        </w:tc>
        <w:tc>
          <w:tcPr>
            <w:tcW w:w="4690" w:type="dxa"/>
          </w:tcPr>
          <w:p w:rsidR="004A5A07" w:rsidRDefault="004A5A07" w:rsidP="006F75E7">
            <w:pPr>
              <w:pStyle w:val="Tijeloteksta"/>
              <w:tabs>
                <w:tab w:val="left" w:pos="19275"/>
              </w:tabs>
              <w:jc w:val="left"/>
            </w:pPr>
            <w:r>
              <w:t>Pomoć za stambeno zbrinjavanje mladih obitelji</w:t>
            </w:r>
          </w:p>
        </w:tc>
        <w:tc>
          <w:tcPr>
            <w:tcW w:w="1903" w:type="dxa"/>
          </w:tcPr>
          <w:p w:rsidR="004A5A07" w:rsidRDefault="004A5A07" w:rsidP="006F75E7">
            <w:pPr>
              <w:pStyle w:val="Tijeloteksta"/>
              <w:tabs>
                <w:tab w:val="left" w:pos="19275"/>
              </w:tabs>
              <w:jc w:val="center"/>
              <w:rPr>
                <w:color w:val="000000"/>
              </w:rPr>
            </w:pPr>
            <w:r>
              <w:rPr>
                <w:color w:val="000000"/>
              </w:rPr>
              <w:t>17.330,00</w:t>
            </w:r>
          </w:p>
        </w:tc>
        <w:tc>
          <w:tcPr>
            <w:tcW w:w="1648" w:type="dxa"/>
          </w:tcPr>
          <w:p w:rsidR="004A5A07" w:rsidRPr="009A66E5" w:rsidRDefault="004A5A07" w:rsidP="006F75E7">
            <w:pPr>
              <w:pStyle w:val="Tijeloteksta"/>
              <w:tabs>
                <w:tab w:val="left" w:pos="19275"/>
              </w:tabs>
              <w:jc w:val="center"/>
              <w:rPr>
                <w:color w:val="000000"/>
              </w:rPr>
            </w:pPr>
            <w:r w:rsidRPr="009A66E5">
              <w:rPr>
                <w:color w:val="000000"/>
              </w:rPr>
              <w:t>17.330,00</w:t>
            </w:r>
          </w:p>
        </w:tc>
      </w:tr>
      <w:tr w:rsidR="004A5A07" w:rsidTr="006F75E7">
        <w:trPr>
          <w:trHeight w:val="61"/>
        </w:trPr>
        <w:tc>
          <w:tcPr>
            <w:tcW w:w="5628" w:type="dxa"/>
            <w:gridSpan w:val="2"/>
          </w:tcPr>
          <w:p w:rsidR="004A5A07" w:rsidRDefault="004A5A07" w:rsidP="006F75E7">
            <w:pPr>
              <w:pStyle w:val="Tijeloteksta"/>
              <w:tabs>
                <w:tab w:val="left" w:pos="19275"/>
              </w:tabs>
              <w:jc w:val="center"/>
              <w:rPr>
                <w:b/>
                <w:color w:val="000000"/>
              </w:rPr>
            </w:pPr>
            <w:r>
              <w:rPr>
                <w:b/>
                <w:color w:val="000000"/>
              </w:rPr>
              <w:t>Ukupno:</w:t>
            </w:r>
          </w:p>
        </w:tc>
        <w:tc>
          <w:tcPr>
            <w:tcW w:w="1903" w:type="dxa"/>
          </w:tcPr>
          <w:p w:rsidR="004A5A07" w:rsidRDefault="004A5A07" w:rsidP="006F75E7">
            <w:pPr>
              <w:pStyle w:val="Tijeloteksta"/>
              <w:tabs>
                <w:tab w:val="left" w:pos="19275"/>
              </w:tabs>
              <w:jc w:val="center"/>
              <w:rPr>
                <w:b/>
                <w:color w:val="000000"/>
              </w:rPr>
            </w:pPr>
            <w:r>
              <w:rPr>
                <w:b/>
                <w:color w:val="000000"/>
              </w:rPr>
              <w:t>40.422,67</w:t>
            </w:r>
          </w:p>
        </w:tc>
        <w:tc>
          <w:tcPr>
            <w:tcW w:w="1648" w:type="dxa"/>
          </w:tcPr>
          <w:p w:rsidR="004A5A07" w:rsidRPr="009A66E5" w:rsidRDefault="004A5A07" w:rsidP="006F75E7">
            <w:pPr>
              <w:pStyle w:val="Tijeloteksta"/>
              <w:tabs>
                <w:tab w:val="left" w:pos="19275"/>
              </w:tabs>
              <w:jc w:val="center"/>
              <w:rPr>
                <w:b/>
                <w:color w:val="000000"/>
              </w:rPr>
            </w:pPr>
            <w:r w:rsidRPr="009A66E5">
              <w:rPr>
                <w:b/>
                <w:color w:val="000000"/>
              </w:rPr>
              <w:t>37.622,67</w:t>
            </w:r>
          </w:p>
        </w:tc>
      </w:tr>
    </w:tbl>
    <w:p w:rsidR="004A5A07" w:rsidRDefault="004A5A07" w:rsidP="004A5A07">
      <w:pPr>
        <w:pStyle w:val="Tijeloteksta"/>
        <w:tabs>
          <w:tab w:val="left" w:pos="19275"/>
        </w:tabs>
        <w:ind w:left="1065"/>
        <w:jc w:val="left"/>
      </w:pPr>
    </w:p>
    <w:p w:rsidR="004A5A07" w:rsidRDefault="004A5A07" w:rsidP="004A5A07">
      <w:pPr>
        <w:pStyle w:val="Tijeloteksta"/>
        <w:tabs>
          <w:tab w:val="left" w:pos="19275"/>
        </w:tabs>
        <w:jc w:val="center"/>
        <w:rPr>
          <w:b/>
          <w:bCs/>
        </w:rPr>
      </w:pPr>
    </w:p>
    <w:p w:rsidR="004A5A07" w:rsidRDefault="004A5A07" w:rsidP="004A5A07">
      <w:pPr>
        <w:pStyle w:val="Tijeloteksta"/>
        <w:tabs>
          <w:tab w:val="left" w:pos="19275"/>
        </w:tabs>
        <w:jc w:val="center"/>
        <w:rPr>
          <w:b/>
          <w:bCs/>
        </w:rPr>
      </w:pPr>
      <w:r>
        <w:rPr>
          <w:b/>
          <w:bCs/>
        </w:rPr>
        <w:t>Članak 3.</w:t>
      </w:r>
    </w:p>
    <w:p w:rsidR="004A5A07" w:rsidRDefault="004A5A07" w:rsidP="004A5A07">
      <w:pPr>
        <w:pStyle w:val="Tijeloteksta"/>
        <w:tabs>
          <w:tab w:val="left" w:pos="19275"/>
        </w:tabs>
        <w:jc w:val="center"/>
      </w:pPr>
    </w:p>
    <w:p w:rsidR="004A5A07" w:rsidRDefault="004A5A07" w:rsidP="004A5A07">
      <w:pPr>
        <w:pStyle w:val="Tijeloteksta"/>
        <w:tabs>
          <w:tab w:val="left" w:pos="19320"/>
        </w:tabs>
        <w:jc w:val="left"/>
      </w:pPr>
      <w:r>
        <w:t>Pravo na dodjelu pomoći iz ovog Programa ostvaruje se podnošenjem pismene zamolbe Jedinstvenom upravnom odjelu Općine Gornji Bogićevci. Raspored sredstava iz ovog Programa vršit će se temeljem odluke Općinskog načelnika, ugovora ili rješenja Jedinstvenog upravnog odjela o priznavanju prava iz socijalne skrbi.</w:t>
      </w:r>
    </w:p>
    <w:p w:rsidR="004A5A07" w:rsidRDefault="004A5A07" w:rsidP="004A5A07">
      <w:pPr>
        <w:pStyle w:val="Tijeloteksta"/>
        <w:tabs>
          <w:tab w:val="left" w:pos="19320"/>
        </w:tabs>
        <w:jc w:val="left"/>
      </w:pPr>
    </w:p>
    <w:p w:rsidR="004A5A07" w:rsidRDefault="004A5A07" w:rsidP="004A5A07">
      <w:pPr>
        <w:pStyle w:val="Tijeloteksta"/>
        <w:tabs>
          <w:tab w:val="left" w:pos="19320"/>
        </w:tabs>
        <w:ind w:left="1080" w:hanging="360"/>
        <w:rPr>
          <w:b/>
          <w:bCs/>
        </w:rPr>
      </w:pPr>
      <w:r>
        <w:t xml:space="preserve">                                                        </w:t>
      </w:r>
      <w:r>
        <w:rPr>
          <w:b/>
          <w:bCs/>
        </w:rPr>
        <w:t>Članak 4.</w:t>
      </w:r>
    </w:p>
    <w:p w:rsidR="004A5A07" w:rsidRDefault="004A5A07" w:rsidP="004A5A07">
      <w:pPr>
        <w:pStyle w:val="Tijeloteksta"/>
        <w:tabs>
          <w:tab w:val="left" w:pos="19320"/>
        </w:tabs>
        <w:ind w:left="1080" w:hanging="360"/>
        <w:jc w:val="left"/>
      </w:pPr>
      <w:r>
        <w:t xml:space="preserve">                                                              </w:t>
      </w:r>
    </w:p>
    <w:p w:rsidR="004A5A07" w:rsidRDefault="004A5A07" w:rsidP="004A5A07">
      <w:pPr>
        <w:pStyle w:val="Tijeloteksta"/>
        <w:tabs>
          <w:tab w:val="left" w:pos="19320"/>
        </w:tabs>
        <w:jc w:val="left"/>
      </w:pPr>
      <w:r>
        <w:t>Ovaj Program stupa na snagu osmi dan od dana objave u  „Službenom glasniku Općine Gornji Bogićevci“.</w:t>
      </w:r>
    </w:p>
    <w:p w:rsidR="004A5A07" w:rsidRDefault="004A5A07" w:rsidP="004A5A07">
      <w:pPr>
        <w:pStyle w:val="Tijeloteksta"/>
        <w:tabs>
          <w:tab w:val="left" w:pos="19320"/>
        </w:tabs>
        <w:ind w:left="1080" w:hanging="360"/>
        <w:jc w:val="left"/>
      </w:pPr>
    </w:p>
    <w:p w:rsidR="004A5A07" w:rsidRDefault="004A5A07" w:rsidP="004A5A07">
      <w:pPr>
        <w:pStyle w:val="Tijeloteksta"/>
        <w:tabs>
          <w:tab w:val="left" w:pos="19320"/>
        </w:tabs>
        <w:ind w:left="1080" w:hanging="360"/>
        <w:jc w:val="left"/>
      </w:pPr>
      <w:r>
        <w:t xml:space="preserve">                                                             </w:t>
      </w:r>
    </w:p>
    <w:p w:rsidR="004A5A07" w:rsidRDefault="004A5A07" w:rsidP="004A5A07">
      <w:pPr>
        <w:rPr>
          <w:b/>
          <w:iCs/>
        </w:rPr>
      </w:pPr>
      <w:r>
        <w:rPr>
          <w:b/>
          <w:i/>
        </w:rPr>
        <w:t xml:space="preserve">                                  </w:t>
      </w:r>
      <w:r>
        <w:rPr>
          <w:b/>
          <w:iCs/>
        </w:rPr>
        <w:t>OPĆINSKO VIJEĆE</w:t>
      </w:r>
      <w:r>
        <w:rPr>
          <w:b/>
          <w:i/>
        </w:rPr>
        <w:t xml:space="preserve">  </w:t>
      </w:r>
      <w:r>
        <w:rPr>
          <w:b/>
          <w:iCs/>
        </w:rPr>
        <w:t>OPĆINE GORNJI BOGIĆEVCI</w:t>
      </w:r>
    </w:p>
    <w:p w:rsidR="004A5A07" w:rsidRDefault="004A5A07" w:rsidP="004A5A07">
      <w:pPr>
        <w:rPr>
          <w:b/>
          <w:iCs/>
        </w:rPr>
      </w:pPr>
    </w:p>
    <w:p w:rsidR="004A5A07" w:rsidRDefault="004A5A07" w:rsidP="004A5A07">
      <w:r>
        <w:t>KLASA: 400-05-26-02-01</w:t>
      </w:r>
    </w:p>
    <w:p w:rsidR="004A5A07" w:rsidRDefault="004A5A07" w:rsidP="004A5A07">
      <w:r>
        <w:t>URBROJ: 2178-22-03-26-5</w:t>
      </w:r>
    </w:p>
    <w:p w:rsidR="004A5A07" w:rsidRDefault="004A5A07" w:rsidP="004A5A07">
      <w:r>
        <w:t>Gornji Bogićevci, 20. svibnja 2026. godine</w:t>
      </w:r>
    </w:p>
    <w:p w:rsidR="004A5A07" w:rsidRDefault="004A5A07" w:rsidP="004A5A07"/>
    <w:p w:rsidR="004A5A07" w:rsidRDefault="004A5A07" w:rsidP="004A5A07"/>
    <w:p w:rsidR="004A5A07" w:rsidRDefault="004A5A07" w:rsidP="004A5A07"/>
    <w:p w:rsidR="004A5A07" w:rsidRDefault="004A5A07" w:rsidP="004A5A07">
      <w:pPr>
        <w:rPr>
          <w:b/>
          <w:i/>
        </w:rPr>
      </w:pPr>
    </w:p>
    <w:p w:rsidR="004A5A07" w:rsidRDefault="004A5A07" w:rsidP="004A5A07">
      <w:pPr>
        <w:jc w:val="right"/>
      </w:pPr>
      <w:r>
        <w:t xml:space="preserve">        PREDSJEDNIK OPĆINSKOG VIJEĆA</w:t>
      </w:r>
    </w:p>
    <w:p w:rsidR="004A5A07" w:rsidRDefault="004A5A07" w:rsidP="004A5A07">
      <w:pPr>
        <w:ind w:left="4956" w:firstLine="708"/>
        <w:jc w:val="center"/>
      </w:pPr>
      <w:r>
        <w:t>Željko Klarić</w:t>
      </w:r>
    </w:p>
    <w:p w:rsidR="004A5A07" w:rsidRDefault="004A5A07" w:rsidP="004A5A07"/>
    <w:p w:rsidR="004A5A07" w:rsidRDefault="004A5A07" w:rsidP="004A5A07">
      <w:r>
        <w:t>Dostaviti:</w:t>
      </w:r>
    </w:p>
    <w:p w:rsidR="004A5A07" w:rsidRDefault="004A5A07" w:rsidP="00322799">
      <w:pPr>
        <w:numPr>
          <w:ilvl w:val="0"/>
          <w:numId w:val="17"/>
        </w:numPr>
        <w:spacing w:line="240" w:lineRule="auto"/>
        <w:contextualSpacing/>
      </w:pPr>
      <w:r>
        <w:t>Jedinstveni upravni odjel</w:t>
      </w:r>
    </w:p>
    <w:p w:rsidR="004A5A07" w:rsidRDefault="004A5A07" w:rsidP="00322799">
      <w:pPr>
        <w:numPr>
          <w:ilvl w:val="0"/>
          <w:numId w:val="17"/>
        </w:numPr>
        <w:spacing w:line="240" w:lineRule="auto"/>
        <w:contextualSpacing/>
      </w:pPr>
      <w:r>
        <w:t>Službeni glasnik Općine Gornji Bogićevci</w:t>
      </w:r>
    </w:p>
    <w:p w:rsidR="004A5A07" w:rsidRDefault="004A5A07" w:rsidP="00322799">
      <w:pPr>
        <w:numPr>
          <w:ilvl w:val="0"/>
          <w:numId w:val="17"/>
        </w:numPr>
        <w:spacing w:line="240" w:lineRule="auto"/>
        <w:contextualSpacing/>
      </w:pPr>
      <w:r>
        <w:t>Pismohrana.</w:t>
      </w:r>
    </w:p>
    <w:p w:rsidR="004A5A07" w:rsidRDefault="004A5A07" w:rsidP="004A5A07"/>
    <w:p w:rsidR="004A5A07" w:rsidRDefault="004A5A07" w:rsidP="004A5A07"/>
    <w:p w:rsidR="004A5A07" w:rsidRDefault="004A5A07" w:rsidP="004A5A07"/>
    <w:p w:rsidR="004A5A07" w:rsidRDefault="004A5A07" w:rsidP="004A5A07">
      <w:pPr>
        <w:pStyle w:val="Tijeloteksta"/>
        <w:tabs>
          <w:tab w:val="left" w:pos="19320"/>
        </w:tabs>
        <w:jc w:val="left"/>
        <w:rPr>
          <w:sz w:val="22"/>
        </w:rPr>
      </w:pPr>
    </w:p>
    <w:p w:rsidR="004A5A07" w:rsidRDefault="004A5A07" w:rsidP="004A5A07">
      <w:pPr>
        <w:pStyle w:val="Tijeloteksta"/>
        <w:tabs>
          <w:tab w:val="left" w:pos="19320"/>
        </w:tabs>
        <w:jc w:val="left"/>
        <w:rPr>
          <w:sz w:val="22"/>
        </w:rPr>
      </w:pPr>
    </w:p>
    <w:p w:rsidR="004A5A07" w:rsidRDefault="004A5A07" w:rsidP="004A5A07">
      <w:pPr>
        <w:pStyle w:val="Tijeloteksta"/>
        <w:tabs>
          <w:tab w:val="left" w:pos="19320"/>
        </w:tabs>
        <w:jc w:val="left"/>
        <w:rPr>
          <w:sz w:val="22"/>
        </w:rPr>
      </w:pPr>
    </w:p>
    <w:p w:rsidR="004A5A07" w:rsidRDefault="004A5A07" w:rsidP="004A5A07">
      <w:pPr>
        <w:pStyle w:val="Tijeloteksta"/>
        <w:tabs>
          <w:tab w:val="left" w:pos="19320"/>
        </w:tabs>
        <w:jc w:val="left"/>
        <w:rPr>
          <w:sz w:val="22"/>
        </w:rPr>
      </w:pPr>
    </w:p>
    <w:p w:rsidR="004A5A07" w:rsidRDefault="004A5A07" w:rsidP="004A5A07">
      <w:pPr>
        <w:pStyle w:val="Tijeloteksta"/>
        <w:tabs>
          <w:tab w:val="left" w:pos="19320"/>
        </w:tabs>
        <w:jc w:val="left"/>
        <w:rPr>
          <w:sz w:val="22"/>
        </w:rPr>
      </w:pPr>
    </w:p>
    <w:p w:rsidR="004A5A07" w:rsidRDefault="004A5A07" w:rsidP="004A5A07">
      <w:pPr>
        <w:pStyle w:val="Tijeloteksta"/>
        <w:tabs>
          <w:tab w:val="left" w:pos="19320"/>
        </w:tabs>
        <w:jc w:val="left"/>
        <w:rPr>
          <w:sz w:val="22"/>
        </w:rPr>
      </w:pPr>
    </w:p>
    <w:p w:rsidR="004A5A07" w:rsidRDefault="004A5A07" w:rsidP="004A5A07">
      <w:pPr>
        <w:pStyle w:val="Tijeloteksta"/>
        <w:tabs>
          <w:tab w:val="left" w:pos="19320"/>
        </w:tabs>
        <w:jc w:val="left"/>
        <w:rPr>
          <w:sz w:val="22"/>
        </w:rPr>
      </w:pPr>
    </w:p>
    <w:p w:rsidR="004A5A07" w:rsidRDefault="004A5A07" w:rsidP="004A5A07">
      <w:pPr>
        <w:pStyle w:val="Tijeloteksta"/>
        <w:tabs>
          <w:tab w:val="left" w:pos="19320"/>
        </w:tabs>
        <w:jc w:val="left"/>
        <w:rPr>
          <w:sz w:val="22"/>
        </w:rPr>
      </w:pPr>
    </w:p>
    <w:p w:rsidR="004A5A07" w:rsidRDefault="004A5A07" w:rsidP="004A5A07">
      <w:pPr>
        <w:pStyle w:val="Tijeloteksta"/>
        <w:tabs>
          <w:tab w:val="left" w:pos="19320"/>
        </w:tabs>
        <w:jc w:val="left"/>
        <w:rPr>
          <w:sz w:val="22"/>
        </w:rPr>
      </w:pPr>
    </w:p>
    <w:p w:rsidR="004A5A07" w:rsidRDefault="004A5A07" w:rsidP="004A5A07">
      <w:pPr>
        <w:pStyle w:val="Tijeloteksta"/>
        <w:tabs>
          <w:tab w:val="left" w:pos="19320"/>
        </w:tabs>
        <w:jc w:val="left"/>
        <w:rPr>
          <w:sz w:val="22"/>
        </w:rPr>
      </w:pPr>
    </w:p>
    <w:p w:rsidR="004A5A07" w:rsidRDefault="004A5A07" w:rsidP="004A5A07">
      <w:pPr>
        <w:pStyle w:val="Tijeloteksta"/>
        <w:tabs>
          <w:tab w:val="left" w:pos="19320"/>
        </w:tabs>
        <w:jc w:val="left"/>
        <w:rPr>
          <w:sz w:val="22"/>
        </w:rPr>
      </w:pPr>
    </w:p>
    <w:p w:rsidR="004A5A07" w:rsidRDefault="004A5A07" w:rsidP="004A5A07">
      <w:pPr>
        <w:pStyle w:val="Tijeloteksta"/>
        <w:tabs>
          <w:tab w:val="left" w:pos="19320"/>
        </w:tabs>
        <w:jc w:val="left"/>
        <w:rPr>
          <w:sz w:val="22"/>
        </w:rPr>
      </w:pPr>
    </w:p>
    <w:p w:rsidR="004A5A07" w:rsidRDefault="004A5A07" w:rsidP="004A5A07">
      <w:pPr>
        <w:pStyle w:val="Tijeloteksta"/>
        <w:tabs>
          <w:tab w:val="left" w:pos="19320"/>
        </w:tabs>
        <w:jc w:val="left"/>
        <w:rPr>
          <w:sz w:val="22"/>
        </w:rPr>
      </w:pPr>
    </w:p>
    <w:p w:rsidR="004A5A07" w:rsidRDefault="004A5A07" w:rsidP="004A5A07">
      <w:pPr>
        <w:pStyle w:val="Tijeloteksta"/>
        <w:tabs>
          <w:tab w:val="left" w:pos="19320"/>
        </w:tabs>
        <w:jc w:val="left"/>
        <w:rPr>
          <w:sz w:val="22"/>
        </w:rPr>
      </w:pPr>
    </w:p>
    <w:p w:rsidR="004A5A07" w:rsidRDefault="004A5A07" w:rsidP="004A5A07">
      <w:pPr>
        <w:pStyle w:val="Tijeloteksta"/>
        <w:tabs>
          <w:tab w:val="left" w:pos="19320"/>
        </w:tabs>
        <w:jc w:val="left"/>
        <w:rPr>
          <w:sz w:val="22"/>
        </w:rPr>
      </w:pPr>
    </w:p>
    <w:p w:rsidR="004A5A07" w:rsidRDefault="004A5A07" w:rsidP="004A5A07">
      <w:pPr>
        <w:pStyle w:val="Tijeloteksta"/>
        <w:tabs>
          <w:tab w:val="left" w:pos="19320"/>
        </w:tabs>
        <w:jc w:val="left"/>
        <w:rPr>
          <w:sz w:val="22"/>
        </w:rPr>
      </w:pPr>
    </w:p>
    <w:p w:rsidR="004A5A07" w:rsidRDefault="004A5A07" w:rsidP="004A5A07">
      <w:pPr>
        <w:pStyle w:val="Tijeloteksta"/>
        <w:tabs>
          <w:tab w:val="left" w:pos="19320"/>
        </w:tabs>
        <w:jc w:val="left"/>
        <w:rPr>
          <w:sz w:val="22"/>
        </w:rPr>
      </w:pPr>
    </w:p>
    <w:p w:rsidR="004A5A07" w:rsidRDefault="004A5A07" w:rsidP="004A5A07">
      <w:pPr>
        <w:pStyle w:val="Tijeloteksta"/>
        <w:tabs>
          <w:tab w:val="left" w:pos="19320"/>
        </w:tabs>
        <w:jc w:val="left"/>
        <w:rPr>
          <w:sz w:val="22"/>
        </w:rPr>
      </w:pPr>
    </w:p>
    <w:p w:rsidR="004A5A07" w:rsidRDefault="004A5A07" w:rsidP="004A5A07">
      <w:pPr>
        <w:pStyle w:val="Tijeloteksta"/>
      </w:pPr>
      <w:r>
        <w:t xml:space="preserve">                  </w:t>
      </w:r>
      <w:r>
        <w:rPr>
          <w:noProof/>
        </w:rPr>
        <w:drawing>
          <wp:inline distT="0" distB="0" distL="0" distR="0">
            <wp:extent cx="485775" cy="647700"/>
            <wp:effectExtent l="19050" t="0" r="9525" b="0"/>
            <wp:docPr id="7"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5" cstate="print"/>
                    <a:srcRect/>
                    <a:stretch>
                      <a:fillRect/>
                    </a:stretch>
                  </pic:blipFill>
                  <pic:spPr bwMode="auto">
                    <a:xfrm>
                      <a:off x="0" y="0"/>
                      <a:ext cx="485775" cy="647700"/>
                    </a:xfrm>
                    <a:prstGeom prst="rect">
                      <a:avLst/>
                    </a:prstGeom>
                    <a:noFill/>
                    <a:ln w="9525">
                      <a:noFill/>
                      <a:miter lim="800000"/>
                      <a:headEnd/>
                      <a:tailEnd/>
                    </a:ln>
                  </pic:spPr>
                </pic:pic>
              </a:graphicData>
            </a:graphic>
          </wp:inline>
        </w:drawing>
      </w:r>
    </w:p>
    <w:p w:rsidR="004A5A07" w:rsidRDefault="004A5A07" w:rsidP="004A5A07">
      <w:pPr>
        <w:pStyle w:val="Tijeloteksta"/>
        <w:ind w:firstLine="720"/>
      </w:pPr>
    </w:p>
    <w:p w:rsidR="004A5A07" w:rsidRDefault="004A5A07" w:rsidP="004A5A07">
      <w:pPr>
        <w:rPr>
          <w:sz w:val="24"/>
          <w:szCs w:val="24"/>
        </w:rPr>
      </w:pPr>
      <w:r>
        <w:rPr>
          <w:sz w:val="24"/>
          <w:szCs w:val="24"/>
        </w:rPr>
        <w:lastRenderedPageBreak/>
        <w:t>REPUBLIKA HRVATSKA</w:t>
      </w:r>
    </w:p>
    <w:p w:rsidR="004A5A07" w:rsidRDefault="004A5A07" w:rsidP="004A5A07">
      <w:pPr>
        <w:rPr>
          <w:sz w:val="24"/>
          <w:szCs w:val="24"/>
        </w:rPr>
      </w:pPr>
      <w:r>
        <w:rPr>
          <w:sz w:val="24"/>
          <w:szCs w:val="24"/>
        </w:rPr>
        <w:t>BRODSKO-POSAVSKA ŽUPANIJA</w:t>
      </w:r>
    </w:p>
    <w:p w:rsidR="004A5A07" w:rsidRDefault="004A5A07" w:rsidP="004A5A07">
      <w:pPr>
        <w:rPr>
          <w:sz w:val="24"/>
          <w:szCs w:val="24"/>
        </w:rPr>
      </w:pPr>
      <w:r>
        <w:rPr>
          <w:sz w:val="24"/>
          <w:szCs w:val="24"/>
        </w:rPr>
        <w:t>OPĆINA GORNJI BOGIĆEVCI</w:t>
      </w:r>
    </w:p>
    <w:p w:rsidR="004A5A07" w:rsidRDefault="004A5A07" w:rsidP="004A5A07">
      <w:pPr>
        <w:rPr>
          <w:sz w:val="24"/>
          <w:szCs w:val="24"/>
        </w:rPr>
      </w:pPr>
      <w:r>
        <w:rPr>
          <w:sz w:val="24"/>
          <w:szCs w:val="24"/>
        </w:rPr>
        <w:t>OPĆINSKO VIJEĆE</w:t>
      </w:r>
    </w:p>
    <w:p w:rsidR="004A5A07" w:rsidRDefault="004A5A07" w:rsidP="004A5A07">
      <w:pPr>
        <w:jc w:val="both"/>
        <w:rPr>
          <w:sz w:val="24"/>
          <w:szCs w:val="24"/>
        </w:rPr>
      </w:pPr>
      <w:r>
        <w:rPr>
          <w:sz w:val="24"/>
          <w:szCs w:val="24"/>
        </w:rPr>
        <w:t xml:space="preserve">Trg hrvatskih branitelja 1, </w:t>
      </w:r>
    </w:p>
    <w:p w:rsidR="004A5A07" w:rsidRDefault="004A5A07" w:rsidP="004A5A07">
      <w:pPr>
        <w:jc w:val="both"/>
        <w:rPr>
          <w:sz w:val="24"/>
          <w:szCs w:val="24"/>
        </w:rPr>
      </w:pPr>
      <w:r>
        <w:rPr>
          <w:sz w:val="24"/>
          <w:szCs w:val="24"/>
        </w:rPr>
        <w:t>35429 Gornji Bogićevci</w:t>
      </w:r>
    </w:p>
    <w:p w:rsidR="004A5A07" w:rsidRDefault="004A5A07" w:rsidP="004A5A07">
      <w:pPr>
        <w:rPr>
          <w:sz w:val="24"/>
          <w:szCs w:val="24"/>
        </w:rPr>
      </w:pPr>
      <w:r>
        <w:rPr>
          <w:sz w:val="24"/>
          <w:szCs w:val="24"/>
        </w:rPr>
        <w:t>OIB: 89414039518</w:t>
      </w:r>
    </w:p>
    <w:p w:rsidR="004A5A07" w:rsidRDefault="004A5A07" w:rsidP="004A5A07">
      <w:pPr>
        <w:rPr>
          <w:sz w:val="24"/>
          <w:szCs w:val="24"/>
        </w:rPr>
      </w:pPr>
      <w:r>
        <w:rPr>
          <w:sz w:val="24"/>
          <w:szCs w:val="24"/>
        </w:rPr>
        <w:t>Tel: 035/375-056</w:t>
      </w:r>
    </w:p>
    <w:p w:rsidR="004A5A07" w:rsidRDefault="004A5A07" w:rsidP="004A5A07">
      <w:pPr>
        <w:rPr>
          <w:sz w:val="24"/>
        </w:rPr>
      </w:pPr>
    </w:p>
    <w:p w:rsidR="004A5A07" w:rsidRDefault="004A5A07" w:rsidP="004A5A07">
      <w:pPr>
        <w:rPr>
          <w:sz w:val="24"/>
        </w:rPr>
      </w:pPr>
      <w:r>
        <w:rPr>
          <w:sz w:val="24"/>
        </w:rPr>
        <w:tab/>
        <w:t>Na temelju članka 25.stavak 6, 7 i 8 i članka 49. stavak 4 Zakona o poljoprivrednom zemljištu („Narodne novine“ broj 20/18, 115/18, 98/19 i 57/22) i  te članka 39. stavak 5 Statuta općine Gornji Bogićevci („Službeni glasnik Općine Gornji Bogićevci“, broj 02/21, Općinsko vijeće općine Gornji Bogićevci na svojoj 8. sjednici održanoj 20. svibnja 2026. godine, donosi</w:t>
      </w:r>
    </w:p>
    <w:p w:rsidR="004A5A07" w:rsidRDefault="004A5A07" w:rsidP="004A5A07">
      <w:pPr>
        <w:pStyle w:val="Tijeloteksta"/>
        <w:jc w:val="left"/>
        <w:rPr>
          <w:lang w:val="en-GB"/>
        </w:rPr>
      </w:pPr>
    </w:p>
    <w:p w:rsidR="004A5A07" w:rsidRDefault="004A5A07" w:rsidP="004A5A07">
      <w:pPr>
        <w:jc w:val="center"/>
        <w:rPr>
          <w:rStyle w:val="fontstyle01"/>
          <w:rFonts w:ascii="Times New Roman" w:hAnsi="Times New Roman"/>
          <w:sz w:val="24"/>
          <w:szCs w:val="24"/>
        </w:rPr>
      </w:pPr>
      <w:r>
        <w:rPr>
          <w:rStyle w:val="fontstyle01"/>
          <w:rFonts w:ascii="Times New Roman" w:hAnsi="Times New Roman"/>
          <w:sz w:val="24"/>
          <w:szCs w:val="24"/>
        </w:rPr>
        <w:t>IZVRŠENJE PROGRAMA KORIŠTENJA SREDSTAVA OD RASPOLAGANJA POLJOPRIVREDNIM ZEMLJIŠTEM U VLASNIŠTVU REPUBLIKE HRVATSKE NA PODRUČJU OPĆINE GORNJI BOGIĆEVCI ZA 2025. GODINU</w:t>
      </w:r>
    </w:p>
    <w:p w:rsidR="004A5A07" w:rsidRDefault="004A5A07" w:rsidP="004A5A07">
      <w:pPr>
        <w:pStyle w:val="Naslov1"/>
        <w:jc w:val="both"/>
      </w:pPr>
      <w:r>
        <w:t xml:space="preserve">                                                         </w:t>
      </w:r>
    </w:p>
    <w:p w:rsidR="004A5A07" w:rsidRDefault="004A5A07" w:rsidP="004A5A07">
      <w:pPr>
        <w:jc w:val="center"/>
        <w:rPr>
          <w:sz w:val="24"/>
        </w:rPr>
      </w:pPr>
      <w:r>
        <w:rPr>
          <w:b/>
          <w:bCs/>
          <w:sz w:val="24"/>
        </w:rPr>
        <w:t>Članak 1</w:t>
      </w:r>
      <w:r>
        <w:rPr>
          <w:sz w:val="24"/>
        </w:rPr>
        <w:t>.</w:t>
      </w:r>
    </w:p>
    <w:p w:rsidR="004A5A07" w:rsidRDefault="004A5A07" w:rsidP="004A5A07">
      <w:pPr>
        <w:jc w:val="center"/>
        <w:rPr>
          <w:sz w:val="24"/>
        </w:rPr>
      </w:pPr>
    </w:p>
    <w:p w:rsidR="004A5A07" w:rsidRDefault="004A5A07" w:rsidP="004A5A07">
      <w:pPr>
        <w:pStyle w:val="BodyText21"/>
        <w:jc w:val="left"/>
        <w:rPr>
          <w:color w:val="000000"/>
          <w:szCs w:val="24"/>
          <w:lang w:val="en-GB"/>
        </w:rPr>
      </w:pPr>
      <w:r>
        <w:tab/>
        <w:t xml:space="preserve">Ovim Programom </w:t>
      </w:r>
      <w:bookmarkStart w:id="4" w:name="_Hlk59625351"/>
      <w:r>
        <w:t>korištenja sredstava ostvarenih od</w:t>
      </w:r>
      <w:bookmarkEnd w:id="4"/>
      <w:r>
        <w:rPr>
          <w:color w:val="000000"/>
          <w:szCs w:val="24"/>
          <w:lang w:val="en-GB"/>
        </w:rPr>
        <w:t xml:space="preserve"> raspolaganja poljoprivrednim zemljištem u vlasništvu Republike Hrvatske propisuje se korištenje sredstava iz Proračuna Općine Gornji Bogićevci za 2025. godinu za financiranje troškova vezano uz provedbu Zakona o poljoprivrednom zemljištu.</w:t>
      </w:r>
    </w:p>
    <w:p w:rsidR="004A5A07" w:rsidRDefault="004A5A07" w:rsidP="004A5A07">
      <w:pPr>
        <w:pStyle w:val="BodyText21"/>
        <w:jc w:val="left"/>
        <w:rPr>
          <w:color w:val="000000"/>
          <w:szCs w:val="24"/>
          <w:lang w:val="en-GB"/>
        </w:rPr>
      </w:pPr>
    </w:p>
    <w:p w:rsidR="004A5A07" w:rsidRDefault="004A5A07" w:rsidP="004A5A07">
      <w:pPr>
        <w:pStyle w:val="BodyText21"/>
        <w:rPr>
          <w:b/>
          <w:bCs/>
        </w:rPr>
      </w:pPr>
      <w:r>
        <w:t xml:space="preserve">                                                             </w:t>
      </w:r>
      <w:r>
        <w:rPr>
          <w:b/>
          <w:bCs/>
        </w:rPr>
        <w:t>Članak 2.</w:t>
      </w:r>
    </w:p>
    <w:p w:rsidR="004A5A07" w:rsidRDefault="004A5A07" w:rsidP="004A5A07">
      <w:pPr>
        <w:pStyle w:val="BodyText21"/>
        <w:jc w:val="left"/>
        <w:rPr>
          <w:color w:val="000000"/>
          <w:szCs w:val="24"/>
          <w:lang w:val="en-GB"/>
        </w:rPr>
      </w:pPr>
    </w:p>
    <w:p w:rsidR="004A5A07" w:rsidRDefault="004A5A07" w:rsidP="004A5A07">
      <w:pPr>
        <w:pStyle w:val="BodyText21"/>
        <w:jc w:val="left"/>
        <w:rPr>
          <w:color w:val="000000"/>
          <w:szCs w:val="24"/>
          <w:lang w:val="en-GB"/>
        </w:rPr>
      </w:pPr>
      <w:r>
        <w:rPr>
          <w:color w:val="000000"/>
          <w:szCs w:val="24"/>
          <w:lang w:val="en-GB"/>
        </w:rPr>
        <w:t xml:space="preserve">     U Proračunu Općine Gornji Bogićevci u 2025. godini planirani prihod iznosi </w:t>
      </w:r>
      <w:r>
        <w:rPr>
          <w:b/>
          <w:bCs/>
          <w:color w:val="000000"/>
          <w:szCs w:val="24"/>
        </w:rPr>
        <w:t>20.484</w:t>
      </w:r>
      <w:r>
        <w:rPr>
          <w:b/>
          <w:bCs/>
          <w:szCs w:val="24"/>
          <w:lang w:val="en-GB"/>
        </w:rPr>
        <w:t>,51</w:t>
      </w:r>
      <w:r>
        <w:rPr>
          <w:color w:val="000000"/>
          <w:szCs w:val="24"/>
          <w:lang w:val="en-GB"/>
        </w:rPr>
        <w:t xml:space="preserve"> eura:</w:t>
      </w:r>
    </w:p>
    <w:p w:rsidR="004A5A07" w:rsidRDefault="004A5A07" w:rsidP="004A5A07">
      <w:pPr>
        <w:pStyle w:val="BodyText21"/>
        <w:jc w:val="left"/>
        <w:rPr>
          <w:color w:val="00000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
        <w:gridCol w:w="4115"/>
        <w:gridCol w:w="2266"/>
        <w:gridCol w:w="1744"/>
      </w:tblGrid>
      <w:tr w:rsidR="004A5A07" w:rsidTr="006F75E7">
        <w:trPr>
          <w:trHeight w:val="348"/>
        </w:trPr>
        <w:tc>
          <w:tcPr>
            <w:tcW w:w="0" w:type="auto"/>
          </w:tcPr>
          <w:p w:rsidR="004A5A07" w:rsidRDefault="004A5A07" w:rsidP="006F75E7">
            <w:pPr>
              <w:pStyle w:val="BodyText21"/>
              <w:jc w:val="left"/>
            </w:pPr>
          </w:p>
        </w:tc>
        <w:tc>
          <w:tcPr>
            <w:tcW w:w="0" w:type="auto"/>
          </w:tcPr>
          <w:p w:rsidR="004A5A07" w:rsidRDefault="004A5A07" w:rsidP="006F75E7">
            <w:pPr>
              <w:pStyle w:val="BodyText21"/>
              <w:jc w:val="center"/>
            </w:pPr>
            <w:r>
              <w:t>VRSTA PRIHODA</w:t>
            </w:r>
          </w:p>
        </w:tc>
        <w:tc>
          <w:tcPr>
            <w:tcW w:w="0" w:type="auto"/>
          </w:tcPr>
          <w:p w:rsidR="004A5A07" w:rsidRDefault="004A5A07" w:rsidP="006F75E7">
            <w:pPr>
              <w:pStyle w:val="BodyText21"/>
              <w:jc w:val="center"/>
            </w:pPr>
            <w:r>
              <w:t>PLANIRANI PRIHOD (EUR)</w:t>
            </w:r>
          </w:p>
        </w:tc>
        <w:tc>
          <w:tcPr>
            <w:tcW w:w="0" w:type="auto"/>
          </w:tcPr>
          <w:p w:rsidR="004A5A07" w:rsidRDefault="004A5A07" w:rsidP="006F75E7">
            <w:pPr>
              <w:pStyle w:val="BodyText21"/>
              <w:jc w:val="center"/>
            </w:pPr>
            <w:r>
              <w:t>IZVRŠENJE 2025.</w:t>
            </w:r>
          </w:p>
        </w:tc>
      </w:tr>
      <w:tr w:rsidR="004A5A07" w:rsidTr="006F75E7">
        <w:trPr>
          <w:trHeight w:val="348"/>
        </w:trPr>
        <w:tc>
          <w:tcPr>
            <w:tcW w:w="0" w:type="auto"/>
          </w:tcPr>
          <w:p w:rsidR="004A5A07" w:rsidRDefault="004A5A07" w:rsidP="006F75E7">
            <w:pPr>
              <w:pStyle w:val="BodyText21"/>
              <w:jc w:val="left"/>
            </w:pPr>
            <w:r>
              <w:t>1.</w:t>
            </w:r>
          </w:p>
        </w:tc>
        <w:tc>
          <w:tcPr>
            <w:tcW w:w="0" w:type="auto"/>
          </w:tcPr>
          <w:p w:rsidR="004A5A07" w:rsidRDefault="004A5A07" w:rsidP="006F75E7">
            <w:pPr>
              <w:pStyle w:val="BodyText21"/>
              <w:jc w:val="left"/>
            </w:pPr>
            <w:r>
              <w:t>Prihod od zakupa  i privremenog korištenja poljoprivrednog zemljišta</w:t>
            </w:r>
          </w:p>
        </w:tc>
        <w:tc>
          <w:tcPr>
            <w:tcW w:w="0" w:type="auto"/>
          </w:tcPr>
          <w:p w:rsidR="004A5A07" w:rsidRDefault="004A5A07" w:rsidP="006F75E7">
            <w:pPr>
              <w:pStyle w:val="BodyText21"/>
              <w:jc w:val="center"/>
            </w:pPr>
            <w:r>
              <w:t>2.000,00</w:t>
            </w:r>
          </w:p>
        </w:tc>
        <w:tc>
          <w:tcPr>
            <w:tcW w:w="0" w:type="auto"/>
          </w:tcPr>
          <w:p w:rsidR="004A5A07" w:rsidRDefault="004A5A07" w:rsidP="006F75E7">
            <w:pPr>
              <w:pStyle w:val="BodyText21"/>
              <w:jc w:val="center"/>
            </w:pPr>
            <w:r>
              <w:t>20.484,51</w:t>
            </w:r>
          </w:p>
        </w:tc>
      </w:tr>
      <w:tr w:rsidR="004A5A07" w:rsidTr="006F75E7">
        <w:trPr>
          <w:trHeight w:val="348"/>
        </w:trPr>
        <w:tc>
          <w:tcPr>
            <w:tcW w:w="0" w:type="auto"/>
          </w:tcPr>
          <w:p w:rsidR="004A5A07" w:rsidRDefault="004A5A07" w:rsidP="006F75E7">
            <w:pPr>
              <w:pStyle w:val="BodyText21"/>
              <w:jc w:val="left"/>
            </w:pPr>
          </w:p>
        </w:tc>
        <w:tc>
          <w:tcPr>
            <w:tcW w:w="0" w:type="auto"/>
          </w:tcPr>
          <w:p w:rsidR="004A5A07" w:rsidRDefault="004A5A07" w:rsidP="006F75E7">
            <w:pPr>
              <w:pStyle w:val="BodyText21"/>
              <w:jc w:val="left"/>
              <w:rPr>
                <w:b/>
                <w:bCs/>
              </w:rPr>
            </w:pPr>
            <w:r>
              <w:rPr>
                <w:b/>
                <w:bCs/>
              </w:rPr>
              <w:t>UKUPNO</w:t>
            </w:r>
          </w:p>
        </w:tc>
        <w:tc>
          <w:tcPr>
            <w:tcW w:w="0" w:type="auto"/>
          </w:tcPr>
          <w:p w:rsidR="004A5A07" w:rsidRDefault="004A5A07" w:rsidP="006F75E7">
            <w:pPr>
              <w:pStyle w:val="BodyText21"/>
              <w:jc w:val="center"/>
              <w:rPr>
                <w:b/>
                <w:bCs/>
              </w:rPr>
            </w:pPr>
            <w:r>
              <w:rPr>
                <w:b/>
                <w:bCs/>
              </w:rPr>
              <w:t>2.000,00</w:t>
            </w:r>
          </w:p>
        </w:tc>
        <w:tc>
          <w:tcPr>
            <w:tcW w:w="0" w:type="auto"/>
          </w:tcPr>
          <w:p w:rsidR="004A5A07" w:rsidRDefault="004A5A07" w:rsidP="006F75E7">
            <w:pPr>
              <w:pStyle w:val="BodyText21"/>
              <w:jc w:val="center"/>
              <w:rPr>
                <w:b/>
                <w:bCs/>
              </w:rPr>
            </w:pPr>
            <w:r>
              <w:rPr>
                <w:b/>
                <w:bCs/>
              </w:rPr>
              <w:t>20.484,51</w:t>
            </w:r>
          </w:p>
        </w:tc>
      </w:tr>
    </w:tbl>
    <w:p w:rsidR="004A5A07" w:rsidRDefault="004A5A07" w:rsidP="004A5A07">
      <w:pPr>
        <w:pStyle w:val="BodyText21"/>
        <w:jc w:val="left"/>
      </w:pPr>
    </w:p>
    <w:p w:rsidR="004A5A07" w:rsidRDefault="004A5A07" w:rsidP="004A5A07">
      <w:pPr>
        <w:pStyle w:val="BodyText21"/>
        <w:rPr>
          <w:b/>
          <w:bCs/>
        </w:rPr>
      </w:pPr>
      <w:r>
        <w:rPr>
          <w:b/>
          <w:bCs/>
        </w:rPr>
        <w:lastRenderedPageBreak/>
        <w:t xml:space="preserve">                                                             Članak 3.</w:t>
      </w:r>
    </w:p>
    <w:p w:rsidR="004A5A07" w:rsidRDefault="004A5A07" w:rsidP="004A5A07">
      <w:pPr>
        <w:pStyle w:val="BodyText21"/>
        <w:jc w:val="left"/>
      </w:pPr>
      <w:r>
        <w:t xml:space="preserve">   </w:t>
      </w:r>
    </w:p>
    <w:p w:rsidR="004A5A07" w:rsidRDefault="004A5A07" w:rsidP="004A5A07">
      <w:pPr>
        <w:pStyle w:val="BodyText21"/>
        <w:jc w:val="left"/>
      </w:pPr>
      <w:r>
        <w:t>Ostvarena sredstva iz članka 2. ovog Programa namjenski će se koristiti za:</w:t>
      </w:r>
    </w:p>
    <w:p w:rsidR="004A5A07" w:rsidRDefault="004A5A07" w:rsidP="004A5A07">
      <w:pPr>
        <w:pStyle w:val="BodyText21"/>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
        <w:gridCol w:w="4291"/>
        <w:gridCol w:w="2137"/>
        <w:gridCol w:w="1697"/>
      </w:tblGrid>
      <w:tr w:rsidR="004A5A07" w:rsidTr="006F75E7">
        <w:tc>
          <w:tcPr>
            <w:tcW w:w="0" w:type="auto"/>
          </w:tcPr>
          <w:p w:rsidR="004A5A07" w:rsidRDefault="004A5A07" w:rsidP="006F75E7">
            <w:pPr>
              <w:pStyle w:val="BodyText21"/>
              <w:jc w:val="left"/>
            </w:pPr>
            <w:bookmarkStart w:id="5" w:name="_Hlk58405820"/>
          </w:p>
        </w:tc>
        <w:tc>
          <w:tcPr>
            <w:tcW w:w="0" w:type="auto"/>
          </w:tcPr>
          <w:p w:rsidR="004A5A07" w:rsidRDefault="004A5A07" w:rsidP="006F75E7">
            <w:pPr>
              <w:pStyle w:val="BodyText21"/>
              <w:jc w:val="left"/>
            </w:pPr>
            <w:r>
              <w:t>VRSTA RASHODA (prema namjeni)</w:t>
            </w:r>
          </w:p>
        </w:tc>
        <w:tc>
          <w:tcPr>
            <w:tcW w:w="0" w:type="auto"/>
          </w:tcPr>
          <w:p w:rsidR="004A5A07" w:rsidRDefault="004A5A07" w:rsidP="006F75E7">
            <w:pPr>
              <w:pStyle w:val="BodyText21"/>
              <w:jc w:val="center"/>
            </w:pPr>
            <w:r>
              <w:t>PLANIRANI PRIHOD (EUR)</w:t>
            </w:r>
          </w:p>
        </w:tc>
        <w:tc>
          <w:tcPr>
            <w:tcW w:w="0" w:type="auto"/>
          </w:tcPr>
          <w:p w:rsidR="004A5A07" w:rsidRDefault="004A5A07" w:rsidP="006F75E7">
            <w:pPr>
              <w:pStyle w:val="BodyText21"/>
              <w:jc w:val="center"/>
            </w:pPr>
            <w:r>
              <w:t>IZVRŠENJE 2025.</w:t>
            </w:r>
          </w:p>
        </w:tc>
      </w:tr>
      <w:tr w:rsidR="004A5A07" w:rsidTr="006F75E7">
        <w:tc>
          <w:tcPr>
            <w:tcW w:w="0" w:type="auto"/>
          </w:tcPr>
          <w:p w:rsidR="004A5A07" w:rsidRDefault="004A5A07" w:rsidP="006F75E7">
            <w:pPr>
              <w:pStyle w:val="BodyText21"/>
              <w:jc w:val="left"/>
            </w:pPr>
            <w:r>
              <w:t>1.</w:t>
            </w:r>
          </w:p>
        </w:tc>
        <w:tc>
          <w:tcPr>
            <w:tcW w:w="0" w:type="auto"/>
          </w:tcPr>
          <w:p w:rsidR="004A5A07" w:rsidRDefault="004A5A07" w:rsidP="006F75E7">
            <w:pPr>
              <w:pStyle w:val="BodyText21"/>
              <w:jc w:val="left"/>
            </w:pPr>
            <w:r>
              <w:t>Uređenje ruralnog prostora izgradnjom i održavanjem ruralne infrastrukture</w:t>
            </w:r>
          </w:p>
        </w:tc>
        <w:tc>
          <w:tcPr>
            <w:tcW w:w="0" w:type="auto"/>
          </w:tcPr>
          <w:p w:rsidR="004A5A07" w:rsidRDefault="004A5A07" w:rsidP="006F75E7">
            <w:pPr>
              <w:pStyle w:val="BodyText21"/>
              <w:jc w:val="center"/>
            </w:pPr>
          </w:p>
          <w:p w:rsidR="004A5A07" w:rsidRDefault="004A5A07" w:rsidP="006F75E7">
            <w:pPr>
              <w:pStyle w:val="BodyText21"/>
              <w:jc w:val="center"/>
            </w:pPr>
            <w:r>
              <w:t>0,00</w:t>
            </w:r>
          </w:p>
        </w:tc>
        <w:tc>
          <w:tcPr>
            <w:tcW w:w="0" w:type="auto"/>
          </w:tcPr>
          <w:p w:rsidR="004A5A07" w:rsidRDefault="004A5A07" w:rsidP="006F75E7">
            <w:pPr>
              <w:pStyle w:val="BodyText21"/>
              <w:jc w:val="center"/>
            </w:pPr>
          </w:p>
        </w:tc>
      </w:tr>
      <w:tr w:rsidR="004A5A07" w:rsidTr="006F75E7">
        <w:tc>
          <w:tcPr>
            <w:tcW w:w="0" w:type="auto"/>
          </w:tcPr>
          <w:p w:rsidR="004A5A07" w:rsidRDefault="004A5A07" w:rsidP="006F75E7">
            <w:pPr>
              <w:pStyle w:val="BodyText21"/>
              <w:jc w:val="left"/>
            </w:pPr>
            <w:r>
              <w:t>2.</w:t>
            </w:r>
          </w:p>
        </w:tc>
        <w:tc>
          <w:tcPr>
            <w:tcW w:w="0" w:type="auto"/>
          </w:tcPr>
          <w:p w:rsidR="004A5A07" w:rsidRDefault="004A5A07" w:rsidP="006F75E7">
            <w:pPr>
              <w:pStyle w:val="BodyText21"/>
              <w:jc w:val="left"/>
            </w:pPr>
            <w:r>
              <w:t>Sufinanciranje LAG-a „Zapadna Slavonija“</w:t>
            </w:r>
          </w:p>
        </w:tc>
        <w:tc>
          <w:tcPr>
            <w:tcW w:w="0" w:type="auto"/>
          </w:tcPr>
          <w:p w:rsidR="004A5A07" w:rsidRDefault="004A5A07" w:rsidP="006F75E7">
            <w:pPr>
              <w:pStyle w:val="BodyText21"/>
              <w:jc w:val="center"/>
            </w:pPr>
            <w:r>
              <w:t>2.000,00</w:t>
            </w:r>
          </w:p>
        </w:tc>
        <w:tc>
          <w:tcPr>
            <w:tcW w:w="0" w:type="auto"/>
          </w:tcPr>
          <w:p w:rsidR="004A5A07" w:rsidRDefault="004A5A07" w:rsidP="006F75E7">
            <w:pPr>
              <w:pStyle w:val="BodyText21"/>
              <w:jc w:val="center"/>
            </w:pPr>
            <w:r>
              <w:t>2.654,46</w:t>
            </w:r>
          </w:p>
        </w:tc>
      </w:tr>
      <w:tr w:rsidR="004A5A07" w:rsidTr="006F75E7">
        <w:tc>
          <w:tcPr>
            <w:tcW w:w="0" w:type="auto"/>
          </w:tcPr>
          <w:p w:rsidR="004A5A07" w:rsidRDefault="004A5A07" w:rsidP="006F75E7">
            <w:pPr>
              <w:pStyle w:val="BodyText21"/>
              <w:jc w:val="left"/>
            </w:pPr>
            <w:r>
              <w:t>3.</w:t>
            </w:r>
          </w:p>
        </w:tc>
        <w:tc>
          <w:tcPr>
            <w:tcW w:w="0" w:type="auto"/>
          </w:tcPr>
          <w:p w:rsidR="004A5A07" w:rsidRDefault="004A5A07" w:rsidP="006F75E7">
            <w:pPr>
              <w:pStyle w:val="BodyText21"/>
              <w:jc w:val="left"/>
            </w:pPr>
            <w:r>
              <w:t>Podmirenje dijela troškova u vezi s provedbom Zakona o poljoprivrednom zemljištu</w:t>
            </w:r>
          </w:p>
        </w:tc>
        <w:tc>
          <w:tcPr>
            <w:tcW w:w="0" w:type="auto"/>
          </w:tcPr>
          <w:p w:rsidR="004A5A07" w:rsidRDefault="004A5A07" w:rsidP="006F75E7">
            <w:pPr>
              <w:pStyle w:val="BodyText21"/>
              <w:jc w:val="center"/>
            </w:pPr>
            <w:r>
              <w:t>0,00</w:t>
            </w:r>
          </w:p>
        </w:tc>
        <w:tc>
          <w:tcPr>
            <w:tcW w:w="0" w:type="auto"/>
          </w:tcPr>
          <w:p w:rsidR="004A5A07" w:rsidRDefault="004A5A07" w:rsidP="006F75E7">
            <w:pPr>
              <w:pStyle w:val="BodyText21"/>
              <w:jc w:val="center"/>
            </w:pPr>
          </w:p>
        </w:tc>
      </w:tr>
      <w:tr w:rsidR="004A5A07" w:rsidTr="006F75E7">
        <w:tc>
          <w:tcPr>
            <w:tcW w:w="0" w:type="auto"/>
          </w:tcPr>
          <w:p w:rsidR="004A5A07" w:rsidRDefault="004A5A07" w:rsidP="006F75E7">
            <w:pPr>
              <w:pStyle w:val="BodyText21"/>
              <w:jc w:val="left"/>
            </w:pPr>
            <w:r>
              <w:t>4.</w:t>
            </w:r>
          </w:p>
        </w:tc>
        <w:tc>
          <w:tcPr>
            <w:tcW w:w="0" w:type="auto"/>
          </w:tcPr>
          <w:p w:rsidR="004A5A07" w:rsidRDefault="004A5A07" w:rsidP="006F75E7">
            <w:pPr>
              <w:pStyle w:val="BodyText21"/>
              <w:jc w:val="left"/>
            </w:pPr>
            <w:r>
              <w:t>Katastarsko geodetska izmjera i sređivanje zemljišnih knjiga</w:t>
            </w:r>
          </w:p>
        </w:tc>
        <w:tc>
          <w:tcPr>
            <w:tcW w:w="0" w:type="auto"/>
          </w:tcPr>
          <w:p w:rsidR="004A5A07" w:rsidRDefault="004A5A07" w:rsidP="006F75E7">
            <w:pPr>
              <w:pStyle w:val="BodyText21"/>
              <w:jc w:val="center"/>
            </w:pPr>
            <w:r>
              <w:t>0,00</w:t>
            </w:r>
          </w:p>
        </w:tc>
        <w:tc>
          <w:tcPr>
            <w:tcW w:w="0" w:type="auto"/>
          </w:tcPr>
          <w:p w:rsidR="004A5A07" w:rsidRDefault="004A5A07" w:rsidP="006F75E7">
            <w:pPr>
              <w:pStyle w:val="BodyText21"/>
              <w:jc w:val="center"/>
            </w:pPr>
          </w:p>
        </w:tc>
      </w:tr>
      <w:tr w:rsidR="004A5A07" w:rsidTr="006F75E7">
        <w:tc>
          <w:tcPr>
            <w:tcW w:w="0" w:type="auto"/>
          </w:tcPr>
          <w:p w:rsidR="004A5A07" w:rsidRDefault="004A5A07" w:rsidP="006F75E7">
            <w:pPr>
              <w:pStyle w:val="BodyText21"/>
              <w:jc w:val="left"/>
            </w:pPr>
          </w:p>
        </w:tc>
        <w:tc>
          <w:tcPr>
            <w:tcW w:w="0" w:type="auto"/>
          </w:tcPr>
          <w:p w:rsidR="004A5A07" w:rsidRDefault="004A5A07" w:rsidP="006F75E7">
            <w:pPr>
              <w:pStyle w:val="BodyText21"/>
              <w:jc w:val="left"/>
              <w:rPr>
                <w:b/>
                <w:bCs/>
              </w:rPr>
            </w:pPr>
            <w:r>
              <w:rPr>
                <w:b/>
                <w:bCs/>
              </w:rPr>
              <w:t>UKUPNO</w:t>
            </w:r>
          </w:p>
        </w:tc>
        <w:tc>
          <w:tcPr>
            <w:tcW w:w="0" w:type="auto"/>
          </w:tcPr>
          <w:p w:rsidR="004A5A07" w:rsidRDefault="004A5A07" w:rsidP="006F75E7">
            <w:pPr>
              <w:pStyle w:val="BodyText21"/>
              <w:jc w:val="center"/>
              <w:rPr>
                <w:b/>
                <w:bCs/>
              </w:rPr>
            </w:pPr>
            <w:r>
              <w:rPr>
                <w:b/>
                <w:bCs/>
              </w:rPr>
              <w:t>2.000,00</w:t>
            </w:r>
          </w:p>
        </w:tc>
        <w:tc>
          <w:tcPr>
            <w:tcW w:w="0" w:type="auto"/>
          </w:tcPr>
          <w:p w:rsidR="004A5A07" w:rsidRDefault="004A5A07" w:rsidP="006F75E7">
            <w:pPr>
              <w:pStyle w:val="BodyText21"/>
              <w:jc w:val="center"/>
              <w:rPr>
                <w:b/>
                <w:bCs/>
              </w:rPr>
            </w:pPr>
            <w:r>
              <w:rPr>
                <w:b/>
                <w:bCs/>
              </w:rPr>
              <w:t>2.654,46</w:t>
            </w:r>
          </w:p>
        </w:tc>
      </w:tr>
    </w:tbl>
    <w:bookmarkEnd w:id="5"/>
    <w:p w:rsidR="004A5A07" w:rsidRDefault="004A5A07" w:rsidP="004A5A07">
      <w:pPr>
        <w:pStyle w:val="BodyText21"/>
      </w:pPr>
      <w:r>
        <w:t xml:space="preserve">                                                          </w:t>
      </w:r>
    </w:p>
    <w:p w:rsidR="004A5A07" w:rsidRDefault="004A5A07" w:rsidP="004A5A07">
      <w:pPr>
        <w:pStyle w:val="BodyText21"/>
        <w:jc w:val="center"/>
        <w:rPr>
          <w:b/>
          <w:bCs/>
        </w:rPr>
      </w:pPr>
      <w:r>
        <w:rPr>
          <w:b/>
          <w:bCs/>
        </w:rPr>
        <w:t>Članak 4.</w:t>
      </w:r>
    </w:p>
    <w:p w:rsidR="004A5A07" w:rsidRDefault="004A5A07" w:rsidP="004A5A07">
      <w:pPr>
        <w:pStyle w:val="BodyText21"/>
      </w:pPr>
    </w:p>
    <w:p w:rsidR="004A5A07" w:rsidRDefault="004A5A07" w:rsidP="004A5A07">
      <w:pPr>
        <w:pStyle w:val="BodyText21"/>
      </w:pPr>
      <w:r>
        <w:t xml:space="preserve">     Ukoliko se tijekom godine ukaže potreba za izmjenom iznosa subvencioniranja po mjerama, ovlašćuje se Općinski načelnik na donošenje odluke o preraspodjeli sredstava za subvencioniranje.</w:t>
      </w:r>
    </w:p>
    <w:p w:rsidR="004A5A07" w:rsidRDefault="004A5A07" w:rsidP="004A5A07">
      <w:pPr>
        <w:pStyle w:val="BodyText21"/>
      </w:pPr>
      <w:r>
        <w:t xml:space="preserve">     Izvješće o  ostvarenju ovog Programa Općinski načelnik dostavlja Općinskom vijeću na razmatranje i usvajanje s Godišnjim izvješćem Proračuna Općine Gornji Bogićevci za 2025. godinu.</w:t>
      </w:r>
    </w:p>
    <w:p w:rsidR="004A5A07" w:rsidRDefault="004A5A07" w:rsidP="004A5A07">
      <w:pPr>
        <w:pStyle w:val="BodyText21"/>
        <w:jc w:val="left"/>
      </w:pPr>
      <w:r>
        <w:t xml:space="preserve">     Nakon što Općinsko vijeće Općine Gornji Bogićevci usvoji Program, Izvješće o ostvarenju ovog Programa Općinski načenik će dostaviti nadležnom Ministarstvu do 31. ožujka 2026. godine. </w:t>
      </w:r>
    </w:p>
    <w:p w:rsidR="004A5A07" w:rsidRDefault="004A5A07" w:rsidP="004A5A07">
      <w:pPr>
        <w:pStyle w:val="BodyText21"/>
        <w:jc w:val="center"/>
        <w:rPr>
          <w:b/>
          <w:bCs/>
        </w:rPr>
      </w:pPr>
      <w:r>
        <w:rPr>
          <w:b/>
          <w:bCs/>
        </w:rPr>
        <w:t>Članak 5.</w:t>
      </w:r>
    </w:p>
    <w:p w:rsidR="004A5A07" w:rsidRDefault="004A5A07" w:rsidP="004A5A07">
      <w:pPr>
        <w:pStyle w:val="BodyText21"/>
      </w:pPr>
    </w:p>
    <w:p w:rsidR="004A5A07" w:rsidRDefault="004A5A07" w:rsidP="004A5A07">
      <w:pPr>
        <w:pStyle w:val="BodyText21"/>
        <w:jc w:val="left"/>
        <w:rPr>
          <w:szCs w:val="24"/>
        </w:rPr>
      </w:pPr>
      <w:r>
        <w:rPr>
          <w:color w:val="000000"/>
          <w:szCs w:val="24"/>
          <w:lang w:val="en-GB"/>
        </w:rPr>
        <w:t xml:space="preserve"> Ovaj Program</w:t>
      </w:r>
      <w:r>
        <w:t xml:space="preserve"> </w:t>
      </w:r>
      <w:r>
        <w:rPr>
          <w:color w:val="000000"/>
          <w:szCs w:val="24"/>
          <w:lang w:val="en-GB"/>
        </w:rPr>
        <w:t>stupa na snagu osmi dan od dana objave u “Službenom glasniku Općine Gornji Bogićevci“.</w:t>
      </w:r>
    </w:p>
    <w:p w:rsidR="004A5A07" w:rsidRDefault="004A5A07" w:rsidP="004A5A07">
      <w:pPr>
        <w:pStyle w:val="BodyText21"/>
        <w:rPr>
          <w:szCs w:val="24"/>
        </w:rPr>
      </w:pPr>
    </w:p>
    <w:p w:rsidR="004A5A07" w:rsidRDefault="004A5A07" w:rsidP="004A5A07">
      <w:pPr>
        <w:pStyle w:val="BodyText21"/>
        <w:jc w:val="center"/>
      </w:pPr>
    </w:p>
    <w:p w:rsidR="004A5A07" w:rsidRPr="004A5A07" w:rsidRDefault="004A5A07" w:rsidP="004A5A07">
      <w:pPr>
        <w:rPr>
          <w:b/>
          <w:iCs/>
          <w:sz w:val="24"/>
          <w:szCs w:val="24"/>
        </w:rPr>
      </w:pPr>
      <w:r>
        <w:rPr>
          <w:b/>
          <w:i/>
          <w:sz w:val="24"/>
          <w:szCs w:val="24"/>
        </w:rPr>
        <w:t xml:space="preserve">                            </w:t>
      </w:r>
      <w:r>
        <w:rPr>
          <w:b/>
          <w:iCs/>
          <w:sz w:val="24"/>
          <w:szCs w:val="24"/>
        </w:rPr>
        <w:t>OPĆINSKO VIJEĆE</w:t>
      </w:r>
      <w:r>
        <w:rPr>
          <w:b/>
          <w:i/>
          <w:sz w:val="24"/>
          <w:szCs w:val="24"/>
        </w:rPr>
        <w:t xml:space="preserve">  </w:t>
      </w:r>
      <w:r>
        <w:rPr>
          <w:b/>
          <w:iCs/>
          <w:sz w:val="24"/>
          <w:szCs w:val="24"/>
        </w:rPr>
        <w:t>OPĆINE GORNJI BOGIĆEVCI</w:t>
      </w:r>
    </w:p>
    <w:p w:rsidR="004A5A07" w:rsidRDefault="004A5A07" w:rsidP="004A5A07">
      <w:pPr>
        <w:rPr>
          <w:sz w:val="24"/>
          <w:szCs w:val="24"/>
        </w:rPr>
      </w:pPr>
      <w:r>
        <w:rPr>
          <w:sz w:val="24"/>
          <w:szCs w:val="24"/>
        </w:rPr>
        <w:t>KLASA: 400-05-26-02-01</w:t>
      </w:r>
    </w:p>
    <w:p w:rsidR="004A5A07" w:rsidRDefault="004A5A07" w:rsidP="004A5A07">
      <w:pPr>
        <w:rPr>
          <w:sz w:val="24"/>
          <w:szCs w:val="24"/>
        </w:rPr>
      </w:pPr>
      <w:r>
        <w:rPr>
          <w:sz w:val="24"/>
          <w:szCs w:val="24"/>
        </w:rPr>
        <w:t>URBROJ: 2178-22-03-26-6</w:t>
      </w:r>
    </w:p>
    <w:p w:rsidR="004A5A07" w:rsidRDefault="004A5A07" w:rsidP="004A5A07">
      <w:pPr>
        <w:rPr>
          <w:b/>
          <w:i/>
          <w:sz w:val="24"/>
          <w:szCs w:val="24"/>
        </w:rPr>
      </w:pPr>
      <w:r>
        <w:rPr>
          <w:sz w:val="24"/>
          <w:szCs w:val="24"/>
        </w:rPr>
        <w:t>Gornji Bogićevci, 20. svibnja 2026. godine</w:t>
      </w:r>
    </w:p>
    <w:p w:rsidR="004A5A07" w:rsidRDefault="004A5A07" w:rsidP="004A5A07">
      <w:pPr>
        <w:jc w:val="right"/>
        <w:rPr>
          <w:sz w:val="24"/>
          <w:szCs w:val="24"/>
        </w:rPr>
      </w:pPr>
      <w:r>
        <w:rPr>
          <w:sz w:val="24"/>
          <w:szCs w:val="24"/>
        </w:rPr>
        <w:t xml:space="preserve">        </w:t>
      </w:r>
    </w:p>
    <w:p w:rsidR="004A5A07" w:rsidRDefault="004A5A07" w:rsidP="004A5A07">
      <w:pPr>
        <w:ind w:left="5664"/>
        <w:rPr>
          <w:sz w:val="24"/>
          <w:szCs w:val="24"/>
        </w:rPr>
      </w:pPr>
      <w:r>
        <w:rPr>
          <w:sz w:val="24"/>
          <w:szCs w:val="24"/>
        </w:rPr>
        <w:t>PREDSJEDNIK OPĆINSKOG VIJEĆA</w:t>
      </w:r>
    </w:p>
    <w:p w:rsidR="004A5A07" w:rsidRDefault="004A5A07" w:rsidP="004A5A07">
      <w:pPr>
        <w:ind w:left="4956" w:firstLine="708"/>
        <w:jc w:val="center"/>
        <w:rPr>
          <w:sz w:val="24"/>
          <w:szCs w:val="24"/>
        </w:rPr>
      </w:pPr>
      <w:r>
        <w:rPr>
          <w:sz w:val="24"/>
          <w:szCs w:val="24"/>
        </w:rPr>
        <w:t>Željko Klarić</w:t>
      </w:r>
    </w:p>
    <w:p w:rsidR="004A5A07" w:rsidRDefault="004A5A07" w:rsidP="004A5A07">
      <w:pPr>
        <w:rPr>
          <w:sz w:val="24"/>
          <w:szCs w:val="24"/>
        </w:rPr>
      </w:pPr>
    </w:p>
    <w:p w:rsidR="004A5A07" w:rsidRDefault="004A5A07" w:rsidP="004A5A07">
      <w:pPr>
        <w:rPr>
          <w:sz w:val="24"/>
          <w:szCs w:val="24"/>
        </w:rPr>
      </w:pPr>
      <w:r>
        <w:rPr>
          <w:sz w:val="24"/>
          <w:szCs w:val="24"/>
        </w:rPr>
        <w:t>Dostaviti:</w:t>
      </w:r>
    </w:p>
    <w:p w:rsidR="004A5A07" w:rsidRDefault="004A5A07" w:rsidP="00322799">
      <w:pPr>
        <w:numPr>
          <w:ilvl w:val="0"/>
          <w:numId w:val="18"/>
        </w:numPr>
        <w:spacing w:line="240" w:lineRule="auto"/>
        <w:contextualSpacing/>
        <w:rPr>
          <w:sz w:val="24"/>
          <w:szCs w:val="24"/>
        </w:rPr>
      </w:pPr>
      <w:r>
        <w:rPr>
          <w:sz w:val="24"/>
          <w:szCs w:val="24"/>
        </w:rPr>
        <w:lastRenderedPageBreak/>
        <w:t>Jedinstveni upravni odjel</w:t>
      </w:r>
    </w:p>
    <w:p w:rsidR="004A5A07" w:rsidRDefault="004A5A07" w:rsidP="00322799">
      <w:pPr>
        <w:numPr>
          <w:ilvl w:val="0"/>
          <w:numId w:val="18"/>
        </w:numPr>
        <w:spacing w:line="240" w:lineRule="auto"/>
        <w:contextualSpacing/>
        <w:rPr>
          <w:sz w:val="24"/>
          <w:szCs w:val="24"/>
        </w:rPr>
      </w:pPr>
      <w:r>
        <w:rPr>
          <w:sz w:val="24"/>
          <w:szCs w:val="24"/>
        </w:rPr>
        <w:t>Službeni glasnik Općine Gornji Bogićevci</w:t>
      </w:r>
    </w:p>
    <w:p w:rsidR="004A5A07" w:rsidRDefault="004A5A07" w:rsidP="00322799">
      <w:pPr>
        <w:numPr>
          <w:ilvl w:val="0"/>
          <w:numId w:val="18"/>
        </w:numPr>
        <w:spacing w:line="240" w:lineRule="auto"/>
        <w:contextualSpacing/>
        <w:rPr>
          <w:sz w:val="24"/>
          <w:szCs w:val="24"/>
        </w:rPr>
      </w:pPr>
      <w:r>
        <w:rPr>
          <w:sz w:val="24"/>
          <w:szCs w:val="24"/>
        </w:rPr>
        <w:t>Pismohrana.</w:t>
      </w:r>
    </w:p>
    <w:p w:rsidR="004A5A07" w:rsidRDefault="004A5A07" w:rsidP="004A5A07">
      <w:pPr>
        <w:pStyle w:val="BodyText21"/>
        <w:jc w:val="left"/>
      </w:pPr>
    </w:p>
    <w:p w:rsidR="004A5A07" w:rsidRDefault="004A5A07" w:rsidP="004A5A07">
      <w:pPr>
        <w:pStyle w:val="BodyText21"/>
        <w:jc w:val="left"/>
      </w:pPr>
    </w:p>
    <w:p w:rsidR="004A5A07" w:rsidRDefault="004A5A07" w:rsidP="004A5A07">
      <w:pPr>
        <w:pStyle w:val="BodyText21"/>
        <w:jc w:val="center"/>
      </w:pPr>
      <w:r>
        <w:t>OBRAZLOŽENJE</w:t>
      </w:r>
    </w:p>
    <w:p w:rsidR="004A5A07" w:rsidRDefault="004A5A07" w:rsidP="004A5A07">
      <w:pPr>
        <w:pStyle w:val="BodyText21"/>
        <w:jc w:val="left"/>
      </w:pPr>
    </w:p>
    <w:p w:rsidR="004A5A07" w:rsidRDefault="004A5A07" w:rsidP="004A5A07">
      <w:pPr>
        <w:pStyle w:val="BodyText21"/>
      </w:pPr>
      <w:r>
        <w:t xml:space="preserve">     Prema odredbama članaka 27. stavak 2. Zakona o poljoprivrednom zemljištu (”Narodne novine” br. 20/18, 115/18, 98/19 i 57/22) oblici raspolaganja poljoprivrednim zem1jištem u vlasništvu države su zakup, zakup za ribnjake, zakup zajedničkih pašnjaka, zamjena, prodaja, prodaja izravnom pogodbom, davanje na korištenje izravnom pogodbom, razvrgnuće suvlasničke zajednice, osnivanje prava građenja i osnivanje prava služnosti.</w:t>
      </w:r>
    </w:p>
    <w:p w:rsidR="004A5A07" w:rsidRDefault="004A5A07" w:rsidP="004A5A07">
      <w:pPr>
        <w:pStyle w:val="BodyText21"/>
      </w:pPr>
      <w:r>
        <w:t xml:space="preserve">     Člankom 49. stavkom 1. Zakona uređen je raspored sredstava od raspolaganja poljoprivrednim zemljištem u vlasništvu države na način da su sredstva ostvarena od zakupa, zakupa za ribnjake, prodaje izravnom pogodbom i davanja na korištenje bez javnog poziva prihod državnog proračuna 25%, 10% proračuna jedinice područne (regionalne) samouprave i 65% proračuna jedinice lokalne samouprave, odnosno Grada Zagreba, na čijem se području poljoprivredno zemljište nalazi.</w:t>
      </w:r>
    </w:p>
    <w:p w:rsidR="004A5A07" w:rsidRDefault="004A5A07" w:rsidP="004A5A07">
      <w:pPr>
        <w:pStyle w:val="BodyText21"/>
      </w:pPr>
      <w:r>
        <w:t xml:space="preserve">     Zakon detaljno definira i namjenu korištenja ostvarenih prihoda temeljem raspolaganja državnim poljoprivrednim zemljištem ( katastarsko-geodetske izmjere zemljišta, za podmirenje troškova postupaka koji se vode u svrhu sređivanja imovinskopravnih odnosa i zemljišnih knjiga, za subvencioniranje dijela troškova za sređivanje zemljišnoknjižnog stanja poljoprivrednog zemljišta u privatnom vlasništvu,  za podmirenje dijela stvarnih troškova u vezi s provedbom Zakona, program razminiranja zemljišta, program uređenja ruralnog prostora izgradnjom i održavanjem ruralne infrastrukture vezane za poljoprivredu i akvakulturu, program uređenja zemljišta u postupku komasacije i hidromelioracije, za troškove održavanja sustava za navodnjavanje, program očuvanja ugroženih područja i očuvanja biološke raznolikosti i za program sufinanciranja aktivnosti izrade programa, projekata i ostalih dokumenata neophodnih za provedbu mjera potpore iz Programa ruralnog razvoja, a čija se izrada ne sufinancira kroz mjere potpore iz toga Programa i druge poticajne mjere za unapređenje poljoprivrede i akvakulture).</w:t>
      </w:r>
    </w:p>
    <w:p w:rsidR="004A5A07" w:rsidRDefault="004A5A07" w:rsidP="004A5A07">
      <w:pPr>
        <w:pStyle w:val="BodyText21"/>
      </w:pPr>
      <w:r>
        <w:t xml:space="preserve">     Sredstva ostvarena od naknade za promjenu namjene poljoprivrednog zemljišta prihod su državnog proračuna u visini od 70%, i jedinica lokalne samouprave odnosno Grada Zagreba, na čijem se području poljoprivredno zemljište nalazi u visini od 30%. Sredstva koja su prihod jedinica lokalne samouprave namijenjena za okrupnjavanje, navodnjavanje, privođenje funkciji i povećanje vrijednosti poljoprivrednog zemljišta.</w:t>
      </w:r>
    </w:p>
    <w:p w:rsidR="004A5A07" w:rsidRDefault="004A5A07" w:rsidP="004A5A07">
      <w:pPr>
        <w:pStyle w:val="BodyText21"/>
      </w:pPr>
      <w:r>
        <w:t xml:space="preserve">      Sredstva ostvarena od naknade za promjenu namjene poljoprivrednog zemljišta koja su prihod jedinica lokalne samouprave namijenjena su isključivo za okrupnjavanje, navodnjavanje, privođenje funkciji i povećanje vrijednosti poljoprivrednog zemljišta.</w:t>
      </w:r>
    </w:p>
    <w:p w:rsidR="004A5A07" w:rsidRDefault="004A5A07" w:rsidP="004A5A07">
      <w:pPr>
        <w:pStyle w:val="BodyText21"/>
      </w:pPr>
      <w:r>
        <w:t xml:space="preserve">     Ovim Programom predviđeno je korištenje ostvarenih sredstava za dio navedenih aktivnosti.</w:t>
      </w:r>
    </w:p>
    <w:p w:rsidR="004A5A07" w:rsidRDefault="004A5A07" w:rsidP="004A5A07">
      <w:pPr>
        <w:pStyle w:val="BodyText21"/>
        <w:jc w:val="left"/>
      </w:pPr>
      <w:r>
        <w:t xml:space="preserve">     Temeljem Zakona, jedinice lokalne i područne (regionalne) samouprave i Grad Zagreb dužne su donijeti Program utroška sredstava ostvarenih od raspolaganja poljoprivrednim zemljištem u vlasništvu države kao i Program korištenja sredstava ostvarena od naknade za promjenu namjene poljoprivrednog zemljišta.</w:t>
      </w:r>
    </w:p>
    <w:p w:rsidR="004A5A07" w:rsidRDefault="004A5A07" w:rsidP="004A5A07">
      <w:pPr>
        <w:pStyle w:val="BodyText21"/>
        <w:jc w:val="left"/>
      </w:pPr>
      <w:r>
        <w:lastRenderedPageBreak/>
        <w:t xml:space="preserve">     </w:t>
      </w:r>
    </w:p>
    <w:p w:rsidR="004A5A07" w:rsidRDefault="004A5A07" w:rsidP="004A5A07">
      <w:pPr>
        <w:spacing w:after="0"/>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           </w:t>
      </w:r>
      <w:r>
        <w:rPr>
          <w:rFonts w:ascii="Times New Roman" w:hAnsi="Times New Roman" w:cs="Times New Roman"/>
          <w:sz w:val="24"/>
          <w:szCs w:val="24"/>
        </w:rPr>
        <w:t xml:space="preserve">           </w:t>
      </w:r>
      <w:r>
        <w:rPr>
          <w:rFonts w:ascii="Times New Roman" w:hAnsi="Times New Roman" w:cs="Times New Roman"/>
          <w:noProof/>
          <w:sz w:val="24"/>
          <w:szCs w:val="24"/>
          <w:lang w:eastAsia="hr-HR"/>
        </w:rPr>
        <w:drawing>
          <wp:inline distT="0" distB="0" distL="0" distR="0">
            <wp:extent cx="484505" cy="642620"/>
            <wp:effectExtent l="0" t="0" r="0" b="5080"/>
            <wp:docPr id="6"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pic:cNvPicPr>
                      <a:picLocks noChangeAspect="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491493" cy="651704"/>
                    </a:xfrm>
                    <a:prstGeom prst="rect">
                      <a:avLst/>
                    </a:prstGeom>
                  </pic:spPr>
                </pic:pic>
              </a:graphicData>
            </a:graphic>
          </wp:inline>
        </w:drawing>
      </w:r>
    </w:p>
    <w:p w:rsidR="004A5A07" w:rsidRDefault="004A5A07" w:rsidP="004A5A07">
      <w:pPr>
        <w:spacing w:after="0"/>
        <w:rPr>
          <w:rFonts w:ascii="Times New Roman" w:hAnsi="Times New Roman" w:cs="Times New Roman"/>
          <w:sz w:val="24"/>
          <w:szCs w:val="24"/>
        </w:rPr>
      </w:pPr>
    </w:p>
    <w:p w:rsidR="004A5A07" w:rsidRDefault="004A5A07" w:rsidP="004A5A07">
      <w:pPr>
        <w:spacing w:after="0"/>
        <w:jc w:val="both"/>
        <w:rPr>
          <w:rFonts w:ascii="Times New Roman" w:hAnsi="Times New Roman" w:cs="Times New Roman"/>
          <w:sz w:val="24"/>
          <w:szCs w:val="24"/>
        </w:rPr>
      </w:pPr>
      <w:r>
        <w:rPr>
          <w:rFonts w:ascii="Times New Roman" w:hAnsi="Times New Roman" w:cs="Times New Roman"/>
          <w:sz w:val="24"/>
          <w:szCs w:val="24"/>
        </w:rPr>
        <w:t>REPUBLIKA HRVATSKA</w:t>
      </w:r>
    </w:p>
    <w:p w:rsidR="004A5A07" w:rsidRDefault="004A5A07" w:rsidP="004A5A07">
      <w:pPr>
        <w:spacing w:after="0"/>
        <w:jc w:val="both"/>
        <w:rPr>
          <w:rFonts w:ascii="Times New Roman" w:hAnsi="Times New Roman" w:cs="Times New Roman"/>
          <w:sz w:val="24"/>
          <w:szCs w:val="24"/>
        </w:rPr>
      </w:pPr>
      <w:r>
        <w:rPr>
          <w:rFonts w:ascii="Times New Roman" w:hAnsi="Times New Roman" w:cs="Times New Roman"/>
          <w:sz w:val="24"/>
          <w:szCs w:val="24"/>
        </w:rPr>
        <w:t>BRODSKO-POSAVSKA ŽUPANIJA</w:t>
      </w:r>
    </w:p>
    <w:p w:rsidR="004A5A07" w:rsidRDefault="004A5A07" w:rsidP="004A5A07">
      <w:pPr>
        <w:spacing w:after="0"/>
        <w:jc w:val="both"/>
        <w:rPr>
          <w:rFonts w:ascii="Times New Roman" w:hAnsi="Times New Roman" w:cs="Times New Roman"/>
          <w:sz w:val="24"/>
          <w:szCs w:val="24"/>
        </w:rPr>
      </w:pPr>
      <w:r>
        <w:rPr>
          <w:rFonts w:ascii="Times New Roman" w:hAnsi="Times New Roman" w:cs="Times New Roman"/>
          <w:sz w:val="24"/>
          <w:szCs w:val="24"/>
        </w:rPr>
        <w:t>OPĆINA GORNJI BOGIĆEVCI</w:t>
      </w:r>
    </w:p>
    <w:p w:rsidR="004A5A07" w:rsidRDefault="004A5A07" w:rsidP="004A5A07">
      <w:pPr>
        <w:spacing w:after="0"/>
        <w:jc w:val="both"/>
        <w:rPr>
          <w:rFonts w:ascii="Times New Roman" w:hAnsi="Times New Roman" w:cs="Times New Roman"/>
          <w:sz w:val="24"/>
          <w:szCs w:val="24"/>
        </w:rPr>
      </w:pPr>
      <w:r>
        <w:rPr>
          <w:rFonts w:ascii="Times New Roman" w:hAnsi="Times New Roman" w:cs="Times New Roman"/>
          <w:sz w:val="24"/>
          <w:szCs w:val="24"/>
        </w:rPr>
        <w:t>OPĆINSKO VIJEĆE</w:t>
      </w:r>
    </w:p>
    <w:p w:rsidR="004A5A07" w:rsidRDefault="004A5A07" w:rsidP="004A5A07">
      <w:pPr>
        <w:spacing w:after="0"/>
        <w:jc w:val="both"/>
        <w:rPr>
          <w:rFonts w:ascii="Times New Roman" w:hAnsi="Times New Roman" w:cs="Times New Roman"/>
          <w:sz w:val="24"/>
          <w:szCs w:val="24"/>
        </w:rPr>
      </w:pPr>
      <w:r>
        <w:rPr>
          <w:rFonts w:ascii="Times New Roman" w:hAnsi="Times New Roman" w:cs="Times New Roman"/>
          <w:sz w:val="24"/>
          <w:szCs w:val="24"/>
        </w:rPr>
        <w:t xml:space="preserve">Trg hrvatskih branitelja 1, </w:t>
      </w:r>
    </w:p>
    <w:p w:rsidR="004A5A07" w:rsidRDefault="004A5A07" w:rsidP="004A5A07">
      <w:pPr>
        <w:spacing w:after="0"/>
        <w:jc w:val="both"/>
        <w:rPr>
          <w:rFonts w:ascii="Times New Roman" w:hAnsi="Times New Roman" w:cs="Times New Roman"/>
          <w:sz w:val="24"/>
          <w:szCs w:val="24"/>
        </w:rPr>
      </w:pPr>
      <w:r>
        <w:rPr>
          <w:rFonts w:ascii="Times New Roman" w:hAnsi="Times New Roman" w:cs="Times New Roman"/>
          <w:sz w:val="24"/>
          <w:szCs w:val="24"/>
        </w:rPr>
        <w:t>35429 Gornji Bogićevci</w:t>
      </w:r>
    </w:p>
    <w:p w:rsidR="004A5A07" w:rsidRDefault="004A5A07" w:rsidP="004A5A07">
      <w:pPr>
        <w:spacing w:after="0"/>
        <w:rPr>
          <w:rFonts w:ascii="Times New Roman" w:hAnsi="Times New Roman" w:cs="Times New Roman"/>
          <w:sz w:val="24"/>
          <w:szCs w:val="24"/>
        </w:rPr>
      </w:pPr>
      <w:r>
        <w:rPr>
          <w:rFonts w:ascii="Times New Roman" w:hAnsi="Times New Roman" w:cs="Times New Roman"/>
          <w:sz w:val="24"/>
          <w:szCs w:val="24"/>
        </w:rPr>
        <w:t>OIB: 89414039518</w:t>
      </w:r>
    </w:p>
    <w:p w:rsidR="004A5A07" w:rsidRDefault="004A5A07" w:rsidP="004A5A07">
      <w:pPr>
        <w:spacing w:after="0"/>
        <w:rPr>
          <w:rFonts w:ascii="Times New Roman" w:hAnsi="Times New Roman" w:cs="Times New Roman"/>
          <w:sz w:val="24"/>
          <w:szCs w:val="24"/>
        </w:rPr>
      </w:pPr>
      <w:r>
        <w:rPr>
          <w:rFonts w:ascii="Times New Roman" w:hAnsi="Times New Roman" w:cs="Times New Roman"/>
          <w:sz w:val="24"/>
          <w:szCs w:val="24"/>
        </w:rPr>
        <w:t>Tel: 035/375-056</w:t>
      </w:r>
    </w:p>
    <w:p w:rsidR="004A5A07" w:rsidRDefault="004A5A07" w:rsidP="004A5A07">
      <w:pPr>
        <w:spacing w:after="0" w:line="240" w:lineRule="auto"/>
        <w:ind w:firstLine="708"/>
        <w:jc w:val="both"/>
        <w:rPr>
          <w:rFonts w:ascii="Times New Roman" w:eastAsia="Times New Roman" w:hAnsi="Times New Roman" w:cs="Times New Roman"/>
          <w:sz w:val="24"/>
          <w:szCs w:val="24"/>
          <w:lang w:eastAsia="hr-HR"/>
        </w:rPr>
      </w:pPr>
    </w:p>
    <w:p w:rsidR="004A5A07" w:rsidRDefault="004A5A07" w:rsidP="004A5A07">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 temelju članka 72. stavka 1. Zakona o komunalnom gospodarstvu  („Narodne novine“, broj 68/18, 110/2018 i 32/20), a u vezi s člankom 19. Zakona o lokalnoj i područnoj (regionalnoj) samoupravi („Narodne novine“ broj 33/01, 60/01, 129/05, 109/07, 25/08, 36/09, 36/09, 150/11, 144/12, 19/13, 137/15, 123/17, 98/19, 144/20) i članka 39. stavak 5 Statuta općine Gornji Bogićevci („Službeni glasnik Općine Gornji Bogićevci“, broj 02/21, Općinsko vijeće općine Gornji Bogićevci na svojoj </w:t>
      </w:r>
      <w:r>
        <w:rPr>
          <w:rFonts w:ascii="Times New Roman" w:eastAsia="Times New Roman" w:hAnsi="Times New Roman" w:cs="Times New Roman"/>
          <w:sz w:val="24"/>
          <w:szCs w:val="24"/>
          <w:lang w:val="en-US" w:eastAsia="hr-HR"/>
        </w:rPr>
        <w:t>8</w:t>
      </w:r>
      <w:r>
        <w:rPr>
          <w:rFonts w:ascii="Times New Roman" w:eastAsia="Times New Roman" w:hAnsi="Times New Roman" w:cs="Times New Roman"/>
          <w:sz w:val="24"/>
          <w:szCs w:val="24"/>
          <w:lang w:eastAsia="hr-HR"/>
        </w:rPr>
        <w:t>. sjednici održanoj 2</w:t>
      </w:r>
      <w:r>
        <w:rPr>
          <w:rFonts w:ascii="Times New Roman" w:eastAsia="Times New Roman" w:hAnsi="Times New Roman" w:cs="Times New Roman"/>
          <w:sz w:val="24"/>
          <w:szCs w:val="24"/>
          <w:lang w:val="en-US" w:eastAsia="hr-HR"/>
        </w:rPr>
        <w:t>0</w:t>
      </w: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val="en-US" w:eastAsia="hr-HR"/>
        </w:rPr>
        <w:t>svibnja</w:t>
      </w:r>
      <w:r>
        <w:rPr>
          <w:rFonts w:ascii="Times New Roman" w:eastAsia="Times New Roman" w:hAnsi="Times New Roman" w:cs="Times New Roman"/>
          <w:sz w:val="24"/>
          <w:szCs w:val="24"/>
          <w:lang w:eastAsia="hr-HR"/>
        </w:rPr>
        <w:t xml:space="preserve"> 2025. godine, donosi</w:t>
      </w:r>
    </w:p>
    <w:p w:rsidR="004A5A07" w:rsidRDefault="004A5A07" w:rsidP="004A5A07">
      <w:pPr>
        <w:spacing w:after="0" w:line="240" w:lineRule="auto"/>
        <w:ind w:firstLine="720"/>
        <w:jc w:val="both"/>
        <w:rPr>
          <w:rFonts w:ascii="Times New Roman" w:eastAsia="Times New Roman" w:hAnsi="Times New Roman" w:cs="Times New Roman"/>
          <w:sz w:val="24"/>
          <w:szCs w:val="24"/>
          <w:lang w:eastAsia="hr-HR"/>
        </w:rPr>
      </w:pPr>
    </w:p>
    <w:p w:rsidR="004A5A07" w:rsidRDefault="004A5A07" w:rsidP="004A5A07">
      <w:pPr>
        <w:keepNext/>
        <w:spacing w:after="0" w:line="240" w:lineRule="auto"/>
        <w:jc w:val="center"/>
        <w:outlineLvl w:val="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IZVRŠENJE PROGRAMA</w:t>
      </w:r>
    </w:p>
    <w:p w:rsidR="004A5A07" w:rsidRDefault="004A5A07" w:rsidP="004A5A07">
      <w:pPr>
        <w:keepNext/>
        <w:spacing w:after="0" w:line="240" w:lineRule="auto"/>
        <w:jc w:val="center"/>
        <w:outlineLvl w:val="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održavanja komunalne infrastrukture za 2025. godinu</w:t>
      </w:r>
    </w:p>
    <w:p w:rsidR="004A5A07" w:rsidRDefault="004A5A07" w:rsidP="004A5A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4A5A07" w:rsidRDefault="004A5A07" w:rsidP="004A5A07">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Članak 1.</w:t>
      </w:r>
    </w:p>
    <w:p w:rsidR="004A5A07" w:rsidRDefault="004A5A07" w:rsidP="004A5A07">
      <w:pPr>
        <w:spacing w:after="0" w:line="240" w:lineRule="auto"/>
        <w:rPr>
          <w:rFonts w:ascii="Times New Roman" w:hAnsi="Times New Roman" w:cs="Times New Roman"/>
          <w:b/>
          <w:sz w:val="24"/>
          <w:szCs w:val="24"/>
        </w:rPr>
      </w:pPr>
    </w:p>
    <w:p w:rsidR="004A5A07" w:rsidRDefault="004A5A07" w:rsidP="004A5A0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Programom održavanja komunalne infrastrukture za 2025. godinu (u daljnjem tekstu: Program) određuje se održavanje komunalne infrastrukture na području općine Gornji Bogićevci za komunalne djelatnosti:</w:t>
      </w:r>
    </w:p>
    <w:p w:rsidR="004A5A07" w:rsidRDefault="004A5A07" w:rsidP="004A5A07">
      <w:pPr>
        <w:spacing w:after="0" w:line="240" w:lineRule="auto"/>
        <w:jc w:val="both"/>
        <w:rPr>
          <w:rFonts w:ascii="Times New Roman" w:eastAsia="Times New Roman" w:hAnsi="Times New Roman" w:cs="Times New Roman"/>
          <w:sz w:val="24"/>
          <w:szCs w:val="24"/>
          <w:lang w:eastAsia="hr-HR"/>
        </w:rPr>
      </w:pPr>
    </w:p>
    <w:p w:rsidR="004A5A07" w:rsidRDefault="004A5A07" w:rsidP="00322799">
      <w:pPr>
        <w:numPr>
          <w:ilvl w:val="0"/>
          <w:numId w:val="19"/>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Održavanje nerazvrstanih cesta</w:t>
      </w:r>
    </w:p>
    <w:p w:rsidR="004A5A07" w:rsidRDefault="004A5A07" w:rsidP="00322799">
      <w:pPr>
        <w:numPr>
          <w:ilvl w:val="0"/>
          <w:numId w:val="19"/>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Održavanje javnih površina na kojima nije dopušten promet vozilima</w:t>
      </w:r>
    </w:p>
    <w:p w:rsidR="004A5A07" w:rsidRDefault="004A5A07" w:rsidP="00322799">
      <w:pPr>
        <w:numPr>
          <w:ilvl w:val="0"/>
          <w:numId w:val="19"/>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Održavanje građevina javne odvodnje oborinskih voda</w:t>
      </w:r>
    </w:p>
    <w:p w:rsidR="004A5A07" w:rsidRDefault="004A5A07" w:rsidP="00322799">
      <w:pPr>
        <w:numPr>
          <w:ilvl w:val="0"/>
          <w:numId w:val="19"/>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Održavanje javnih zelenih površina</w:t>
      </w:r>
    </w:p>
    <w:p w:rsidR="004A5A07" w:rsidRDefault="004A5A07" w:rsidP="00322799">
      <w:pPr>
        <w:numPr>
          <w:ilvl w:val="0"/>
          <w:numId w:val="19"/>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Održavanje građevina, uređaja i predmeta javne namjene</w:t>
      </w:r>
    </w:p>
    <w:p w:rsidR="004A5A07" w:rsidRDefault="004A5A07" w:rsidP="00322799">
      <w:pPr>
        <w:numPr>
          <w:ilvl w:val="0"/>
          <w:numId w:val="19"/>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Održavanje groblja</w:t>
      </w:r>
    </w:p>
    <w:p w:rsidR="004A5A07" w:rsidRDefault="004A5A07" w:rsidP="00322799">
      <w:pPr>
        <w:numPr>
          <w:ilvl w:val="0"/>
          <w:numId w:val="19"/>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Održavanje čistoće javnih površina</w:t>
      </w:r>
    </w:p>
    <w:p w:rsidR="004A5A07" w:rsidRDefault="004A5A07" w:rsidP="00322799">
      <w:pPr>
        <w:numPr>
          <w:ilvl w:val="0"/>
          <w:numId w:val="19"/>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Održavanje javne rasvjete</w:t>
      </w:r>
    </w:p>
    <w:p w:rsidR="004A5A07" w:rsidRDefault="004A5A07" w:rsidP="004A5A07">
      <w:pPr>
        <w:spacing w:after="0" w:line="240" w:lineRule="auto"/>
        <w:jc w:val="both"/>
        <w:rPr>
          <w:rFonts w:ascii="Times New Roman" w:eastAsia="Times New Roman" w:hAnsi="Times New Roman" w:cs="Times New Roman"/>
          <w:sz w:val="24"/>
          <w:szCs w:val="24"/>
          <w:lang w:eastAsia="hr-HR"/>
        </w:rPr>
      </w:pPr>
    </w:p>
    <w:p w:rsidR="004A5A07" w:rsidRDefault="004A5A07" w:rsidP="004A5A0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Ovim Programom utvrđuje se:</w:t>
      </w:r>
    </w:p>
    <w:p w:rsidR="004A5A07" w:rsidRDefault="004A5A07" w:rsidP="00322799">
      <w:pPr>
        <w:numPr>
          <w:ilvl w:val="0"/>
          <w:numId w:val="20"/>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opis i opseg poslova održavanja komunalne infrastrukture s procjenom pojedinih troškova po djelatnostima</w:t>
      </w:r>
    </w:p>
    <w:p w:rsidR="004A5A07" w:rsidRDefault="004A5A07" w:rsidP="00322799">
      <w:pPr>
        <w:numPr>
          <w:ilvl w:val="0"/>
          <w:numId w:val="20"/>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iskaz financijskih sredstava potrebnih za ostvarivanje programa, s naznakom izvora financiranja.</w:t>
      </w:r>
    </w:p>
    <w:p w:rsidR="004A5A07" w:rsidRDefault="004A5A07" w:rsidP="004A5A07">
      <w:pPr>
        <w:spacing w:after="0" w:line="240" w:lineRule="auto"/>
        <w:ind w:left="360"/>
        <w:jc w:val="both"/>
        <w:rPr>
          <w:rFonts w:ascii="Times New Roman" w:eastAsia="Times New Roman" w:hAnsi="Times New Roman" w:cs="Times New Roman"/>
          <w:sz w:val="24"/>
          <w:szCs w:val="24"/>
          <w:lang w:eastAsia="hr-HR"/>
        </w:rPr>
      </w:pPr>
    </w:p>
    <w:p w:rsidR="004A5A07" w:rsidRDefault="004A5A07" w:rsidP="004A5A07">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2.</w:t>
      </w:r>
    </w:p>
    <w:p w:rsidR="004A5A07" w:rsidRDefault="004A5A07" w:rsidP="004A5A07">
      <w:pPr>
        <w:spacing w:after="0" w:line="240" w:lineRule="auto"/>
        <w:jc w:val="center"/>
        <w:rPr>
          <w:rFonts w:ascii="Times New Roman" w:eastAsia="Times New Roman" w:hAnsi="Times New Roman" w:cs="Times New Roman"/>
          <w:b/>
          <w:sz w:val="24"/>
          <w:szCs w:val="24"/>
          <w:lang w:eastAsia="hr-HR"/>
        </w:rPr>
      </w:pPr>
    </w:p>
    <w:p w:rsidR="004A5A07" w:rsidRDefault="004A5A07" w:rsidP="004A5A07">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Ovaj Program izrađuje se i donosi u skladu s predvidivim i raspoloživim sredstvima i izvorima financiranja.</w:t>
      </w:r>
    </w:p>
    <w:p w:rsidR="004A5A07" w:rsidRDefault="004A5A07" w:rsidP="004A5A07">
      <w:pPr>
        <w:spacing w:after="0" w:line="240" w:lineRule="auto"/>
        <w:ind w:firstLine="708"/>
        <w:jc w:val="both"/>
        <w:rPr>
          <w:rFonts w:ascii="Times New Roman" w:eastAsia="Times New Roman" w:hAnsi="Times New Roman" w:cs="Times New Roman"/>
          <w:sz w:val="24"/>
          <w:szCs w:val="24"/>
          <w:lang w:eastAsia="hr-HR"/>
        </w:rPr>
      </w:pPr>
    </w:p>
    <w:p w:rsidR="004A5A07" w:rsidRDefault="004A5A07" w:rsidP="004A5A07">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3.</w:t>
      </w:r>
    </w:p>
    <w:p w:rsidR="004A5A07" w:rsidRDefault="004A5A07" w:rsidP="004A5A07">
      <w:pPr>
        <w:spacing w:after="0" w:line="240" w:lineRule="auto"/>
        <w:jc w:val="center"/>
        <w:rPr>
          <w:rFonts w:ascii="Times New Roman" w:eastAsia="Times New Roman" w:hAnsi="Times New Roman" w:cs="Times New Roman"/>
          <w:b/>
          <w:sz w:val="24"/>
          <w:szCs w:val="24"/>
          <w:lang w:eastAsia="hr-HR"/>
        </w:rPr>
      </w:pPr>
    </w:p>
    <w:p w:rsidR="004A5A07" w:rsidRDefault="004A5A07" w:rsidP="004A5A0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U 2025. godini održavanje komunalne infrastrukture iz članka 1. ovog Programa u općini Gornji Bogićevci obuhvaća:</w:t>
      </w:r>
    </w:p>
    <w:p w:rsidR="004A5A07" w:rsidRDefault="004A5A07" w:rsidP="004A5A07">
      <w:pPr>
        <w:spacing w:after="0" w:line="240" w:lineRule="auto"/>
        <w:jc w:val="both"/>
        <w:rPr>
          <w:rFonts w:ascii="Times New Roman" w:eastAsia="Times New Roman" w:hAnsi="Times New Roman" w:cs="Times New Roman"/>
          <w:sz w:val="24"/>
          <w:szCs w:val="24"/>
          <w:lang w:eastAsia="hr-HR"/>
        </w:rPr>
      </w:pPr>
    </w:p>
    <w:tbl>
      <w:tblPr>
        <w:tblStyle w:val="Reetkatablice"/>
        <w:tblW w:w="0" w:type="auto"/>
        <w:tblLook w:val="04A0"/>
      </w:tblPr>
      <w:tblGrid>
        <w:gridCol w:w="5873"/>
        <w:gridCol w:w="1324"/>
        <w:gridCol w:w="1324"/>
      </w:tblGrid>
      <w:tr w:rsidR="004A5A07" w:rsidTr="006F75E7">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322799">
            <w:pPr>
              <w:numPr>
                <w:ilvl w:val="0"/>
                <w:numId w:val="21"/>
              </w:num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Održavanje nerazvrstanih cesta</w:t>
            </w:r>
          </w:p>
          <w:p w:rsidR="004A5A07" w:rsidRDefault="004A5A07" w:rsidP="006F75E7">
            <w:pPr>
              <w:spacing w:after="0" w:line="276" w:lineRule="auto"/>
              <w:ind w:left="-108"/>
              <w:rPr>
                <w:rFonts w:ascii="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ind w:left="-108"/>
              <w:jc w:val="center"/>
              <w:rPr>
                <w:rFonts w:ascii="Times New Roman" w:hAnsi="Times New Roman" w:cs="Times New Roman"/>
                <w:b/>
                <w:sz w:val="24"/>
                <w:szCs w:val="24"/>
              </w:rPr>
            </w:pPr>
            <w:r>
              <w:rPr>
                <w:rFonts w:ascii="Times New Roman" w:hAnsi="Times New Roman" w:cs="Times New Roman"/>
                <w:b/>
                <w:sz w:val="24"/>
                <w:szCs w:val="24"/>
              </w:rPr>
              <w:t>Plan</w:t>
            </w:r>
          </w:p>
          <w:p w:rsidR="004A5A07" w:rsidRDefault="004A5A07" w:rsidP="006F75E7">
            <w:pPr>
              <w:spacing w:after="0" w:line="276" w:lineRule="auto"/>
              <w:ind w:left="-108"/>
              <w:jc w:val="center"/>
              <w:rPr>
                <w:rFonts w:ascii="Times New Roman" w:hAnsi="Times New Roman" w:cs="Times New Roman"/>
                <w:i/>
                <w:iCs/>
                <w:sz w:val="24"/>
                <w:szCs w:val="24"/>
              </w:rPr>
            </w:pPr>
            <w:r>
              <w:rPr>
                <w:rFonts w:ascii="Times New Roman" w:hAnsi="Times New Roman" w:cs="Times New Roman"/>
                <w:b/>
                <w:sz w:val="24"/>
                <w:szCs w:val="24"/>
              </w:rPr>
              <w:t>2025.</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ind w:left="-108"/>
              <w:jc w:val="center"/>
              <w:rPr>
                <w:rFonts w:ascii="Times New Roman" w:hAnsi="Times New Roman" w:cs="Times New Roman"/>
                <w:b/>
                <w:sz w:val="24"/>
                <w:szCs w:val="24"/>
              </w:rPr>
            </w:pPr>
            <w:r>
              <w:rPr>
                <w:rFonts w:ascii="Times New Roman" w:hAnsi="Times New Roman" w:cs="Times New Roman"/>
                <w:b/>
                <w:sz w:val="24"/>
                <w:szCs w:val="24"/>
              </w:rPr>
              <w:t>Izvršenje 2025.</w:t>
            </w:r>
          </w:p>
        </w:tc>
      </w:tr>
      <w:tr w:rsidR="004A5A07" w:rsidTr="006F75E7">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4" w:line="264" w:lineRule="auto"/>
              <w:ind w:left="-5" w:right="88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Radovi na održavanju nerazvrstanih cesta obuhvaćaju: </w:t>
            </w:r>
          </w:p>
          <w:p w:rsidR="004A5A07" w:rsidRDefault="004A5A07" w:rsidP="00322799">
            <w:pPr>
              <w:numPr>
                <w:ilvl w:val="0"/>
                <w:numId w:val="22"/>
              </w:numPr>
              <w:spacing w:after="32" w:line="249" w:lineRule="auto"/>
              <w:ind w:right="1124" w:hanging="139"/>
              <w:jc w:val="both"/>
              <w:rPr>
                <w:rFonts w:ascii="Times New Roman" w:hAnsi="Times New Roman" w:cs="Times New Roman"/>
                <w:color w:val="FF0000"/>
                <w:sz w:val="24"/>
                <w:szCs w:val="24"/>
              </w:rPr>
            </w:pPr>
            <w:r>
              <w:rPr>
                <w:rFonts w:ascii="Times New Roman" w:hAnsi="Times New Roman" w:cs="Times New Roman"/>
                <w:bCs/>
                <w:sz w:val="24"/>
                <w:szCs w:val="24"/>
              </w:rPr>
              <w:t xml:space="preserve">saniranje tucanikom makadamskih nerazvrstanih cesta </w:t>
            </w:r>
          </w:p>
          <w:p w:rsidR="004A5A07" w:rsidRDefault="004A5A07" w:rsidP="00322799">
            <w:pPr>
              <w:numPr>
                <w:ilvl w:val="0"/>
                <w:numId w:val="22"/>
              </w:numPr>
              <w:spacing w:after="32" w:line="249" w:lineRule="auto"/>
              <w:ind w:right="1124" w:hanging="13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Košenje i tarupiranje javnih površina uz nerazvrstane ceste </w:t>
            </w:r>
          </w:p>
          <w:p w:rsidR="004A5A07" w:rsidRDefault="004A5A07" w:rsidP="00322799">
            <w:pPr>
              <w:numPr>
                <w:ilvl w:val="0"/>
                <w:numId w:val="22"/>
              </w:numPr>
              <w:spacing w:after="0" w:line="259" w:lineRule="auto"/>
              <w:ind w:right="1124" w:hanging="13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sanacija manjih oštećenja na kolniku nerazvrstanih cesta </w:t>
            </w:r>
          </w:p>
          <w:p w:rsidR="004A5A07" w:rsidRDefault="004A5A07" w:rsidP="00322799">
            <w:pPr>
              <w:numPr>
                <w:ilvl w:val="0"/>
                <w:numId w:val="22"/>
              </w:numPr>
              <w:spacing w:after="10" w:line="249" w:lineRule="auto"/>
              <w:ind w:right="1124" w:hanging="13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hitne intervencije na nerazvrstanim cestama i poljskim putevima </w:t>
            </w:r>
          </w:p>
          <w:p w:rsidR="004A5A07" w:rsidRDefault="004A5A07" w:rsidP="00322799">
            <w:pPr>
              <w:numPr>
                <w:ilvl w:val="0"/>
                <w:numId w:val="22"/>
              </w:numPr>
              <w:spacing w:after="32" w:line="249" w:lineRule="auto"/>
              <w:ind w:right="1124" w:hanging="139"/>
              <w:jc w:val="both"/>
              <w:rPr>
                <w:rFonts w:ascii="Times New Roman" w:hAnsi="Times New Roman" w:cs="Times New Roman"/>
                <w:color w:val="000000"/>
                <w:sz w:val="24"/>
                <w:szCs w:val="24"/>
              </w:rPr>
            </w:pPr>
            <w:r>
              <w:rPr>
                <w:rFonts w:ascii="Times New Roman" w:hAnsi="Times New Roman" w:cs="Times New Roman"/>
                <w:color w:val="000000"/>
                <w:sz w:val="24"/>
                <w:szCs w:val="24"/>
              </w:rPr>
              <w:t>Ravnanje, košenje, krčenje i održavanje prohodnosti i funkcionalnosti poljskih puteva</w:t>
            </w:r>
          </w:p>
          <w:p w:rsidR="004A5A07" w:rsidRDefault="004A5A07" w:rsidP="00322799">
            <w:pPr>
              <w:numPr>
                <w:ilvl w:val="0"/>
                <w:numId w:val="22"/>
              </w:numPr>
              <w:spacing w:after="32" w:line="249" w:lineRule="auto"/>
              <w:ind w:right="1124" w:hanging="139"/>
              <w:jc w:val="both"/>
              <w:rPr>
                <w:rFonts w:ascii="Times New Roman" w:hAnsi="Times New Roman" w:cs="Times New Roman"/>
                <w:color w:val="000000"/>
                <w:sz w:val="24"/>
                <w:szCs w:val="24"/>
              </w:rPr>
            </w:pPr>
            <w:r>
              <w:rPr>
                <w:rFonts w:ascii="Times New Roman" w:hAnsi="Times New Roman" w:cs="Times New Roman"/>
                <w:color w:val="000000"/>
                <w:sz w:val="24"/>
                <w:szCs w:val="24"/>
              </w:rPr>
              <w:t>Sanacija i nasipanje poljskih puteva</w:t>
            </w:r>
          </w:p>
          <w:p w:rsidR="004A5A07" w:rsidRDefault="004A5A07" w:rsidP="006F75E7">
            <w:pPr>
              <w:spacing w:after="0" w:line="240" w:lineRule="auto"/>
              <w:jc w:val="both"/>
              <w:rPr>
                <w:rFonts w:ascii="Times New Roman" w:hAnsi="Times New Roman" w:cs="Times New Roman"/>
                <w:b/>
                <w:bCs/>
                <w:sz w:val="24"/>
                <w:szCs w:val="24"/>
              </w:rPr>
            </w:pPr>
          </w:p>
          <w:p w:rsidR="004A5A07" w:rsidRDefault="004A5A07" w:rsidP="006F75E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Nerazvrstane ceste i putevi koji se održavaju: </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Održavanje poljskih puteva (cca 5000 metara).</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ulica Podgaj s odvojcima 760</w:t>
            </w:r>
            <w:r>
              <w:rPr>
                <w:rFonts w:ascii="Times New Roman" w:hAnsi="Times New Roman" w:cs="Times New Roman"/>
                <w:color w:val="FF0000"/>
                <w:sz w:val="24"/>
                <w:szCs w:val="24"/>
              </w:rPr>
              <w:t xml:space="preserve"> </w:t>
            </w:r>
            <w:r>
              <w:rPr>
                <w:rFonts w:ascii="Times New Roman" w:hAnsi="Times New Roman" w:cs="Times New Roman"/>
                <w:sz w:val="24"/>
                <w:szCs w:val="24"/>
              </w:rPr>
              <w:t>metara</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ulica Karlovac 550 metara</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ulica Stari kraj 1.000 metara</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ulica Doljnjak 400 metara</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ulica Brezine 2.200 metara</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cesta Ratkovac prema Kuljancima 600 metara</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cesta Ratkovac, odvojak kod skretanja Širinci 100 metara</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cesta Smrtić, odvojak kod društvenog doma 400 metara</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cesta Smrtić odvojak s južne strane groblja 200 metara</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cesta Smrtić prema groblju, sjeverna strana 250 metara</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cesta Dubovac prema izvoru 1000 metara</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cesta Dubovac prema PPK 300 metara</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cesta Dubovac uz željezničku prugu prema Mijatovićima 150 metara</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parkirališta ispred zgrade općinske uprava, u Karlovcu, u Starom kraju, kod groblja (mrtvačnica) Gornji Bogićevci, te centar ispred crkve 1.000 m2</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prilaz groblju u Trnavi 300 m2</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cesta Kosovac prema groblju 400 metara</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Održavanje cesta u zimskim uvjetima odvijat će se prema Planu zimske službe.</w:t>
            </w:r>
          </w:p>
          <w:p w:rsidR="004A5A07" w:rsidRDefault="004A5A07" w:rsidP="006F75E7">
            <w:pPr>
              <w:spacing w:after="0" w:line="240" w:lineRule="auto"/>
              <w:jc w:val="both"/>
              <w:rPr>
                <w:rFonts w:ascii="Times New Roman" w:hAnsi="Times New Roman" w:cs="Times New Roman"/>
                <w:sz w:val="24"/>
                <w:szCs w:val="24"/>
              </w:rPr>
            </w:pPr>
          </w:p>
          <w:p w:rsidR="004A5A07" w:rsidRDefault="004A5A07" w:rsidP="006F75E7">
            <w:pPr>
              <w:spacing w:after="0" w:line="240" w:lineRule="auto"/>
              <w:jc w:val="both"/>
              <w:rPr>
                <w:rFonts w:ascii="Times New Roman" w:eastAsia="Times New Roman" w:hAnsi="Times New Roman" w:cs="Times New Roman"/>
                <w:i/>
                <w:iCs/>
                <w:sz w:val="24"/>
                <w:szCs w:val="24"/>
              </w:rPr>
            </w:pP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b/>
                <w:bCs/>
                <w:sz w:val="24"/>
                <w:szCs w:val="24"/>
              </w:rPr>
            </w:pPr>
          </w:p>
          <w:p w:rsidR="004A5A07" w:rsidRDefault="004A5A07" w:rsidP="006F75E7">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57.692,10 EUR</w:t>
            </w: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b/>
                <w:bCs/>
                <w:sz w:val="24"/>
                <w:szCs w:val="24"/>
              </w:rPr>
            </w:pPr>
          </w:p>
          <w:p w:rsidR="004A5A07" w:rsidRDefault="004A5A07" w:rsidP="006F75E7">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16.481,25 EUR </w:t>
            </w:r>
          </w:p>
        </w:tc>
      </w:tr>
      <w:tr w:rsidR="004A5A07" w:rsidTr="006F75E7">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A5A07" w:rsidRDefault="004A5A07" w:rsidP="006F75E7">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UKUPNO:</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A5A07" w:rsidRDefault="004A5A07" w:rsidP="006F75E7">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57.692,10 EUR</w:t>
            </w:r>
          </w:p>
        </w:tc>
        <w:tc>
          <w:tcPr>
            <w:tcW w:w="0" w:type="auto"/>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A5A07" w:rsidRDefault="004A5A07" w:rsidP="006F75E7">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16.481,25 EUR</w:t>
            </w:r>
          </w:p>
        </w:tc>
      </w:tr>
      <w:tr w:rsidR="004A5A07" w:rsidTr="006F75E7">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Izvori financiranja</w:t>
            </w:r>
          </w:p>
          <w:p w:rsidR="004A5A07" w:rsidRDefault="004A5A07" w:rsidP="006F75E7">
            <w:pPr>
              <w:spacing w:after="0" w:line="276" w:lineRule="auto"/>
              <w:rPr>
                <w:rFonts w:ascii="Times New Roman" w:hAnsi="Times New Roman" w:cs="Times New Roman"/>
                <w:sz w:val="24"/>
                <w:szCs w:val="24"/>
              </w:rPr>
            </w:pPr>
            <w:r>
              <w:rPr>
                <w:rFonts w:ascii="Times New Roman" w:hAnsi="Times New Roman" w:cs="Times New Roman"/>
                <w:sz w:val="24"/>
                <w:szCs w:val="24"/>
              </w:rPr>
              <w:t>11 opći prihodi i primici: 11.675,00 EUR</w:t>
            </w:r>
          </w:p>
          <w:p w:rsidR="004A5A07" w:rsidRDefault="004A5A07" w:rsidP="006F75E7">
            <w:pPr>
              <w:spacing w:after="0" w:line="276" w:lineRule="auto"/>
              <w:rPr>
                <w:rFonts w:ascii="Times New Roman" w:hAnsi="Times New Roman" w:cs="Times New Roman"/>
                <w:sz w:val="24"/>
                <w:szCs w:val="24"/>
              </w:rPr>
            </w:pPr>
            <w:r>
              <w:rPr>
                <w:rFonts w:ascii="Times New Roman" w:hAnsi="Times New Roman" w:cs="Times New Roman"/>
                <w:sz w:val="24"/>
                <w:szCs w:val="24"/>
              </w:rPr>
              <w:t>41 Prihodi za posebne namjene: 45.700,00 EUR</w:t>
            </w:r>
          </w:p>
          <w:p w:rsidR="004A5A07" w:rsidRDefault="004A5A07" w:rsidP="006F75E7">
            <w:pPr>
              <w:spacing w:after="0" w:line="276" w:lineRule="auto"/>
              <w:rPr>
                <w:rFonts w:ascii="Times New Roman" w:hAnsi="Times New Roman" w:cs="Times New Roman"/>
                <w:sz w:val="24"/>
                <w:szCs w:val="24"/>
              </w:rPr>
            </w:pPr>
            <w:r>
              <w:rPr>
                <w:rFonts w:ascii="Times New Roman" w:hAnsi="Times New Roman" w:cs="Times New Roman"/>
                <w:sz w:val="24"/>
                <w:szCs w:val="24"/>
              </w:rPr>
              <w:t>43 Prihodi od komunalne naknade: 317,10</w:t>
            </w: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both"/>
              <w:rPr>
                <w:rFonts w:ascii="Times New Roman" w:eastAsia="Times New Roman" w:hAnsi="Times New Roman" w:cs="Times New Roman"/>
                <w:i/>
                <w:iCs/>
                <w:sz w:val="24"/>
                <w:szCs w:val="24"/>
              </w:rPr>
            </w:pPr>
          </w:p>
          <w:p w:rsidR="004A5A07" w:rsidRDefault="004A5A07" w:rsidP="006F75E7">
            <w:pPr>
              <w:spacing w:after="0" w:line="240" w:lineRule="auto"/>
              <w:jc w:val="right"/>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both"/>
              <w:rPr>
                <w:rFonts w:ascii="Times New Roman" w:eastAsia="Times New Roman" w:hAnsi="Times New Roman" w:cs="Times New Roman"/>
                <w:i/>
                <w:iCs/>
                <w:sz w:val="24"/>
                <w:szCs w:val="24"/>
              </w:rPr>
            </w:pPr>
          </w:p>
        </w:tc>
      </w:tr>
    </w:tbl>
    <w:p w:rsidR="004A5A07" w:rsidRDefault="004A5A07" w:rsidP="004A5A07">
      <w:pPr>
        <w:spacing w:after="0" w:line="240" w:lineRule="auto"/>
        <w:jc w:val="both"/>
        <w:rPr>
          <w:rFonts w:ascii="Times New Roman" w:eastAsia="Times New Roman" w:hAnsi="Times New Roman" w:cs="Times New Roman"/>
          <w:sz w:val="24"/>
          <w:szCs w:val="24"/>
          <w:lang w:eastAsia="hr-HR"/>
        </w:rPr>
      </w:pPr>
    </w:p>
    <w:tbl>
      <w:tblPr>
        <w:tblStyle w:val="Reetkatablice"/>
        <w:tblW w:w="0" w:type="auto"/>
        <w:shd w:val="clear" w:color="auto" w:fill="DBE5F1" w:themeFill="accent1" w:themeFillTint="33"/>
        <w:tblLook w:val="04A0"/>
      </w:tblPr>
      <w:tblGrid>
        <w:gridCol w:w="6005"/>
        <w:gridCol w:w="1314"/>
        <w:gridCol w:w="1202"/>
      </w:tblGrid>
      <w:tr w:rsidR="004A5A07" w:rsidTr="006F75E7">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322799">
            <w:pPr>
              <w:pStyle w:val="Odlomakpopisa"/>
              <w:numPr>
                <w:ilvl w:val="0"/>
                <w:numId w:val="21"/>
              </w:num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Održavanje javnih površina na kojima nije dopušten promet vozilima</w:t>
            </w:r>
          </w:p>
          <w:p w:rsidR="004A5A07" w:rsidRDefault="004A5A07" w:rsidP="006F75E7">
            <w:pPr>
              <w:spacing w:after="0" w:line="240" w:lineRule="auto"/>
              <w:jc w:val="both"/>
              <w:rPr>
                <w:rFonts w:ascii="Times New Roman" w:eastAsia="Times New Roman" w:hAnsi="Times New Roman" w:cs="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ind w:left="-108"/>
              <w:jc w:val="center"/>
              <w:rPr>
                <w:rFonts w:ascii="Times New Roman" w:hAnsi="Times New Roman" w:cs="Times New Roman"/>
                <w:b/>
                <w:sz w:val="24"/>
                <w:szCs w:val="24"/>
              </w:rPr>
            </w:pPr>
            <w:r>
              <w:rPr>
                <w:rFonts w:ascii="Times New Roman" w:hAnsi="Times New Roman" w:cs="Times New Roman"/>
                <w:b/>
                <w:sz w:val="24"/>
                <w:szCs w:val="24"/>
              </w:rPr>
              <w:t>Plan</w:t>
            </w:r>
          </w:p>
          <w:p w:rsidR="004A5A07" w:rsidRDefault="004A5A07" w:rsidP="006F75E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sz w:val="24"/>
                <w:szCs w:val="24"/>
              </w:rPr>
              <w:t>2025.</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ind w:left="-108"/>
              <w:jc w:val="center"/>
              <w:rPr>
                <w:rFonts w:ascii="Times New Roman" w:hAnsi="Times New Roman" w:cs="Times New Roman"/>
                <w:b/>
                <w:sz w:val="24"/>
                <w:szCs w:val="24"/>
              </w:rPr>
            </w:pPr>
            <w:r>
              <w:rPr>
                <w:rFonts w:ascii="Times New Roman" w:hAnsi="Times New Roman" w:cs="Times New Roman"/>
                <w:b/>
                <w:sz w:val="24"/>
                <w:szCs w:val="24"/>
              </w:rPr>
              <w:t>Izvršenje 2025.</w:t>
            </w:r>
          </w:p>
        </w:tc>
      </w:tr>
      <w:tr w:rsidR="004A5A07" w:rsidTr="006F75E7">
        <w:tc>
          <w:tcPr>
            <w:tcW w:w="0" w:type="auto"/>
            <w:tcBorders>
              <w:top w:val="single" w:sz="4" w:space="0" w:color="auto"/>
              <w:left w:val="single" w:sz="4" w:space="0" w:color="auto"/>
              <w:bottom w:val="single" w:sz="4" w:space="0" w:color="auto"/>
              <w:right w:val="single" w:sz="4" w:space="0" w:color="auto"/>
            </w:tcBorders>
            <w:shd w:val="clear" w:color="auto" w:fill="auto"/>
          </w:tcPr>
          <w:p w:rsidR="004A5A07" w:rsidRDefault="004A5A07" w:rsidP="006F75E7">
            <w:pPr>
              <w:spacing w:after="0" w:line="240" w:lineRule="auto"/>
              <w:ind w:left="-5" w:right="1124"/>
              <w:rPr>
                <w:rFonts w:ascii="Times New Roman" w:hAnsi="Times New Roman" w:cs="Times New Roman"/>
                <w:sz w:val="24"/>
                <w:szCs w:val="24"/>
              </w:rPr>
            </w:pPr>
            <w:r>
              <w:rPr>
                <w:rFonts w:ascii="Times New Roman" w:hAnsi="Times New Roman" w:cs="Times New Roman"/>
                <w:sz w:val="24"/>
                <w:szCs w:val="24"/>
              </w:rPr>
              <w:t xml:space="preserve">Pod održavanjem javnih površina podrazumijeva se: </w:t>
            </w:r>
          </w:p>
          <w:p w:rsidR="004A5A07" w:rsidRDefault="004A5A07" w:rsidP="006F75E7">
            <w:pPr>
              <w:spacing w:after="0" w:line="240" w:lineRule="auto"/>
              <w:ind w:left="-5" w:right="1124"/>
              <w:rPr>
                <w:rFonts w:ascii="Times New Roman" w:hAnsi="Times New Roman" w:cs="Times New Roman"/>
                <w:bCs/>
                <w:color w:val="000000"/>
                <w:sz w:val="24"/>
                <w:szCs w:val="24"/>
              </w:rPr>
            </w:pPr>
            <w:r>
              <w:rPr>
                <w:rFonts w:ascii="Times New Roman" w:hAnsi="Times New Roman" w:cs="Times New Roman"/>
                <w:color w:val="000000"/>
                <w:sz w:val="24"/>
                <w:szCs w:val="24"/>
              </w:rPr>
              <w:t>-</w:t>
            </w:r>
            <w:r>
              <w:rPr>
                <w:rFonts w:ascii="Times New Roman" w:hAnsi="Times New Roman" w:cs="Times New Roman"/>
                <w:bCs/>
                <w:color w:val="000000"/>
                <w:sz w:val="24"/>
                <w:szCs w:val="24"/>
              </w:rPr>
              <w:t xml:space="preserve"> održavanje makadamskih i pješačkih staza                                                            </w:t>
            </w:r>
          </w:p>
          <w:p w:rsidR="004A5A07" w:rsidRDefault="004A5A07" w:rsidP="006F75E7">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sadnja cvijeća i ukrasnog bilja, okopavanje od korova i nasipanje zemljom te prihrana tijekom godine na parkovnim površinama i u centru općine Gornji Bogićevci                                                                      </w:t>
            </w:r>
          </w:p>
          <w:p w:rsidR="004A5A07" w:rsidRDefault="004A5A07" w:rsidP="006F75E7">
            <w:pPr>
              <w:pStyle w:val="Tijeloteksta"/>
              <w:jc w:val="left"/>
              <w:rPr>
                <w:bCs/>
                <w:color w:val="000000"/>
              </w:rPr>
            </w:pPr>
            <w:r>
              <w:rPr>
                <w:bCs/>
                <w:color w:val="000000"/>
              </w:rPr>
              <w:t xml:space="preserve">- održavanje komunalnih objekata i uređaja u općoj upotrebi (autobusna stajališta, fontana, kino dvorana, čišćenje zgrade Općine)                        </w:t>
            </w:r>
          </w:p>
          <w:p w:rsidR="004A5A07" w:rsidRDefault="004A5A07" w:rsidP="006F75E7">
            <w:pPr>
              <w:spacing w:after="89"/>
              <w:rPr>
                <w:rFonts w:ascii="Times New Roman" w:eastAsia="Calibri" w:hAnsi="Times New Roman" w:cs="Times New Roman"/>
                <w:color w:val="000000"/>
                <w:sz w:val="24"/>
                <w:szCs w:val="24"/>
              </w:rPr>
            </w:pPr>
            <w:r>
              <w:rPr>
                <w:rFonts w:ascii="Times New Roman" w:hAnsi="Times New Roman" w:cs="Times New Roman"/>
                <w:bCs/>
                <w:color w:val="000000"/>
                <w:sz w:val="24"/>
                <w:szCs w:val="24"/>
              </w:rPr>
              <w:t xml:space="preserve">- uklanjanje protupravno  postavljenih objekata                                                                                                                                            </w:t>
            </w:r>
            <w:r>
              <w:rPr>
                <w:rFonts w:ascii="Times New Roman" w:eastAsia="Calibri" w:hAnsi="Times New Roman" w:cs="Times New Roman"/>
                <w:color w:val="000000"/>
                <w:sz w:val="24"/>
                <w:szCs w:val="24"/>
              </w:rPr>
              <w:t xml:space="preserve"> </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Radovi će se izvoditi prema potrebama i tijekom cijele godine.</w:t>
            </w:r>
          </w:p>
          <w:p w:rsidR="004A5A07" w:rsidRDefault="004A5A07" w:rsidP="006F75E7">
            <w:pPr>
              <w:spacing w:after="0" w:line="240" w:lineRule="auto"/>
              <w:jc w:val="both"/>
              <w:rPr>
                <w:rFonts w:ascii="Times New Roman" w:eastAsia="Times New Roman" w:hAnsi="Times New Roman" w:cs="Times New Roman"/>
                <w:sz w:val="24"/>
                <w:szCs w:val="24"/>
              </w:rPr>
            </w:pP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parkovi cca 15.000 m² </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groblja cca 50.000 m2</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nogostup Gornji Bogićevci 3000 m</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nogostup Smrtić 1800 metara</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nogostup Kosovac - glavna 750 metara </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nogostupa kroz naselje Kosovac-ulica Vukovarska 1.147 m</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nogostupa kroz naselje Dubovac 521 m</w:t>
            </w:r>
          </w:p>
          <w:p w:rsidR="004A5A07" w:rsidRDefault="004A5A07" w:rsidP="006F75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oko dječjih zabavnih parkova u naseljima Gornji Bogićevci, Dubovac, Smrtić - Ratkovac i Trnava</w:t>
            </w:r>
          </w:p>
          <w:p w:rsidR="004A5A07" w:rsidRDefault="004A5A07" w:rsidP="006F75E7">
            <w:pPr>
              <w:spacing w:after="0" w:line="240" w:lineRule="auto"/>
              <w:jc w:val="both"/>
              <w:rPr>
                <w:rFonts w:ascii="Times New Roman" w:eastAsia="Times New Roman" w:hAnsi="Times New Roman" w:cs="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A5A07" w:rsidRDefault="004A5A07" w:rsidP="006F75E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22.000,00 EUR</w:t>
            </w: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3.557,00 EUR</w:t>
            </w:r>
          </w:p>
        </w:tc>
      </w:tr>
      <w:tr w:rsidR="004A5A07" w:rsidTr="006F75E7">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UKUPNO:</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22.000,00 EUR</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3.557,00 EUR</w:t>
            </w:r>
          </w:p>
        </w:tc>
      </w:tr>
      <w:tr w:rsidR="004A5A07" w:rsidTr="006F75E7">
        <w:tc>
          <w:tcPr>
            <w:tcW w:w="0" w:type="auto"/>
            <w:tcBorders>
              <w:top w:val="single" w:sz="4" w:space="0" w:color="auto"/>
              <w:left w:val="single" w:sz="4" w:space="0" w:color="auto"/>
              <w:bottom w:val="single" w:sz="4" w:space="0" w:color="auto"/>
              <w:right w:val="single" w:sz="4" w:space="0" w:color="auto"/>
            </w:tcBorders>
            <w:shd w:val="clear" w:color="auto" w:fill="auto"/>
          </w:tcPr>
          <w:p w:rsidR="004A5A07" w:rsidRDefault="004A5A07" w:rsidP="006F75E7">
            <w:pPr>
              <w:spacing w:after="0" w:line="240" w:lineRule="auto"/>
              <w:rPr>
                <w:rFonts w:ascii="Times New Roman" w:hAnsi="Times New Roman" w:cs="Times New Roman"/>
                <w:b/>
                <w:sz w:val="24"/>
                <w:szCs w:val="24"/>
              </w:rPr>
            </w:pPr>
            <w:r>
              <w:rPr>
                <w:rFonts w:ascii="Times New Roman" w:hAnsi="Times New Roman" w:cs="Times New Roman"/>
                <w:b/>
                <w:sz w:val="24"/>
                <w:szCs w:val="24"/>
              </w:rPr>
              <w:t>Izvori financiranja:</w:t>
            </w:r>
          </w:p>
          <w:p w:rsidR="004A5A07" w:rsidRDefault="004A5A07" w:rsidP="00322799">
            <w:pPr>
              <w:pStyle w:val="Odlomakpopisa"/>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opći prihodi i primici: 22.000,00 EUR</w:t>
            </w:r>
          </w:p>
          <w:p w:rsidR="004A5A07" w:rsidRDefault="004A5A07" w:rsidP="006F75E7">
            <w:pPr>
              <w:spacing w:after="0" w:line="240" w:lineRule="auto"/>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A5A07" w:rsidRDefault="004A5A07" w:rsidP="006F75E7">
            <w:pPr>
              <w:spacing w:after="0" w:line="240" w:lineRule="auto"/>
              <w:jc w:val="right"/>
              <w:rPr>
                <w:rFonts w:ascii="Times New Roman" w:eastAsia="Times New Roman" w:hAnsi="Times New Roman" w:cs="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b/>
                <w:bCs/>
                <w:sz w:val="24"/>
                <w:szCs w:val="24"/>
              </w:rPr>
            </w:pPr>
          </w:p>
        </w:tc>
      </w:tr>
    </w:tbl>
    <w:p w:rsidR="004A5A07" w:rsidRDefault="004A5A07" w:rsidP="004A5A07">
      <w:pPr>
        <w:spacing w:after="0" w:line="240" w:lineRule="auto"/>
        <w:jc w:val="both"/>
        <w:rPr>
          <w:rFonts w:ascii="Times New Roman" w:eastAsia="Times New Roman" w:hAnsi="Times New Roman" w:cs="Times New Roman"/>
          <w:sz w:val="24"/>
          <w:szCs w:val="24"/>
          <w:lang w:eastAsia="hr-HR"/>
        </w:rPr>
      </w:pPr>
    </w:p>
    <w:tbl>
      <w:tblPr>
        <w:tblStyle w:val="Reetkatablice"/>
        <w:tblW w:w="0" w:type="auto"/>
        <w:tblLook w:val="04A0"/>
      </w:tblPr>
      <w:tblGrid>
        <w:gridCol w:w="6055"/>
        <w:gridCol w:w="1290"/>
        <w:gridCol w:w="1176"/>
      </w:tblGrid>
      <w:tr w:rsidR="004A5A07" w:rsidTr="006F75E7">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322799">
            <w:pPr>
              <w:pStyle w:val="Odlomakpopisa"/>
              <w:numPr>
                <w:ilvl w:val="0"/>
                <w:numId w:val="21"/>
              </w:num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Održavanje građevina javne odvodnje oborinskih voda</w:t>
            </w:r>
          </w:p>
          <w:p w:rsidR="004A5A07" w:rsidRDefault="004A5A07" w:rsidP="006F75E7">
            <w:pPr>
              <w:spacing w:after="0" w:line="240" w:lineRule="auto"/>
              <w:jc w:val="both"/>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ind w:left="-108"/>
              <w:jc w:val="center"/>
              <w:rPr>
                <w:rFonts w:ascii="Times New Roman" w:hAnsi="Times New Roman" w:cs="Times New Roman"/>
                <w:b/>
                <w:sz w:val="24"/>
                <w:szCs w:val="24"/>
              </w:rPr>
            </w:pPr>
            <w:r>
              <w:rPr>
                <w:rFonts w:ascii="Times New Roman" w:hAnsi="Times New Roman" w:cs="Times New Roman"/>
                <w:b/>
                <w:sz w:val="24"/>
                <w:szCs w:val="24"/>
              </w:rPr>
              <w:t>Plan</w:t>
            </w:r>
          </w:p>
          <w:p w:rsidR="004A5A07" w:rsidRDefault="004A5A07" w:rsidP="006F75E7">
            <w:pPr>
              <w:spacing w:after="0" w:line="240" w:lineRule="auto"/>
              <w:jc w:val="center"/>
              <w:rPr>
                <w:rFonts w:ascii="Times New Roman" w:eastAsia="Times New Roman" w:hAnsi="Times New Roman" w:cs="Times New Roman"/>
                <w:sz w:val="24"/>
                <w:szCs w:val="24"/>
              </w:rPr>
            </w:pPr>
            <w:r>
              <w:rPr>
                <w:rFonts w:ascii="Times New Roman" w:hAnsi="Times New Roman" w:cs="Times New Roman"/>
                <w:b/>
                <w:sz w:val="24"/>
                <w:szCs w:val="24"/>
              </w:rPr>
              <w:t>2025.</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ind w:left="-108"/>
              <w:jc w:val="center"/>
              <w:rPr>
                <w:rFonts w:ascii="Times New Roman" w:hAnsi="Times New Roman" w:cs="Times New Roman"/>
                <w:b/>
                <w:sz w:val="24"/>
                <w:szCs w:val="24"/>
              </w:rPr>
            </w:pPr>
            <w:r>
              <w:rPr>
                <w:rFonts w:ascii="Times New Roman" w:hAnsi="Times New Roman" w:cs="Times New Roman"/>
                <w:b/>
                <w:sz w:val="24"/>
                <w:szCs w:val="24"/>
              </w:rPr>
              <w:t>Izvršenje 2025.</w:t>
            </w:r>
          </w:p>
        </w:tc>
      </w:tr>
      <w:tr w:rsidR="004A5A07" w:rsidTr="006F75E7">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Pod održavanjem građevina javne odvodnje podrazumijevaju se: </w:t>
            </w:r>
          </w:p>
          <w:p w:rsidR="004A5A07" w:rsidRDefault="004A5A07" w:rsidP="006F75E7">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 Održavanje, čišćenje slivnika, izmuljenje jaraka i kanalizacija, održavanje čistoće i održavanje  svih ostalih objekata  za odvodnju atmosferskih voda i odvodnih otvora na području Općine Gornji Bogićevci       </w:t>
            </w:r>
          </w:p>
          <w:p w:rsidR="004A5A07" w:rsidRDefault="004A5A07" w:rsidP="006F75E7">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Čišćenje kanala                                                     </w:t>
            </w:r>
          </w:p>
          <w:p w:rsidR="004A5A07" w:rsidRDefault="004A5A07" w:rsidP="006F75E7">
            <w:pPr>
              <w:spacing w:after="0" w:line="240" w:lineRule="auto"/>
              <w:ind w:left="360"/>
              <w:jc w:val="both"/>
              <w:rPr>
                <w:rFonts w:ascii="Times New Roman" w:eastAsia="Times New Roman" w:hAnsi="Times New Roman" w:cs="Times New Roman"/>
                <w:bCs/>
                <w:sz w:val="24"/>
                <w:szCs w:val="24"/>
              </w:rPr>
            </w:pPr>
          </w:p>
          <w:p w:rsidR="004A5A07" w:rsidRDefault="004A5A07" w:rsidP="006F75E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Radovi će se izvoditi prema potrebama i tijekom cijele godine</w:t>
            </w: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10.000,00 EUR</w:t>
            </w: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2.528,11 EUR</w:t>
            </w:r>
          </w:p>
          <w:p w:rsidR="004A5A07" w:rsidRDefault="004A5A07" w:rsidP="006F75E7">
            <w:pPr>
              <w:spacing w:after="0" w:line="240" w:lineRule="auto"/>
              <w:jc w:val="right"/>
              <w:rPr>
                <w:rFonts w:ascii="Times New Roman" w:eastAsia="Times New Roman" w:hAnsi="Times New Roman" w:cs="Times New Roman"/>
                <w:sz w:val="24"/>
                <w:szCs w:val="24"/>
              </w:rPr>
            </w:pPr>
          </w:p>
        </w:tc>
      </w:tr>
      <w:tr w:rsidR="004A5A07" w:rsidTr="006F75E7">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contextualSpacing/>
              <w:rPr>
                <w:rFonts w:ascii="Times New Roman" w:hAnsi="Times New Roman" w:cs="Times New Roman"/>
                <w:b/>
                <w:bCs/>
                <w:sz w:val="24"/>
                <w:szCs w:val="24"/>
                <w:highlight w:val="yellow"/>
              </w:rPr>
            </w:pPr>
            <w:r>
              <w:rPr>
                <w:rFonts w:ascii="Times New Roman" w:hAnsi="Times New Roman" w:cs="Times New Roman"/>
                <w:b/>
                <w:bCs/>
                <w:sz w:val="24"/>
                <w:szCs w:val="24"/>
              </w:rPr>
              <w:lastRenderedPageBreak/>
              <w:t>UKUPNO:</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10.000,00 EUR</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2.528,11 EUR </w:t>
            </w:r>
          </w:p>
        </w:tc>
      </w:tr>
      <w:tr w:rsidR="004A5A07" w:rsidTr="006F75E7">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76" w:lineRule="auto"/>
              <w:rPr>
                <w:rFonts w:ascii="Times New Roman" w:hAnsi="Times New Roman" w:cs="Times New Roman"/>
                <w:b/>
                <w:sz w:val="24"/>
                <w:szCs w:val="24"/>
              </w:rPr>
            </w:pPr>
            <w:r>
              <w:rPr>
                <w:rFonts w:ascii="Times New Roman" w:hAnsi="Times New Roman" w:cs="Times New Roman"/>
                <w:b/>
                <w:sz w:val="24"/>
                <w:szCs w:val="24"/>
              </w:rPr>
              <w:t>Izvori financiranja:</w:t>
            </w:r>
          </w:p>
          <w:p w:rsidR="004A5A07" w:rsidRDefault="004A5A07" w:rsidP="006F75E7">
            <w:pPr>
              <w:spacing w:after="0" w:line="276" w:lineRule="auto"/>
              <w:rPr>
                <w:rFonts w:ascii="Times New Roman" w:hAnsi="Times New Roman" w:cs="Times New Roman"/>
                <w:sz w:val="24"/>
                <w:szCs w:val="24"/>
              </w:rPr>
            </w:pPr>
            <w:r>
              <w:rPr>
                <w:rFonts w:ascii="Times New Roman" w:hAnsi="Times New Roman" w:cs="Times New Roman"/>
                <w:sz w:val="24"/>
                <w:szCs w:val="24"/>
              </w:rPr>
              <w:t>11 opći prihodi i primici: 10.000,00 EUR</w:t>
            </w:r>
          </w:p>
          <w:p w:rsidR="004A5A07" w:rsidRDefault="004A5A07" w:rsidP="006F75E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center"/>
              <w:rPr>
                <w:rFonts w:ascii="Times New Roman" w:eastAsia="Times New Roman" w:hAnsi="Times New Roman" w:cs="Times New Roman"/>
                <w:sz w:val="24"/>
                <w:szCs w:val="24"/>
              </w:rPr>
            </w:pPr>
          </w:p>
        </w:tc>
      </w:tr>
    </w:tbl>
    <w:p w:rsidR="004A5A07" w:rsidRDefault="004A5A07" w:rsidP="004A5A07">
      <w:pPr>
        <w:spacing w:after="0" w:line="240" w:lineRule="auto"/>
        <w:ind w:left="360"/>
        <w:jc w:val="both"/>
        <w:rPr>
          <w:rFonts w:ascii="Times New Roman" w:eastAsia="Times New Roman" w:hAnsi="Times New Roman" w:cs="Times New Roman"/>
          <w:sz w:val="24"/>
          <w:szCs w:val="24"/>
          <w:lang w:eastAsia="hr-HR"/>
        </w:rPr>
      </w:pPr>
    </w:p>
    <w:tbl>
      <w:tblPr>
        <w:tblStyle w:val="Reetkatablice"/>
        <w:tblW w:w="0" w:type="auto"/>
        <w:tblLook w:val="04A0"/>
      </w:tblPr>
      <w:tblGrid>
        <w:gridCol w:w="6156"/>
        <w:gridCol w:w="1179"/>
        <w:gridCol w:w="1186"/>
      </w:tblGrid>
      <w:tr w:rsidR="004A5A07" w:rsidTr="006F75E7">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322799">
            <w:pPr>
              <w:pStyle w:val="Odlomakpopisa"/>
              <w:numPr>
                <w:ilvl w:val="0"/>
                <w:numId w:val="21"/>
              </w:num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Održavanje javnih zelenih površina</w:t>
            </w:r>
          </w:p>
          <w:p w:rsidR="004A5A07" w:rsidRDefault="004A5A07" w:rsidP="006F75E7">
            <w:pPr>
              <w:spacing w:after="0" w:line="240" w:lineRule="auto"/>
              <w:jc w:val="both"/>
              <w:rPr>
                <w:rFonts w:ascii="Times New Roman" w:eastAsia="Times New Roman" w:hAnsi="Times New Roman" w:cs="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ind w:left="-108"/>
              <w:jc w:val="center"/>
              <w:rPr>
                <w:rFonts w:ascii="Times New Roman" w:hAnsi="Times New Roman" w:cs="Times New Roman"/>
                <w:b/>
                <w:sz w:val="24"/>
                <w:szCs w:val="24"/>
              </w:rPr>
            </w:pPr>
            <w:r>
              <w:rPr>
                <w:rFonts w:ascii="Times New Roman" w:hAnsi="Times New Roman" w:cs="Times New Roman"/>
                <w:b/>
                <w:sz w:val="24"/>
                <w:szCs w:val="24"/>
              </w:rPr>
              <w:t>Plan</w:t>
            </w:r>
          </w:p>
          <w:p w:rsidR="004A5A07" w:rsidRDefault="004A5A07" w:rsidP="006F75E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sz w:val="24"/>
                <w:szCs w:val="24"/>
              </w:rPr>
              <w:t>2025.</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ind w:left="-108"/>
              <w:jc w:val="center"/>
              <w:rPr>
                <w:rFonts w:ascii="Times New Roman" w:hAnsi="Times New Roman" w:cs="Times New Roman"/>
                <w:b/>
                <w:sz w:val="24"/>
                <w:szCs w:val="24"/>
              </w:rPr>
            </w:pPr>
            <w:r>
              <w:rPr>
                <w:rFonts w:ascii="Times New Roman" w:hAnsi="Times New Roman" w:cs="Times New Roman"/>
                <w:b/>
                <w:sz w:val="24"/>
                <w:szCs w:val="24"/>
              </w:rPr>
              <w:t>Izvršenje 2025.</w:t>
            </w:r>
          </w:p>
        </w:tc>
      </w:tr>
      <w:tr w:rsidR="004A5A07" w:rsidTr="006F75E7">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ind w:left="-5" w:right="1124"/>
              <w:rPr>
                <w:rFonts w:ascii="Times New Roman" w:hAnsi="Times New Roman" w:cs="Times New Roman"/>
                <w:bCs/>
                <w:sz w:val="24"/>
                <w:szCs w:val="24"/>
              </w:rPr>
            </w:pPr>
            <w:r>
              <w:rPr>
                <w:rFonts w:ascii="Times New Roman" w:hAnsi="Times New Roman" w:cs="Times New Roman"/>
                <w:bCs/>
                <w:sz w:val="24"/>
                <w:szCs w:val="24"/>
              </w:rPr>
              <w:t xml:space="preserve">Pod održavanjem javnih zelenih površina podrazumijeva se:  </w:t>
            </w:r>
          </w:p>
          <w:p w:rsidR="004A5A07" w:rsidRDefault="004A5A07" w:rsidP="006F75E7">
            <w:pPr>
              <w:spacing w:after="0" w:line="240" w:lineRule="auto"/>
              <w:ind w:left="-5" w:right="1124"/>
              <w:rPr>
                <w:rFonts w:ascii="Times New Roman" w:hAnsi="Times New Roman" w:cs="Times New Roman"/>
                <w:bCs/>
                <w:sz w:val="24"/>
                <w:szCs w:val="24"/>
              </w:rPr>
            </w:pPr>
            <w:r>
              <w:rPr>
                <w:rFonts w:ascii="Times New Roman" w:hAnsi="Times New Roman" w:cs="Times New Roman"/>
                <w:bCs/>
                <w:sz w:val="24"/>
                <w:szCs w:val="24"/>
              </w:rPr>
              <w:t xml:space="preserve">- redovno košenje i malčiranje javnih zelenih površina, parkova, dječjih igrališta   </w:t>
            </w:r>
          </w:p>
          <w:p w:rsidR="004A5A07" w:rsidRDefault="004A5A07" w:rsidP="006F75E7">
            <w:pPr>
              <w:spacing w:after="0" w:line="240" w:lineRule="auto"/>
              <w:ind w:left="-5" w:right="1124"/>
              <w:rPr>
                <w:rFonts w:ascii="Times New Roman" w:hAnsi="Times New Roman" w:cs="Times New Roman"/>
                <w:bCs/>
                <w:sz w:val="24"/>
                <w:szCs w:val="24"/>
              </w:rPr>
            </w:pPr>
            <w:r>
              <w:rPr>
                <w:rFonts w:ascii="Times New Roman" w:hAnsi="Times New Roman" w:cs="Times New Roman"/>
                <w:bCs/>
                <w:sz w:val="24"/>
                <w:szCs w:val="24"/>
              </w:rPr>
              <w:t xml:space="preserve">- njegovanje, zaštita postojećih stabala, ukrasnog grmlja, uklanjanje bolesnih grana, sječa suhih stabala, sakupljanje suhog lišća i granja u parkovima i ostalim javnim površinama </w:t>
            </w:r>
          </w:p>
          <w:p w:rsidR="004A5A07" w:rsidRDefault="004A5A07" w:rsidP="006F75E7">
            <w:pPr>
              <w:pStyle w:val="Tijeloteksta"/>
              <w:jc w:val="left"/>
              <w:rPr>
                <w:bCs/>
                <w:color w:val="000000"/>
              </w:rPr>
            </w:pPr>
            <w:r>
              <w:rPr>
                <w:bCs/>
                <w:color w:val="000000"/>
              </w:rPr>
              <w:t xml:space="preserve">- razni drugi radovi na javnim površinama (odvoz glomaznog otpada i sl.)        </w:t>
            </w:r>
          </w:p>
          <w:p w:rsidR="004A5A07" w:rsidRDefault="004A5A07" w:rsidP="006F75E7">
            <w:pPr>
              <w:spacing w:after="0" w:line="240" w:lineRule="auto"/>
              <w:ind w:left="-5" w:right="1124"/>
              <w:rPr>
                <w:rFonts w:ascii="Times New Roman" w:hAnsi="Times New Roman" w:cs="Times New Roman"/>
                <w:bCs/>
                <w:sz w:val="24"/>
                <w:szCs w:val="24"/>
              </w:rPr>
            </w:pPr>
          </w:p>
          <w:p w:rsidR="004A5A07" w:rsidRDefault="004A5A07" w:rsidP="006F75E7">
            <w:pPr>
              <w:spacing w:after="0" w:line="276" w:lineRule="auto"/>
              <w:jc w:val="both"/>
              <w:rPr>
                <w:rFonts w:ascii="Times New Roman" w:eastAsia="Times New Roman" w:hAnsi="Times New Roman" w:cs="Times New Roman"/>
                <w:b/>
                <w:bCs/>
                <w:sz w:val="24"/>
                <w:szCs w:val="24"/>
              </w:rPr>
            </w:pPr>
            <w:r>
              <w:rPr>
                <w:rFonts w:ascii="Times New Roman" w:hAnsi="Times New Roman" w:cs="Times New Roman"/>
                <w:bCs/>
                <w:sz w:val="24"/>
                <w:szCs w:val="24"/>
              </w:rPr>
              <w:t>Radovi se izvode tijekom cijele godine.</w:t>
            </w: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center"/>
              <w:rPr>
                <w:rFonts w:ascii="Times New Roman" w:eastAsia="Times New Roman" w:hAnsi="Times New Roman" w:cs="Times New Roman"/>
                <w:b/>
                <w:bCs/>
                <w:sz w:val="24"/>
                <w:szCs w:val="24"/>
              </w:rPr>
            </w:pPr>
          </w:p>
          <w:p w:rsidR="004A5A07" w:rsidRDefault="004A5A07" w:rsidP="006F75E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6.746,66</w:t>
            </w:r>
            <w:r>
              <w:rPr>
                <w:rFonts w:ascii="Times New Roman" w:eastAsia="Times New Roman" w:hAnsi="Times New Roman" w:cs="Times New Roman"/>
                <w:sz w:val="24"/>
                <w:szCs w:val="24"/>
              </w:rPr>
              <w:t xml:space="preserve"> </w:t>
            </w:r>
            <w:r w:rsidRPr="0052613E">
              <w:rPr>
                <w:rFonts w:ascii="Times New Roman" w:eastAsia="Times New Roman" w:hAnsi="Times New Roman" w:cs="Times New Roman"/>
                <w:b/>
                <w:sz w:val="24"/>
                <w:szCs w:val="24"/>
              </w:rPr>
              <w:t>EUR</w:t>
            </w: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center"/>
              <w:rPr>
                <w:rFonts w:ascii="Times New Roman" w:eastAsia="Times New Roman" w:hAnsi="Times New Roman" w:cs="Times New Roman"/>
                <w:b/>
                <w:bCs/>
                <w:sz w:val="24"/>
                <w:szCs w:val="24"/>
              </w:rPr>
            </w:pPr>
          </w:p>
          <w:p w:rsidR="004A5A07" w:rsidRDefault="004A5A07" w:rsidP="006F75E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2.713,99 EUR</w:t>
            </w:r>
          </w:p>
        </w:tc>
      </w:tr>
      <w:tr w:rsidR="004A5A07" w:rsidTr="006F75E7">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UKUPNO:</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6.746,66 EUR</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40" w:lineRule="auto"/>
              <w:jc w:val="right"/>
              <w:rPr>
                <w:rFonts w:ascii="Times New Roman" w:eastAsia="Times New Roman" w:hAnsi="Times New Roman" w:cs="Times New Roman"/>
                <w:b/>
                <w:bCs/>
                <w:sz w:val="24"/>
                <w:szCs w:val="24"/>
              </w:rPr>
            </w:pPr>
          </w:p>
        </w:tc>
      </w:tr>
      <w:tr w:rsidR="004A5A07" w:rsidTr="006F75E7">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Izvor financiranja:</w:t>
            </w:r>
          </w:p>
          <w:p w:rsidR="004A5A07" w:rsidRDefault="004A5A07" w:rsidP="006F75E7">
            <w:pPr>
              <w:spacing w:after="0" w:line="276" w:lineRule="auto"/>
              <w:rPr>
                <w:rFonts w:ascii="Times New Roman" w:hAnsi="Times New Roman" w:cs="Times New Roman"/>
                <w:sz w:val="24"/>
                <w:szCs w:val="24"/>
              </w:rPr>
            </w:pPr>
            <w:r>
              <w:rPr>
                <w:rFonts w:ascii="Times New Roman" w:hAnsi="Times New Roman" w:cs="Times New Roman"/>
                <w:sz w:val="24"/>
                <w:szCs w:val="24"/>
              </w:rPr>
              <w:t>11 opći prihodi i primici: 6.746,66 EUR</w:t>
            </w: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b/>
                <w:bCs/>
                <w:sz w:val="24"/>
                <w:szCs w:val="24"/>
              </w:rPr>
            </w:pPr>
          </w:p>
        </w:tc>
      </w:tr>
    </w:tbl>
    <w:p w:rsidR="004A5A07" w:rsidRDefault="004A5A07" w:rsidP="004A5A07">
      <w:pPr>
        <w:spacing w:after="0" w:line="240" w:lineRule="auto"/>
        <w:ind w:left="360"/>
        <w:jc w:val="both"/>
        <w:rPr>
          <w:rFonts w:ascii="Times New Roman" w:eastAsia="Times New Roman" w:hAnsi="Times New Roman" w:cs="Times New Roman"/>
          <w:sz w:val="24"/>
          <w:szCs w:val="24"/>
          <w:lang w:eastAsia="hr-HR"/>
        </w:rPr>
      </w:pPr>
    </w:p>
    <w:p w:rsidR="004A5A07" w:rsidRDefault="004A5A07" w:rsidP="004A5A0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tbl>
      <w:tblPr>
        <w:tblStyle w:val="Reetkatablice"/>
        <w:tblW w:w="0" w:type="auto"/>
        <w:tblLook w:val="04A0"/>
      </w:tblPr>
      <w:tblGrid>
        <w:gridCol w:w="5876"/>
        <w:gridCol w:w="1318"/>
        <w:gridCol w:w="1327"/>
      </w:tblGrid>
      <w:tr w:rsidR="004A5A07" w:rsidTr="006F75E7">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322799">
            <w:pPr>
              <w:pStyle w:val="Odlomakpopisa"/>
              <w:numPr>
                <w:ilvl w:val="0"/>
                <w:numId w:val="21"/>
              </w:num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Održavanje građevina, uređaja i predmeta javne namjene</w:t>
            </w:r>
          </w:p>
          <w:p w:rsidR="004A5A07" w:rsidRDefault="004A5A07" w:rsidP="006F75E7">
            <w:pPr>
              <w:spacing w:after="0" w:line="240" w:lineRule="auto"/>
              <w:jc w:val="both"/>
              <w:rPr>
                <w:rFonts w:ascii="Times New Roman" w:eastAsia="Times New Roman" w:hAnsi="Times New Roman" w:cs="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ind w:left="-108"/>
              <w:jc w:val="center"/>
              <w:rPr>
                <w:rFonts w:ascii="Times New Roman" w:hAnsi="Times New Roman" w:cs="Times New Roman"/>
                <w:b/>
                <w:sz w:val="24"/>
                <w:szCs w:val="24"/>
              </w:rPr>
            </w:pPr>
            <w:r>
              <w:rPr>
                <w:rFonts w:ascii="Times New Roman" w:hAnsi="Times New Roman" w:cs="Times New Roman"/>
                <w:b/>
                <w:sz w:val="24"/>
                <w:szCs w:val="24"/>
              </w:rPr>
              <w:t>Plan</w:t>
            </w:r>
          </w:p>
          <w:p w:rsidR="004A5A07" w:rsidRDefault="004A5A07" w:rsidP="006F75E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sz w:val="24"/>
                <w:szCs w:val="24"/>
              </w:rPr>
              <w:t>2025.</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ind w:left="-108"/>
              <w:jc w:val="center"/>
              <w:rPr>
                <w:rFonts w:ascii="Times New Roman" w:hAnsi="Times New Roman" w:cs="Times New Roman"/>
                <w:b/>
                <w:sz w:val="24"/>
                <w:szCs w:val="24"/>
              </w:rPr>
            </w:pPr>
            <w:r>
              <w:rPr>
                <w:rFonts w:ascii="Times New Roman" w:hAnsi="Times New Roman" w:cs="Times New Roman"/>
                <w:b/>
                <w:sz w:val="24"/>
                <w:szCs w:val="24"/>
              </w:rPr>
              <w:t>Izvršenje 2025.</w:t>
            </w:r>
          </w:p>
        </w:tc>
      </w:tr>
      <w:tr w:rsidR="004A5A07" w:rsidTr="006F75E7">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ind w:left="-5" w:right="1124"/>
              <w:rPr>
                <w:rFonts w:ascii="Times New Roman" w:hAnsi="Times New Roman" w:cs="Times New Roman"/>
                <w:bCs/>
                <w:sz w:val="24"/>
                <w:szCs w:val="24"/>
              </w:rPr>
            </w:pPr>
            <w:r>
              <w:rPr>
                <w:rFonts w:ascii="Times New Roman" w:hAnsi="Times New Roman" w:cs="Times New Roman"/>
                <w:bCs/>
                <w:sz w:val="24"/>
                <w:szCs w:val="24"/>
              </w:rPr>
              <w:t>Pod održavanjem građevina i uređaja javne namjene podrazumijeva se održavanje, popravci i čišćenje tih građevina, uređaja i predmeta.</w:t>
            </w:r>
          </w:p>
          <w:p w:rsidR="004A5A07" w:rsidRDefault="004A5A07" w:rsidP="006F75E7">
            <w:pPr>
              <w:spacing w:after="0" w:line="240" w:lineRule="auto"/>
              <w:ind w:left="-5" w:right="1124"/>
              <w:rPr>
                <w:rFonts w:ascii="Times New Roman" w:hAnsi="Times New Roman" w:cs="Times New Roman"/>
                <w:bCs/>
                <w:sz w:val="24"/>
                <w:szCs w:val="24"/>
              </w:rPr>
            </w:pPr>
          </w:p>
          <w:p w:rsidR="004A5A07" w:rsidRDefault="004A5A07" w:rsidP="00322799">
            <w:pPr>
              <w:pStyle w:val="Tijeloteksta"/>
              <w:numPr>
                <w:ilvl w:val="0"/>
                <w:numId w:val="24"/>
              </w:numPr>
              <w:suppressAutoHyphens/>
              <w:spacing w:line="240" w:lineRule="auto"/>
              <w:jc w:val="left"/>
              <w:rPr>
                <w:bCs/>
              </w:rPr>
            </w:pPr>
            <w:r>
              <w:rPr>
                <w:bCs/>
              </w:rPr>
              <w:t xml:space="preserve">Održavanje spomen obilježja       </w:t>
            </w:r>
          </w:p>
          <w:p w:rsidR="004A5A07" w:rsidRDefault="004A5A07" w:rsidP="00322799">
            <w:pPr>
              <w:pStyle w:val="Tijeloteksta"/>
              <w:numPr>
                <w:ilvl w:val="0"/>
                <w:numId w:val="24"/>
              </w:numPr>
              <w:suppressAutoHyphens/>
              <w:spacing w:line="240" w:lineRule="auto"/>
              <w:jc w:val="left"/>
              <w:rPr>
                <w:bCs/>
              </w:rPr>
            </w:pPr>
            <w:r>
              <w:rPr>
                <w:bCs/>
              </w:rPr>
              <w:t xml:space="preserve">Usluge bojanja i popravaka uličnih klupa i koševa za otpad          </w:t>
            </w:r>
          </w:p>
          <w:p w:rsidR="004A5A07" w:rsidRDefault="004A5A07" w:rsidP="006F75E7">
            <w:pPr>
              <w:spacing w:after="0" w:line="240" w:lineRule="auto"/>
              <w:ind w:left="-5" w:right="1124"/>
              <w:rPr>
                <w:rFonts w:ascii="Times New Roman" w:hAnsi="Times New Roman" w:cs="Times New Roman"/>
                <w:bCs/>
                <w:sz w:val="24"/>
                <w:szCs w:val="24"/>
              </w:rPr>
            </w:pPr>
          </w:p>
          <w:p w:rsidR="004A5A07" w:rsidRDefault="004A5A07" w:rsidP="006F75E7">
            <w:pPr>
              <w:spacing w:after="0" w:line="276" w:lineRule="auto"/>
              <w:jc w:val="both"/>
              <w:rPr>
                <w:rFonts w:ascii="Times New Roman" w:eastAsia="Times New Roman" w:hAnsi="Times New Roman" w:cs="Times New Roman"/>
                <w:b/>
                <w:bCs/>
                <w:sz w:val="24"/>
                <w:szCs w:val="24"/>
              </w:rPr>
            </w:pPr>
            <w:r>
              <w:rPr>
                <w:rFonts w:ascii="Times New Roman" w:hAnsi="Times New Roman" w:cs="Times New Roman"/>
                <w:bCs/>
                <w:sz w:val="24"/>
                <w:szCs w:val="24"/>
              </w:rPr>
              <w:t>Radovi se izvode tijekom cijele godine.</w:t>
            </w: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11.400,00 EUR</w:t>
            </w: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14.176,16 EUR</w:t>
            </w:r>
          </w:p>
        </w:tc>
      </w:tr>
      <w:tr w:rsidR="004A5A07" w:rsidTr="006F75E7">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UKUPNO:</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11.400,00 EUR</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15.526,16 EUR</w:t>
            </w:r>
          </w:p>
        </w:tc>
      </w:tr>
      <w:tr w:rsidR="004A5A07" w:rsidTr="006F75E7">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Izvor financiranja:</w:t>
            </w:r>
          </w:p>
          <w:p w:rsidR="004A5A07" w:rsidRDefault="004A5A07" w:rsidP="006F75E7">
            <w:pPr>
              <w:pStyle w:val="Odlomakpopisa"/>
              <w:spacing w:after="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Prihodi od komunalne naknade: 602,22 EUR</w:t>
            </w:r>
          </w:p>
          <w:p w:rsidR="004A5A07" w:rsidRDefault="004A5A07" w:rsidP="006F75E7">
            <w:pPr>
              <w:pStyle w:val="Odlomakpopisa"/>
              <w:spacing w:after="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Prihod od grobne naknade: 6.400,00</w:t>
            </w:r>
          </w:p>
          <w:p w:rsidR="004A5A07" w:rsidRDefault="004A5A07" w:rsidP="006F75E7">
            <w:pPr>
              <w:pStyle w:val="Odlomakpopisa"/>
              <w:spacing w:after="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Prihod od šumskog doprinosa: 4.397,78</w:t>
            </w:r>
          </w:p>
          <w:p w:rsidR="004A5A07" w:rsidRDefault="004A5A07" w:rsidP="006F75E7">
            <w:pPr>
              <w:spacing w:after="0" w:line="276" w:lineRule="auto"/>
              <w:jc w:val="both"/>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b/>
                <w:bCs/>
                <w:sz w:val="24"/>
                <w:szCs w:val="24"/>
              </w:rPr>
            </w:pPr>
          </w:p>
        </w:tc>
      </w:tr>
    </w:tbl>
    <w:p w:rsidR="004A5A07" w:rsidRDefault="004A5A07" w:rsidP="004A5A07">
      <w:pPr>
        <w:spacing w:after="0" w:line="240" w:lineRule="auto"/>
        <w:jc w:val="both"/>
        <w:rPr>
          <w:rFonts w:ascii="Times New Roman" w:eastAsia="Times New Roman" w:hAnsi="Times New Roman" w:cs="Times New Roman"/>
          <w:sz w:val="24"/>
          <w:szCs w:val="24"/>
          <w:lang w:eastAsia="hr-HR"/>
        </w:rPr>
      </w:pPr>
    </w:p>
    <w:tbl>
      <w:tblPr>
        <w:tblStyle w:val="Reetkatablice"/>
        <w:tblW w:w="9302" w:type="dxa"/>
        <w:tblLook w:val="04A0"/>
      </w:tblPr>
      <w:tblGrid>
        <w:gridCol w:w="6956"/>
        <w:gridCol w:w="1290"/>
        <w:gridCol w:w="1056"/>
      </w:tblGrid>
      <w:tr w:rsidR="004A5A07" w:rsidTr="006F75E7">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322799">
            <w:pPr>
              <w:pStyle w:val="Odlomakpopisa"/>
              <w:numPr>
                <w:ilvl w:val="0"/>
                <w:numId w:val="21"/>
              </w:num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Održavanje groblja</w:t>
            </w:r>
          </w:p>
          <w:p w:rsidR="004A5A07" w:rsidRDefault="004A5A07" w:rsidP="006F75E7">
            <w:pPr>
              <w:spacing w:after="0" w:line="240" w:lineRule="auto"/>
              <w:ind w:left="360"/>
              <w:jc w:val="both"/>
              <w:rPr>
                <w:rFonts w:ascii="Times New Roman" w:eastAsia="Times New Roman" w:hAnsi="Times New Roman" w:cs="Times New Roman"/>
                <w:b/>
                <w:bCs/>
                <w:sz w:val="24"/>
                <w:szCs w:val="24"/>
                <w:lang w:eastAsia="hr-HR"/>
              </w:rPr>
            </w:pPr>
          </w:p>
          <w:p w:rsidR="004A5A07" w:rsidRDefault="004A5A07" w:rsidP="006F75E7">
            <w:pPr>
              <w:spacing w:after="0" w:line="240" w:lineRule="auto"/>
              <w:jc w:val="both"/>
              <w:rPr>
                <w:rFonts w:ascii="Times New Roman" w:eastAsia="Times New Roman" w:hAnsi="Times New Roman" w:cs="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ind w:left="-108"/>
              <w:jc w:val="center"/>
              <w:rPr>
                <w:rFonts w:ascii="Times New Roman" w:hAnsi="Times New Roman" w:cs="Times New Roman"/>
                <w:b/>
                <w:sz w:val="24"/>
                <w:szCs w:val="24"/>
              </w:rPr>
            </w:pPr>
            <w:r>
              <w:rPr>
                <w:rFonts w:ascii="Times New Roman" w:hAnsi="Times New Roman" w:cs="Times New Roman"/>
                <w:b/>
                <w:sz w:val="24"/>
                <w:szCs w:val="24"/>
              </w:rPr>
              <w:t>Plan</w:t>
            </w:r>
          </w:p>
          <w:p w:rsidR="004A5A07" w:rsidRDefault="004A5A07" w:rsidP="006F75E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sz w:val="24"/>
                <w:szCs w:val="24"/>
              </w:rPr>
              <w:t>2025.</w:t>
            </w:r>
          </w:p>
        </w:tc>
        <w:tc>
          <w:tcPr>
            <w:tcW w:w="23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ind w:left="-108"/>
              <w:jc w:val="center"/>
              <w:rPr>
                <w:rFonts w:ascii="Times New Roman" w:hAnsi="Times New Roman" w:cs="Times New Roman"/>
                <w:b/>
                <w:sz w:val="24"/>
                <w:szCs w:val="24"/>
              </w:rPr>
            </w:pPr>
            <w:r>
              <w:rPr>
                <w:rFonts w:ascii="Times New Roman" w:hAnsi="Times New Roman" w:cs="Times New Roman"/>
                <w:b/>
                <w:sz w:val="24"/>
                <w:szCs w:val="24"/>
              </w:rPr>
              <w:t>Izvršenje 2025.</w:t>
            </w:r>
          </w:p>
        </w:tc>
      </w:tr>
      <w:tr w:rsidR="004A5A07" w:rsidTr="006F75E7">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ind w:right="1124"/>
              <w:rPr>
                <w:rFonts w:ascii="Times New Roman" w:hAnsi="Times New Roman" w:cs="Times New Roman"/>
                <w:sz w:val="24"/>
                <w:szCs w:val="24"/>
              </w:rPr>
            </w:pPr>
            <w:r>
              <w:rPr>
                <w:rFonts w:ascii="Times New Roman" w:hAnsi="Times New Roman" w:cs="Times New Roman"/>
                <w:sz w:val="24"/>
                <w:szCs w:val="24"/>
              </w:rPr>
              <w:t xml:space="preserve">Radovi na održavanju groblja obuhvaćaju slijedeće: </w:t>
            </w:r>
            <w:r>
              <w:rPr>
                <w:rFonts w:ascii="Times New Roman" w:hAnsi="Times New Roman" w:cs="Times New Roman"/>
                <w:bCs/>
                <w:sz w:val="24"/>
                <w:szCs w:val="24"/>
              </w:rPr>
              <w:t xml:space="preserve">održavanje prilaza grobljima, održavanje zgrade mrtvačnice                                 </w:t>
            </w:r>
          </w:p>
          <w:p w:rsidR="004A5A07" w:rsidRDefault="004A5A07" w:rsidP="00322799">
            <w:pPr>
              <w:numPr>
                <w:ilvl w:val="0"/>
                <w:numId w:val="25"/>
              </w:numPr>
              <w:spacing w:after="32" w:line="249" w:lineRule="auto"/>
              <w:ind w:left="-5" w:right="1124" w:hanging="139"/>
              <w:jc w:val="both"/>
              <w:rPr>
                <w:rFonts w:ascii="Times New Roman" w:hAnsi="Times New Roman" w:cs="Times New Roman"/>
                <w:sz w:val="24"/>
                <w:szCs w:val="24"/>
              </w:rPr>
            </w:pPr>
            <w:r>
              <w:rPr>
                <w:rFonts w:ascii="Times New Roman" w:hAnsi="Times New Roman" w:cs="Times New Roman"/>
                <w:sz w:val="24"/>
                <w:szCs w:val="24"/>
              </w:rPr>
              <w:t xml:space="preserve">Redovito košenje trave, traktorskom kosilicom i ručnom mehaničkom kosilicom, u svim grobljima na području Općine Gornji Bogićevci  1-2 puta mjesečno ili po potrebi u vremenskom razdoblju od 1. travnja do 1. studenog. </w:t>
            </w:r>
          </w:p>
          <w:p w:rsidR="004A5A07" w:rsidRDefault="004A5A07" w:rsidP="006F75E7">
            <w:pPr>
              <w:spacing w:after="0" w:line="276" w:lineRule="auto"/>
              <w:jc w:val="both"/>
              <w:rPr>
                <w:rFonts w:ascii="Times New Roman" w:eastAsia="Times New Roman" w:hAnsi="Times New Roman" w:cs="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17.846,66 EUR</w:t>
            </w:r>
          </w:p>
        </w:tc>
        <w:tc>
          <w:tcPr>
            <w:tcW w:w="236" w:type="dxa"/>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6.016,49 EUR</w:t>
            </w:r>
          </w:p>
        </w:tc>
      </w:tr>
      <w:tr w:rsidR="004A5A07" w:rsidTr="006F75E7">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UKUPNO:</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17.846,66 EUR</w:t>
            </w:r>
          </w:p>
        </w:tc>
        <w:tc>
          <w:tcPr>
            <w:tcW w:w="236"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6.016,49 EUR</w:t>
            </w:r>
          </w:p>
        </w:tc>
      </w:tr>
      <w:tr w:rsidR="004A5A07" w:rsidTr="006F75E7">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Izvor financiranja:</w:t>
            </w:r>
          </w:p>
          <w:p w:rsidR="004A5A07" w:rsidRDefault="004A5A07" w:rsidP="006F75E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Opći prihodi i primici: 6.746,66 EUR</w:t>
            </w:r>
          </w:p>
          <w:p w:rsidR="004A5A07" w:rsidRDefault="004A5A07" w:rsidP="006F75E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Prihodi za posebne namjene: 11.100,00</w:t>
            </w:r>
          </w:p>
          <w:p w:rsidR="004A5A07" w:rsidRDefault="004A5A07" w:rsidP="006F75E7">
            <w:pPr>
              <w:spacing w:after="0" w:line="276" w:lineRule="auto"/>
              <w:jc w:val="both"/>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b/>
                <w:bCs/>
                <w:sz w:val="24"/>
                <w:szCs w:val="24"/>
              </w:rPr>
            </w:pPr>
          </w:p>
        </w:tc>
        <w:tc>
          <w:tcPr>
            <w:tcW w:w="236" w:type="dxa"/>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b/>
                <w:bCs/>
                <w:sz w:val="24"/>
                <w:szCs w:val="24"/>
              </w:rPr>
            </w:pPr>
          </w:p>
        </w:tc>
      </w:tr>
    </w:tbl>
    <w:p w:rsidR="004A5A07" w:rsidRDefault="004A5A07" w:rsidP="004A5A07">
      <w:pPr>
        <w:spacing w:after="0" w:line="240" w:lineRule="auto"/>
        <w:jc w:val="both"/>
        <w:rPr>
          <w:rFonts w:ascii="Times New Roman" w:eastAsia="Times New Roman" w:hAnsi="Times New Roman" w:cs="Times New Roman"/>
          <w:sz w:val="24"/>
          <w:szCs w:val="24"/>
          <w:lang w:eastAsia="hr-HR"/>
        </w:rPr>
      </w:pPr>
    </w:p>
    <w:tbl>
      <w:tblPr>
        <w:tblStyle w:val="Reetkatablice"/>
        <w:tblW w:w="0" w:type="auto"/>
        <w:tblLook w:val="04A0"/>
      </w:tblPr>
      <w:tblGrid>
        <w:gridCol w:w="6082"/>
        <w:gridCol w:w="1215"/>
        <w:gridCol w:w="1224"/>
      </w:tblGrid>
      <w:tr w:rsidR="004A5A07" w:rsidTr="006F75E7">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322799">
            <w:pPr>
              <w:pStyle w:val="Odlomakpopisa"/>
              <w:numPr>
                <w:ilvl w:val="0"/>
                <w:numId w:val="21"/>
              </w:num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Održavanje čistoće javnih površina</w:t>
            </w:r>
          </w:p>
          <w:p w:rsidR="004A5A07" w:rsidRDefault="004A5A07" w:rsidP="006F75E7">
            <w:pPr>
              <w:spacing w:after="0" w:line="240" w:lineRule="auto"/>
              <w:ind w:left="360"/>
              <w:jc w:val="both"/>
              <w:rPr>
                <w:rFonts w:ascii="Times New Roman" w:eastAsia="Times New Roman" w:hAnsi="Times New Roman" w:cs="Times New Roman"/>
                <w:b/>
                <w:bCs/>
                <w:sz w:val="24"/>
                <w:szCs w:val="24"/>
                <w:lang w:eastAsia="hr-HR"/>
              </w:rPr>
            </w:pPr>
          </w:p>
          <w:p w:rsidR="004A5A07" w:rsidRDefault="004A5A07" w:rsidP="006F75E7">
            <w:pPr>
              <w:spacing w:after="0" w:line="240" w:lineRule="auto"/>
              <w:jc w:val="both"/>
              <w:rPr>
                <w:rFonts w:ascii="Times New Roman" w:eastAsia="Times New Roman" w:hAnsi="Times New Roman" w:cs="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ind w:left="-108"/>
              <w:jc w:val="center"/>
              <w:rPr>
                <w:rFonts w:ascii="Times New Roman" w:hAnsi="Times New Roman" w:cs="Times New Roman"/>
                <w:b/>
                <w:sz w:val="24"/>
                <w:szCs w:val="24"/>
              </w:rPr>
            </w:pPr>
            <w:r>
              <w:rPr>
                <w:rFonts w:ascii="Times New Roman" w:hAnsi="Times New Roman" w:cs="Times New Roman"/>
                <w:b/>
                <w:sz w:val="24"/>
                <w:szCs w:val="24"/>
              </w:rPr>
              <w:t>Plan</w:t>
            </w:r>
          </w:p>
          <w:p w:rsidR="004A5A07" w:rsidRDefault="004A5A07" w:rsidP="006F75E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sz w:val="24"/>
                <w:szCs w:val="24"/>
              </w:rPr>
              <w:t>2025.</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ind w:left="-108"/>
              <w:jc w:val="center"/>
              <w:rPr>
                <w:rFonts w:ascii="Times New Roman" w:hAnsi="Times New Roman" w:cs="Times New Roman"/>
                <w:b/>
                <w:sz w:val="24"/>
                <w:szCs w:val="24"/>
              </w:rPr>
            </w:pPr>
            <w:r>
              <w:rPr>
                <w:rFonts w:ascii="Times New Roman" w:hAnsi="Times New Roman" w:cs="Times New Roman"/>
                <w:b/>
                <w:sz w:val="24"/>
                <w:szCs w:val="24"/>
              </w:rPr>
              <w:t>Izvršenje 2025.</w:t>
            </w:r>
          </w:p>
        </w:tc>
      </w:tr>
      <w:tr w:rsidR="004A5A07" w:rsidTr="006F75E7">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tabs>
                <w:tab w:val="right" w:pos="9072"/>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Pod čišćenjem javnih površina podrazumijeva se: </w:t>
            </w:r>
          </w:p>
          <w:p w:rsidR="004A5A07" w:rsidRDefault="004A5A07" w:rsidP="006F75E7">
            <w:pPr>
              <w:tabs>
                <w:tab w:val="right" w:pos="9072"/>
              </w:tabs>
              <w:spacing w:after="0" w:line="240" w:lineRule="auto"/>
              <w:rPr>
                <w:rFonts w:ascii="Times New Roman" w:eastAsia="Times New Roman" w:hAnsi="Times New Roman" w:cs="Times New Roman"/>
                <w:b/>
                <w:bCs/>
                <w:sz w:val="24"/>
                <w:szCs w:val="24"/>
              </w:rPr>
            </w:pPr>
            <w:r>
              <w:rPr>
                <w:rFonts w:ascii="Times New Roman" w:hAnsi="Times New Roman" w:cs="Times New Roman"/>
                <w:bCs/>
                <w:sz w:val="24"/>
                <w:szCs w:val="24"/>
              </w:rPr>
              <w:t>- metenje javnih površina, sakupljanje lišća, uklanjanje uličnog otpada na području Gornjih Bogićevaca. Radovi se izvode tijekom cijele godine i po potrebi.</w:t>
            </w: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3.900,00 EUR</w:t>
            </w: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7.205,04 EUR</w:t>
            </w:r>
          </w:p>
        </w:tc>
      </w:tr>
      <w:tr w:rsidR="004A5A07" w:rsidTr="006F75E7">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UKUPNO:</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3.900,00 EUR</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7.205,04</w:t>
            </w:r>
          </w:p>
        </w:tc>
      </w:tr>
      <w:tr w:rsidR="004A5A07" w:rsidTr="006F75E7">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Izvor financiranja:</w:t>
            </w:r>
          </w:p>
          <w:p w:rsidR="004A5A07" w:rsidRDefault="004A5A07" w:rsidP="006F75E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Opći prihodi i primici: 3.900,00 EUR</w:t>
            </w:r>
          </w:p>
          <w:p w:rsidR="004A5A07" w:rsidRDefault="004A5A07" w:rsidP="006F75E7">
            <w:pPr>
              <w:spacing w:after="0" w:line="276" w:lineRule="auto"/>
              <w:jc w:val="both"/>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b/>
                <w:bCs/>
                <w:sz w:val="24"/>
                <w:szCs w:val="24"/>
              </w:rPr>
            </w:pPr>
          </w:p>
        </w:tc>
      </w:tr>
    </w:tbl>
    <w:p w:rsidR="004A5A07" w:rsidRDefault="004A5A07" w:rsidP="004A5A07">
      <w:pPr>
        <w:spacing w:after="0" w:line="240" w:lineRule="auto"/>
        <w:jc w:val="both"/>
        <w:rPr>
          <w:rFonts w:ascii="Times New Roman" w:eastAsia="Times New Roman" w:hAnsi="Times New Roman" w:cs="Times New Roman"/>
          <w:sz w:val="24"/>
          <w:szCs w:val="24"/>
          <w:lang w:eastAsia="hr-HR"/>
        </w:rPr>
      </w:pPr>
    </w:p>
    <w:tbl>
      <w:tblPr>
        <w:tblStyle w:val="Reetkatablice"/>
        <w:tblW w:w="0" w:type="auto"/>
        <w:tblLook w:val="04A0"/>
      </w:tblPr>
      <w:tblGrid>
        <w:gridCol w:w="6012"/>
        <w:gridCol w:w="1261"/>
        <w:gridCol w:w="1248"/>
      </w:tblGrid>
      <w:tr w:rsidR="004A5A07" w:rsidTr="006F75E7">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322799">
            <w:pPr>
              <w:pStyle w:val="Odlomakpopisa"/>
              <w:numPr>
                <w:ilvl w:val="0"/>
                <w:numId w:val="21"/>
              </w:numPr>
              <w:spacing w:after="0" w:line="240" w:lineRule="auto"/>
              <w:jc w:val="both"/>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Održavanje javne rasvjete</w:t>
            </w:r>
          </w:p>
          <w:p w:rsidR="004A5A07" w:rsidRDefault="004A5A07" w:rsidP="006F75E7">
            <w:pPr>
              <w:spacing w:after="0" w:line="240" w:lineRule="auto"/>
              <w:ind w:left="360"/>
              <w:jc w:val="both"/>
              <w:rPr>
                <w:rFonts w:ascii="Times New Roman" w:eastAsia="Times New Roman" w:hAnsi="Times New Roman" w:cs="Times New Roman"/>
                <w:b/>
                <w:bCs/>
                <w:sz w:val="24"/>
                <w:szCs w:val="24"/>
                <w:lang w:eastAsia="hr-HR"/>
              </w:rPr>
            </w:pPr>
          </w:p>
          <w:p w:rsidR="004A5A07" w:rsidRDefault="004A5A07" w:rsidP="006F75E7">
            <w:pPr>
              <w:spacing w:after="0" w:line="240" w:lineRule="auto"/>
              <w:jc w:val="both"/>
              <w:rPr>
                <w:rFonts w:ascii="Times New Roman" w:eastAsia="Times New Roman" w:hAnsi="Times New Roman" w:cs="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ind w:left="-108"/>
              <w:jc w:val="center"/>
              <w:rPr>
                <w:rFonts w:ascii="Times New Roman" w:hAnsi="Times New Roman" w:cs="Times New Roman"/>
                <w:b/>
                <w:sz w:val="24"/>
                <w:szCs w:val="24"/>
              </w:rPr>
            </w:pPr>
            <w:r>
              <w:rPr>
                <w:rFonts w:ascii="Times New Roman" w:hAnsi="Times New Roman" w:cs="Times New Roman"/>
                <w:b/>
                <w:sz w:val="24"/>
                <w:szCs w:val="24"/>
              </w:rPr>
              <w:t>Plan</w:t>
            </w:r>
          </w:p>
          <w:p w:rsidR="004A5A07" w:rsidRDefault="004A5A07" w:rsidP="006F75E7">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sz w:val="24"/>
                <w:szCs w:val="24"/>
              </w:rPr>
              <w:t>2025.</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ind w:left="-108"/>
              <w:jc w:val="center"/>
              <w:rPr>
                <w:rFonts w:ascii="Times New Roman" w:hAnsi="Times New Roman" w:cs="Times New Roman"/>
                <w:b/>
                <w:sz w:val="24"/>
                <w:szCs w:val="24"/>
              </w:rPr>
            </w:pPr>
            <w:r>
              <w:rPr>
                <w:rFonts w:ascii="Times New Roman" w:hAnsi="Times New Roman" w:cs="Times New Roman"/>
                <w:b/>
                <w:sz w:val="24"/>
                <w:szCs w:val="24"/>
              </w:rPr>
              <w:t xml:space="preserve">Izvršenje 2025. </w:t>
            </w:r>
          </w:p>
        </w:tc>
      </w:tr>
      <w:tr w:rsidR="004A5A07" w:rsidTr="006F75E7">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tabs>
                <w:tab w:val="right" w:pos="9072"/>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Održavanje javne rasvjete odnosi se na: </w:t>
            </w:r>
          </w:p>
          <w:p w:rsidR="004A5A07" w:rsidRDefault="004A5A07" w:rsidP="006F75E7">
            <w:pPr>
              <w:tabs>
                <w:tab w:val="right" w:pos="9072"/>
              </w:tabs>
              <w:spacing w:after="0" w:line="240" w:lineRule="auto"/>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t xml:space="preserve">plaćanje utrošene električne energije za korištenje javne rasvjete u svim naseljima na području Općine Gornji Bogićevci tijekom cijele godine  </w:t>
            </w:r>
          </w:p>
          <w:p w:rsidR="004A5A07" w:rsidRDefault="004A5A07" w:rsidP="006F75E7">
            <w:pPr>
              <w:tabs>
                <w:tab w:val="right" w:pos="9072"/>
              </w:tabs>
              <w:spacing w:after="0" w:line="240" w:lineRule="auto"/>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t xml:space="preserve">Održavanje javne rasvjete što podrazumijeva sve potrebne radove na javnoj rasvjeti u naseljima na području Općine Gornji Bogićevci, kao što je zamjena žarulja, odnosno rasvjetnih tijela, prigušnica, rasvjetnih stupova  i dr. (radovi će se izvoditi tijekom cijele godine) </w:t>
            </w: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12.000,00 EUR</w:t>
            </w: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8.303,19 EUR</w:t>
            </w:r>
          </w:p>
        </w:tc>
      </w:tr>
      <w:tr w:rsidR="004A5A07" w:rsidTr="006F75E7">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76"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UKUPNO:</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12.000,00 EUR</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tcPr>
          <w:p w:rsidR="004A5A07" w:rsidRDefault="004A5A07" w:rsidP="006F75E7">
            <w:p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12.000,00</w:t>
            </w:r>
          </w:p>
        </w:tc>
      </w:tr>
      <w:tr w:rsidR="004A5A07" w:rsidTr="006F75E7">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Izvor financiranja:</w:t>
            </w:r>
          </w:p>
          <w:p w:rsidR="004A5A07" w:rsidRDefault="004A5A07" w:rsidP="006F75E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opći prihodi i primici: 1.000,00 EUR</w:t>
            </w:r>
          </w:p>
          <w:p w:rsidR="004A5A07" w:rsidRDefault="004A5A07" w:rsidP="006F75E7">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prihod od groben naknade: 11.000</w:t>
            </w:r>
          </w:p>
          <w:p w:rsidR="004A5A07" w:rsidRDefault="004A5A07" w:rsidP="006F75E7">
            <w:pPr>
              <w:spacing w:after="0" w:line="276" w:lineRule="auto"/>
              <w:jc w:val="both"/>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b/>
                <w:bCs/>
                <w:sz w:val="24"/>
                <w:szCs w:val="24"/>
              </w:rPr>
            </w:pPr>
          </w:p>
        </w:tc>
        <w:tc>
          <w:tcPr>
            <w:tcW w:w="0" w:type="auto"/>
            <w:tcBorders>
              <w:top w:val="single" w:sz="4" w:space="0" w:color="auto"/>
              <w:left w:val="single" w:sz="4" w:space="0" w:color="auto"/>
              <w:bottom w:val="single" w:sz="4" w:space="0" w:color="auto"/>
              <w:right w:val="single" w:sz="4" w:space="0" w:color="auto"/>
            </w:tcBorders>
          </w:tcPr>
          <w:p w:rsidR="004A5A07" w:rsidRDefault="004A5A07" w:rsidP="006F75E7">
            <w:pPr>
              <w:spacing w:after="0" w:line="240" w:lineRule="auto"/>
              <w:jc w:val="right"/>
              <w:rPr>
                <w:rFonts w:ascii="Times New Roman" w:eastAsia="Times New Roman" w:hAnsi="Times New Roman" w:cs="Times New Roman"/>
                <w:b/>
                <w:bCs/>
                <w:sz w:val="24"/>
                <w:szCs w:val="24"/>
              </w:rPr>
            </w:pPr>
          </w:p>
        </w:tc>
      </w:tr>
    </w:tbl>
    <w:p w:rsidR="004A5A07" w:rsidRDefault="004A5A07" w:rsidP="004A5A07">
      <w:pPr>
        <w:spacing w:after="0" w:line="240" w:lineRule="auto"/>
        <w:jc w:val="both"/>
        <w:rPr>
          <w:rFonts w:ascii="Times New Roman" w:eastAsia="Times New Roman" w:hAnsi="Times New Roman" w:cs="Times New Roman"/>
          <w:sz w:val="24"/>
          <w:szCs w:val="24"/>
          <w:lang w:eastAsia="hr-HR"/>
        </w:rPr>
      </w:pPr>
    </w:p>
    <w:p w:rsidR="004A5A07" w:rsidRDefault="004A5A07" w:rsidP="004A5A07">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b/>
          <w:sz w:val="24"/>
          <w:szCs w:val="24"/>
          <w:lang w:eastAsia="hr-HR"/>
        </w:rPr>
        <w:t>Članak 4.</w:t>
      </w:r>
    </w:p>
    <w:p w:rsidR="004A5A07" w:rsidRDefault="004A5A07" w:rsidP="004A5A07">
      <w:pPr>
        <w:spacing w:after="0" w:line="240" w:lineRule="auto"/>
        <w:rPr>
          <w:rFonts w:ascii="Times New Roman" w:eastAsia="Times New Roman" w:hAnsi="Times New Roman" w:cs="Times New Roman"/>
          <w:b/>
          <w:sz w:val="24"/>
          <w:szCs w:val="24"/>
          <w:lang w:eastAsia="hr-HR"/>
        </w:rPr>
      </w:pPr>
    </w:p>
    <w:p w:rsidR="004A5A07" w:rsidRDefault="004A5A07" w:rsidP="004A5A07">
      <w:pPr>
        <w:keepNext/>
        <w:ind w:firstLine="708"/>
        <w:jc w:val="both"/>
        <w:outlineLvl w:val="4"/>
        <w:rPr>
          <w:rFonts w:ascii="Times New Roman" w:hAnsi="Times New Roman" w:cs="Times New Roman"/>
          <w:sz w:val="24"/>
          <w:szCs w:val="24"/>
        </w:rPr>
      </w:pPr>
      <w:r>
        <w:rPr>
          <w:rFonts w:ascii="Times New Roman" w:hAnsi="Times New Roman" w:cs="Times New Roman"/>
          <w:sz w:val="24"/>
          <w:szCs w:val="24"/>
        </w:rPr>
        <w:t>Ovaj Program stupa na snagu osmi dan od dana objave u Službenom Glasniku Općine Gornji Bogićevci</w:t>
      </w:r>
    </w:p>
    <w:p w:rsidR="004A5A07" w:rsidRDefault="004A5A07" w:rsidP="004A5A07">
      <w:pPr>
        <w:keepNext/>
        <w:ind w:firstLine="708"/>
        <w:jc w:val="both"/>
        <w:outlineLvl w:val="4"/>
        <w:rPr>
          <w:rFonts w:ascii="Times New Roman" w:hAnsi="Times New Roman" w:cs="Times New Roman"/>
          <w:sz w:val="24"/>
          <w:szCs w:val="24"/>
        </w:rPr>
      </w:pPr>
      <w:r>
        <w:rPr>
          <w:rFonts w:ascii="Times New Roman" w:hAnsi="Times New Roman" w:cs="Times New Roman"/>
          <w:sz w:val="24"/>
          <w:szCs w:val="24"/>
        </w:rPr>
        <w:t xml:space="preserve">. </w:t>
      </w:r>
    </w:p>
    <w:p w:rsidR="004A5A07" w:rsidRDefault="004A5A07" w:rsidP="004A5A07">
      <w:pPr>
        <w:keepNext/>
        <w:ind w:firstLine="708"/>
        <w:jc w:val="both"/>
        <w:outlineLvl w:val="4"/>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iCs/>
          <w:sz w:val="24"/>
          <w:szCs w:val="24"/>
        </w:rPr>
        <w:t xml:space="preserve">OPĆINA GORNJI BOGIĆEVCI OPĆINSKO VIJEĆE </w:t>
      </w:r>
    </w:p>
    <w:p w:rsidR="004A5A07" w:rsidRDefault="004A5A07" w:rsidP="004A5A07">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4A5A07" w:rsidRDefault="004A5A07" w:rsidP="004A5A07">
      <w:pPr>
        <w:spacing w:after="0"/>
        <w:rPr>
          <w:rFonts w:ascii="Times New Roman" w:hAnsi="Times New Roman" w:cs="Times New Roman"/>
          <w:sz w:val="24"/>
          <w:szCs w:val="24"/>
        </w:rPr>
      </w:pPr>
      <w:r>
        <w:rPr>
          <w:rFonts w:ascii="Times New Roman" w:hAnsi="Times New Roman" w:cs="Times New Roman"/>
          <w:sz w:val="24"/>
          <w:szCs w:val="24"/>
        </w:rPr>
        <w:t>KLASA: 400-05-26-02-01</w:t>
      </w:r>
    </w:p>
    <w:p w:rsidR="004A5A07" w:rsidRDefault="004A5A07" w:rsidP="004A5A07">
      <w:pPr>
        <w:spacing w:after="0"/>
        <w:rPr>
          <w:rFonts w:ascii="Times New Roman" w:hAnsi="Times New Roman" w:cs="Times New Roman"/>
          <w:sz w:val="24"/>
          <w:szCs w:val="24"/>
        </w:rPr>
      </w:pPr>
      <w:r>
        <w:rPr>
          <w:rFonts w:ascii="Times New Roman" w:hAnsi="Times New Roman" w:cs="Times New Roman"/>
          <w:sz w:val="24"/>
          <w:szCs w:val="24"/>
        </w:rPr>
        <w:t>URBROJ: 2178-22-03-26-7</w:t>
      </w:r>
    </w:p>
    <w:p w:rsidR="004A5A07" w:rsidRDefault="004A5A07" w:rsidP="004A5A07">
      <w:pPr>
        <w:spacing w:after="0"/>
        <w:rPr>
          <w:rFonts w:ascii="Times New Roman" w:hAnsi="Times New Roman" w:cs="Times New Roman"/>
          <w:sz w:val="24"/>
          <w:szCs w:val="24"/>
        </w:rPr>
      </w:pPr>
      <w:r>
        <w:rPr>
          <w:rFonts w:ascii="Times New Roman" w:hAnsi="Times New Roman" w:cs="Times New Roman"/>
          <w:sz w:val="24"/>
          <w:szCs w:val="24"/>
        </w:rPr>
        <w:t xml:space="preserve">Gornji Bogićevci, 20. svibnja 2026. godine                                                               </w:t>
      </w:r>
    </w:p>
    <w:p w:rsidR="004A5A07" w:rsidRDefault="004A5A07" w:rsidP="004A5A07">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                                                                                </w:t>
      </w:r>
    </w:p>
    <w:p w:rsidR="004A5A07" w:rsidRDefault="004A5A07" w:rsidP="004A5A07">
      <w:pPr>
        <w:spacing w:after="0" w:line="240" w:lineRule="auto"/>
        <w:rPr>
          <w:rFonts w:ascii="Times New Roman" w:eastAsia="Times New Roman" w:hAnsi="Times New Roman" w:cs="Times New Roman"/>
          <w:bCs/>
          <w:sz w:val="24"/>
          <w:szCs w:val="24"/>
          <w:lang w:eastAsia="hr-HR"/>
        </w:rPr>
      </w:pPr>
    </w:p>
    <w:p w:rsidR="004A5A07" w:rsidRDefault="004A5A07" w:rsidP="004A5A07">
      <w:pPr>
        <w:spacing w:after="0" w:line="240" w:lineRule="auto"/>
        <w:rPr>
          <w:rFonts w:ascii="Times New Roman" w:eastAsia="Times New Roman" w:hAnsi="Times New Roman" w:cs="Times New Roman"/>
          <w:bCs/>
          <w:sz w:val="24"/>
          <w:szCs w:val="24"/>
          <w:lang w:eastAsia="hr-HR"/>
        </w:rPr>
      </w:pPr>
    </w:p>
    <w:p w:rsidR="004A5A07" w:rsidRDefault="004A5A07" w:rsidP="004A5A07">
      <w:pPr>
        <w:spacing w:after="0" w:line="240" w:lineRule="auto"/>
        <w:rPr>
          <w:rFonts w:ascii="Times New Roman" w:eastAsia="Times New Roman" w:hAnsi="Times New Roman" w:cs="Times New Roman"/>
          <w:bCs/>
          <w:sz w:val="24"/>
          <w:szCs w:val="24"/>
          <w:lang w:eastAsia="hr-HR"/>
        </w:rPr>
      </w:pPr>
    </w:p>
    <w:p w:rsidR="004A5A07" w:rsidRDefault="004A5A07" w:rsidP="004A5A07">
      <w:pPr>
        <w:spacing w:after="0" w:line="240" w:lineRule="auto"/>
        <w:ind w:left="4248"/>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PREDSJEDNIK OPĆINSKOG  VIJEĆA</w:t>
      </w:r>
    </w:p>
    <w:p w:rsidR="004A5A07" w:rsidRDefault="004A5A07" w:rsidP="004A5A07">
      <w:pPr>
        <w:spacing w:after="0" w:line="240" w:lineRule="auto"/>
        <w:ind w:left="5664" w:firstLine="708"/>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Željko Klarić</w:t>
      </w:r>
    </w:p>
    <w:p w:rsidR="004A5A07" w:rsidRDefault="004A5A07" w:rsidP="004A5A07">
      <w:pPr>
        <w:rPr>
          <w:rFonts w:ascii="Times New Roman" w:hAnsi="Times New Roman" w:cs="Times New Roman"/>
          <w:sz w:val="24"/>
          <w:szCs w:val="24"/>
        </w:rPr>
      </w:pPr>
    </w:p>
    <w:p w:rsidR="004A5A07" w:rsidRDefault="004A5A07" w:rsidP="004A5A07">
      <w:pPr>
        <w:rPr>
          <w:rFonts w:ascii="Times New Roman" w:hAnsi="Times New Roman" w:cs="Times New Roman"/>
          <w:sz w:val="24"/>
          <w:szCs w:val="24"/>
        </w:rPr>
      </w:pPr>
    </w:p>
    <w:p w:rsidR="004A5A07" w:rsidRDefault="004A5A07" w:rsidP="004A5A07">
      <w:pPr>
        <w:rPr>
          <w:rFonts w:ascii="Times New Roman" w:hAnsi="Times New Roman" w:cs="Times New Roman"/>
          <w:sz w:val="24"/>
          <w:szCs w:val="24"/>
        </w:rPr>
      </w:pPr>
    </w:p>
    <w:p w:rsidR="004A5A07" w:rsidRDefault="004A5A07" w:rsidP="004A5A07">
      <w:pPr>
        <w:rPr>
          <w:rFonts w:ascii="Times New Roman" w:hAnsi="Times New Roman" w:cs="Times New Roman"/>
          <w:sz w:val="24"/>
          <w:szCs w:val="24"/>
        </w:rPr>
      </w:pPr>
      <w:r>
        <w:rPr>
          <w:rFonts w:ascii="Times New Roman" w:hAnsi="Times New Roman" w:cs="Times New Roman"/>
          <w:sz w:val="24"/>
          <w:szCs w:val="24"/>
        </w:rPr>
        <w:t>DOSTAVITI:</w:t>
      </w:r>
    </w:p>
    <w:p w:rsidR="004A5A07" w:rsidRDefault="004A5A07" w:rsidP="00322799">
      <w:pPr>
        <w:numPr>
          <w:ilvl w:val="0"/>
          <w:numId w:val="2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Jedinstveni upravni odjel</w:t>
      </w:r>
    </w:p>
    <w:p w:rsidR="004A5A07" w:rsidRDefault="004A5A07" w:rsidP="00322799">
      <w:pPr>
        <w:numPr>
          <w:ilvl w:val="0"/>
          <w:numId w:val="2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Službeni Glasnik Općine Gornji Bogićevci</w:t>
      </w:r>
    </w:p>
    <w:p w:rsidR="004A5A07" w:rsidRDefault="004A5A07" w:rsidP="00322799">
      <w:pPr>
        <w:numPr>
          <w:ilvl w:val="0"/>
          <w:numId w:val="2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Ministarstvo prostornog uređenja, graditeljstva i državne imovine</w:t>
      </w:r>
    </w:p>
    <w:p w:rsidR="004A5A07" w:rsidRDefault="004A5A07" w:rsidP="00322799">
      <w:pPr>
        <w:numPr>
          <w:ilvl w:val="0"/>
          <w:numId w:val="26"/>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Pismohrana.</w:t>
      </w:r>
    </w:p>
    <w:p w:rsidR="004A5A07" w:rsidRDefault="004A5A07" w:rsidP="004A5A07">
      <w:pPr>
        <w:pStyle w:val="Tijeloteksta"/>
        <w:tabs>
          <w:tab w:val="left" w:pos="19320"/>
        </w:tabs>
        <w:jc w:val="left"/>
        <w:rPr>
          <w:sz w:val="22"/>
        </w:rPr>
      </w:pPr>
    </w:p>
    <w:p w:rsidR="00BC244C" w:rsidRDefault="00BC244C" w:rsidP="00BC244C">
      <w:pPr>
        <w:spacing w:after="0" w:line="240" w:lineRule="auto"/>
        <w:rPr>
          <w:rFonts w:ascii="Times New Roman" w:hAnsi="Times New Roman" w:cs="Times New Roman"/>
          <w:color w:val="000000" w:themeColor="text1"/>
          <w:sz w:val="24"/>
          <w:szCs w:val="24"/>
        </w:rPr>
      </w:pPr>
    </w:p>
    <w:p w:rsidR="00BC244C" w:rsidRDefault="00BC244C" w:rsidP="00BC244C">
      <w:pPr>
        <w:rPr>
          <w:rFonts w:ascii="Times New Roman" w:hAnsi="Times New Roman" w:cs="Times New Roman"/>
          <w:color w:val="000000" w:themeColor="text1"/>
          <w:sz w:val="24"/>
          <w:szCs w:val="24"/>
        </w:rPr>
      </w:pPr>
    </w:p>
    <w:p w:rsidR="00BC244C" w:rsidRDefault="00BC244C" w:rsidP="00BC244C">
      <w:pPr>
        <w:rPr>
          <w:rFonts w:ascii="Times New Roman" w:hAnsi="Times New Roman" w:cs="Times New Roman"/>
          <w:b/>
          <w:color w:val="000000" w:themeColor="text1"/>
          <w:sz w:val="24"/>
          <w:szCs w:val="24"/>
        </w:rPr>
      </w:pPr>
    </w:p>
    <w:p w:rsidR="00BC244C" w:rsidRDefault="00BC244C" w:rsidP="00BC244C">
      <w:pPr>
        <w:rPr>
          <w:rFonts w:ascii="Times New Roman" w:hAnsi="Times New Roman" w:cs="Times New Roman"/>
          <w:color w:val="000000" w:themeColor="text1"/>
          <w:sz w:val="24"/>
          <w:szCs w:val="24"/>
        </w:rPr>
      </w:pPr>
    </w:p>
    <w:p w:rsidR="004A5A07" w:rsidRDefault="004A5A07" w:rsidP="00BC244C">
      <w:pPr>
        <w:rPr>
          <w:rFonts w:ascii="Times New Roman" w:hAnsi="Times New Roman" w:cs="Times New Roman"/>
          <w:color w:val="000000" w:themeColor="text1"/>
          <w:sz w:val="24"/>
          <w:szCs w:val="24"/>
        </w:rPr>
      </w:pPr>
    </w:p>
    <w:p w:rsidR="004A5A07" w:rsidRDefault="004A5A07" w:rsidP="00BC244C">
      <w:pPr>
        <w:rPr>
          <w:rFonts w:ascii="Times New Roman" w:hAnsi="Times New Roman" w:cs="Times New Roman"/>
          <w:color w:val="000000" w:themeColor="text1"/>
          <w:sz w:val="24"/>
          <w:szCs w:val="24"/>
        </w:rPr>
      </w:pPr>
    </w:p>
    <w:p w:rsidR="004A5A07" w:rsidRDefault="004A5A07" w:rsidP="00BC244C">
      <w:pPr>
        <w:rPr>
          <w:rFonts w:ascii="Times New Roman" w:hAnsi="Times New Roman" w:cs="Times New Roman"/>
          <w:color w:val="000000" w:themeColor="text1"/>
          <w:sz w:val="24"/>
          <w:szCs w:val="24"/>
        </w:rPr>
      </w:pPr>
    </w:p>
    <w:p w:rsidR="004A5A07" w:rsidRDefault="004A5A07" w:rsidP="00BC244C">
      <w:pPr>
        <w:rPr>
          <w:rFonts w:ascii="Times New Roman" w:hAnsi="Times New Roman" w:cs="Times New Roman"/>
          <w:color w:val="000000" w:themeColor="text1"/>
          <w:sz w:val="24"/>
          <w:szCs w:val="24"/>
        </w:rPr>
      </w:pPr>
    </w:p>
    <w:p w:rsidR="004A5A07" w:rsidRDefault="004A5A07" w:rsidP="00BC244C">
      <w:pPr>
        <w:rPr>
          <w:rFonts w:ascii="Times New Roman" w:hAnsi="Times New Roman" w:cs="Times New Roman"/>
          <w:color w:val="000000" w:themeColor="text1"/>
          <w:sz w:val="24"/>
          <w:szCs w:val="24"/>
        </w:rPr>
      </w:pPr>
    </w:p>
    <w:p w:rsidR="004A5A07" w:rsidRDefault="004A5A07" w:rsidP="004A5A07">
      <w:pPr>
        <w:rPr>
          <w:sz w:val="24"/>
          <w:szCs w:val="24"/>
        </w:rPr>
        <w:sectPr w:rsidR="004A5A07">
          <w:footnotePr>
            <w:pos w:val="beneathText"/>
          </w:footnotePr>
          <w:pgSz w:w="11905" w:h="16837"/>
          <w:pgMar w:top="1440" w:right="1800" w:bottom="1440" w:left="1800" w:header="720" w:footer="720" w:gutter="0"/>
          <w:cols w:space="720"/>
          <w:docGrid w:linePitch="360"/>
        </w:sectPr>
      </w:pPr>
    </w:p>
    <w:p w:rsidR="004A5A07" w:rsidRDefault="004A5A07" w:rsidP="004A5A07">
      <w:pPr>
        <w:pStyle w:val="Tijeloteksta"/>
      </w:pPr>
      <w:r>
        <w:lastRenderedPageBreak/>
        <w:t xml:space="preserve">                    </w:t>
      </w:r>
      <w:r>
        <w:rPr>
          <w:noProof/>
        </w:rPr>
        <w:drawing>
          <wp:inline distT="0" distB="0" distL="0" distR="0">
            <wp:extent cx="485775" cy="647700"/>
            <wp:effectExtent l="19050" t="0" r="9525" b="0"/>
            <wp:docPr id="10"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5" cstate="print"/>
                    <a:srcRect/>
                    <a:stretch>
                      <a:fillRect/>
                    </a:stretch>
                  </pic:blipFill>
                  <pic:spPr bwMode="auto">
                    <a:xfrm>
                      <a:off x="0" y="0"/>
                      <a:ext cx="485775" cy="647700"/>
                    </a:xfrm>
                    <a:prstGeom prst="rect">
                      <a:avLst/>
                    </a:prstGeom>
                    <a:noFill/>
                    <a:ln w="9525">
                      <a:noFill/>
                      <a:miter lim="800000"/>
                      <a:headEnd/>
                      <a:tailEnd/>
                    </a:ln>
                  </pic:spPr>
                </pic:pic>
              </a:graphicData>
            </a:graphic>
          </wp:inline>
        </w:drawing>
      </w:r>
    </w:p>
    <w:p w:rsidR="004A5A07" w:rsidRDefault="004A5A07" w:rsidP="004A5A07">
      <w:pPr>
        <w:pStyle w:val="Tijeloteksta"/>
        <w:ind w:firstLine="720"/>
      </w:pPr>
    </w:p>
    <w:p w:rsidR="004A5A07" w:rsidRDefault="004A5A07" w:rsidP="004A5A07">
      <w:pPr>
        <w:rPr>
          <w:sz w:val="24"/>
          <w:szCs w:val="24"/>
        </w:rPr>
      </w:pPr>
      <w:r>
        <w:rPr>
          <w:sz w:val="24"/>
          <w:szCs w:val="24"/>
        </w:rPr>
        <w:t>REPUBLIKA HRVATSKA</w:t>
      </w:r>
    </w:p>
    <w:p w:rsidR="004A5A07" w:rsidRDefault="004A5A07" w:rsidP="004A5A07">
      <w:pPr>
        <w:rPr>
          <w:sz w:val="24"/>
          <w:szCs w:val="24"/>
        </w:rPr>
      </w:pPr>
      <w:r>
        <w:rPr>
          <w:sz w:val="24"/>
          <w:szCs w:val="24"/>
        </w:rPr>
        <w:t>BRODSKO-POSAVSKA ŽUPANIJA</w:t>
      </w:r>
    </w:p>
    <w:p w:rsidR="004A5A07" w:rsidRDefault="004A5A07" w:rsidP="004A5A07">
      <w:pPr>
        <w:rPr>
          <w:sz w:val="24"/>
          <w:szCs w:val="24"/>
        </w:rPr>
      </w:pPr>
      <w:r>
        <w:rPr>
          <w:sz w:val="24"/>
          <w:szCs w:val="24"/>
        </w:rPr>
        <w:t>OPĆINA GORNJI BOGIĆEVCI</w:t>
      </w:r>
    </w:p>
    <w:p w:rsidR="004A5A07" w:rsidRDefault="004A5A07" w:rsidP="004A5A07">
      <w:pPr>
        <w:rPr>
          <w:sz w:val="24"/>
          <w:szCs w:val="24"/>
        </w:rPr>
      </w:pPr>
      <w:r>
        <w:rPr>
          <w:sz w:val="24"/>
          <w:szCs w:val="24"/>
        </w:rPr>
        <w:t>OPĆINSKO VIJEĆE</w:t>
      </w:r>
    </w:p>
    <w:p w:rsidR="004A5A07" w:rsidRDefault="004A5A07" w:rsidP="004A5A07">
      <w:pPr>
        <w:jc w:val="both"/>
        <w:rPr>
          <w:sz w:val="24"/>
          <w:szCs w:val="24"/>
        </w:rPr>
      </w:pPr>
      <w:r>
        <w:rPr>
          <w:sz w:val="24"/>
          <w:szCs w:val="24"/>
        </w:rPr>
        <w:t xml:space="preserve">Trg hrvatskih branitelja 1, </w:t>
      </w:r>
    </w:p>
    <w:p w:rsidR="004A5A07" w:rsidRDefault="004A5A07" w:rsidP="004A5A07">
      <w:pPr>
        <w:jc w:val="both"/>
        <w:rPr>
          <w:sz w:val="24"/>
          <w:szCs w:val="24"/>
        </w:rPr>
      </w:pPr>
      <w:r>
        <w:rPr>
          <w:sz w:val="24"/>
          <w:szCs w:val="24"/>
        </w:rPr>
        <w:t>35429 Gornji Bogićevci</w:t>
      </w:r>
    </w:p>
    <w:p w:rsidR="004A5A07" w:rsidRDefault="004A5A07" w:rsidP="004A5A07">
      <w:pPr>
        <w:rPr>
          <w:sz w:val="24"/>
          <w:szCs w:val="24"/>
        </w:rPr>
      </w:pPr>
      <w:r>
        <w:rPr>
          <w:sz w:val="24"/>
          <w:szCs w:val="24"/>
        </w:rPr>
        <w:t>OIB: 89414039518</w:t>
      </w:r>
    </w:p>
    <w:p w:rsidR="004A5A07" w:rsidRDefault="004A5A07" w:rsidP="004A5A07">
      <w:pPr>
        <w:rPr>
          <w:sz w:val="24"/>
          <w:szCs w:val="24"/>
        </w:rPr>
      </w:pPr>
      <w:r>
        <w:rPr>
          <w:sz w:val="24"/>
          <w:szCs w:val="24"/>
        </w:rPr>
        <w:t>Tel: 035/375-056</w:t>
      </w:r>
    </w:p>
    <w:p w:rsidR="004A5A07" w:rsidRDefault="004A5A07" w:rsidP="004A5A07">
      <w:pPr>
        <w:rPr>
          <w:sz w:val="24"/>
          <w:szCs w:val="24"/>
        </w:rPr>
      </w:pPr>
    </w:p>
    <w:p w:rsidR="004A5A07" w:rsidRDefault="004A5A07" w:rsidP="004A5A07">
      <w:pPr>
        <w:pStyle w:val="Tijeloteksta"/>
        <w:rPr>
          <w:bCs/>
        </w:rPr>
      </w:pPr>
      <w:r>
        <w:rPr>
          <w:b/>
          <w:bCs/>
        </w:rPr>
        <w:tab/>
      </w:r>
      <w:r>
        <w:rPr>
          <w:bCs/>
        </w:rPr>
        <w:t xml:space="preserve">Na temelju Zakona o vatrogastvu („Narodne novine“ broj 125/19), članka 16. Zakona o sustavu civilne zaštite („Narodne novine“ broj 82/15, 118/18, 31/20, 20/21 i 114/22), članka 16. Zakona o Hrvatskoj gorskoj službi spašavanja („Narodne novine“ broj 76/06 i 110/15) te </w:t>
      </w:r>
      <w:r>
        <w:t xml:space="preserve">članka 39. stavak 5 Statuta općine Gornji Bogićevci („Službeni glasnik Općine Gornji Bogićevci“, broj 02/21, Općinsko vijeće općine Gornji Bogićevci na svojoj 8. sjednici održanoj 20. svibnja 2026. godine, </w:t>
      </w:r>
    </w:p>
    <w:p w:rsidR="004A5A07" w:rsidRDefault="004A5A07" w:rsidP="004A5A07">
      <w:pPr>
        <w:jc w:val="center"/>
        <w:rPr>
          <w:bCs/>
          <w:sz w:val="24"/>
          <w:szCs w:val="24"/>
        </w:rPr>
      </w:pPr>
    </w:p>
    <w:p w:rsidR="004A5A07" w:rsidRDefault="004A5A07" w:rsidP="004A5A07">
      <w:pPr>
        <w:jc w:val="center"/>
        <w:rPr>
          <w:b/>
          <w:bCs/>
          <w:sz w:val="24"/>
          <w:szCs w:val="24"/>
        </w:rPr>
      </w:pPr>
      <w:r>
        <w:rPr>
          <w:b/>
          <w:bCs/>
          <w:sz w:val="24"/>
          <w:szCs w:val="24"/>
        </w:rPr>
        <w:t xml:space="preserve">IZVRŠENJE PROGRAMA </w:t>
      </w:r>
    </w:p>
    <w:p w:rsidR="004A5A07" w:rsidRDefault="004A5A07" w:rsidP="004A5A07">
      <w:pPr>
        <w:jc w:val="center"/>
        <w:rPr>
          <w:b/>
          <w:bCs/>
          <w:sz w:val="24"/>
          <w:szCs w:val="24"/>
        </w:rPr>
      </w:pPr>
      <w:r>
        <w:rPr>
          <w:b/>
          <w:bCs/>
          <w:sz w:val="24"/>
          <w:szCs w:val="24"/>
        </w:rPr>
        <w:t>ORGANIZIRANJA I PROVOĐENJA ZAŠTITE I SPAŠAVANJA</w:t>
      </w:r>
    </w:p>
    <w:p w:rsidR="004A5A07" w:rsidRDefault="004A5A07" w:rsidP="004A5A07">
      <w:pPr>
        <w:jc w:val="center"/>
        <w:rPr>
          <w:b/>
          <w:bCs/>
          <w:sz w:val="24"/>
          <w:szCs w:val="24"/>
        </w:rPr>
      </w:pPr>
      <w:r>
        <w:rPr>
          <w:b/>
          <w:bCs/>
          <w:sz w:val="24"/>
          <w:szCs w:val="24"/>
        </w:rPr>
        <w:t>NA PODRUČJU OPĆINE GORNJI BOGIĆEVCI ZA  2025. GODINU</w:t>
      </w:r>
    </w:p>
    <w:p w:rsidR="004A5A07" w:rsidRDefault="004A5A07" w:rsidP="004A5A07">
      <w:pPr>
        <w:jc w:val="center"/>
        <w:rPr>
          <w:bCs/>
          <w:sz w:val="24"/>
          <w:szCs w:val="24"/>
        </w:rPr>
      </w:pPr>
    </w:p>
    <w:p w:rsidR="004A5A07" w:rsidRDefault="004A5A07" w:rsidP="004A5A07">
      <w:pPr>
        <w:jc w:val="center"/>
        <w:rPr>
          <w:b/>
          <w:sz w:val="24"/>
          <w:szCs w:val="24"/>
        </w:rPr>
      </w:pPr>
      <w:r>
        <w:rPr>
          <w:b/>
          <w:sz w:val="24"/>
          <w:szCs w:val="24"/>
        </w:rPr>
        <w:t>Članak 1.</w:t>
      </w:r>
    </w:p>
    <w:p w:rsidR="004A5A07" w:rsidRDefault="004A5A07" w:rsidP="004A5A07">
      <w:pPr>
        <w:jc w:val="center"/>
        <w:rPr>
          <w:b/>
          <w:bCs/>
          <w:sz w:val="24"/>
          <w:szCs w:val="24"/>
        </w:rPr>
      </w:pPr>
    </w:p>
    <w:p w:rsidR="004A5A07" w:rsidRDefault="004A5A07" w:rsidP="004A5A07">
      <w:pPr>
        <w:pStyle w:val="Tijeloteksta"/>
        <w:rPr>
          <w:bCs/>
        </w:rPr>
      </w:pPr>
      <w:r>
        <w:rPr>
          <w:bCs/>
        </w:rPr>
        <w:t xml:space="preserve">U Proračunu Općine Gornji Bogićevci za 2025. godinu osiguravaju se sredstva za   provođenje Programa organiziranja i provođenja zaštite i spašavanja na području općine </w:t>
      </w:r>
      <w:r>
        <w:rPr>
          <w:bCs/>
        </w:rPr>
        <w:tab/>
        <w:t xml:space="preserve">Gornji Bogićevci za 2025. godinu. Novčana sredstva utrošena su u iznosu od </w:t>
      </w:r>
      <w:r>
        <w:rPr>
          <w:b/>
        </w:rPr>
        <w:t>33.100,01</w:t>
      </w:r>
      <w:r>
        <w:rPr>
          <w:bCs/>
        </w:rPr>
        <w:t xml:space="preserve"> EUR namijenjena su za slijedeće aktivnosti:</w:t>
      </w:r>
    </w:p>
    <w:p w:rsidR="004A5A07" w:rsidRDefault="004A5A07" w:rsidP="004A5A07">
      <w:pPr>
        <w:pStyle w:val="Tijeloteksta"/>
        <w:jc w:val="lef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5638"/>
        <w:gridCol w:w="1570"/>
        <w:gridCol w:w="1570"/>
      </w:tblGrid>
      <w:tr w:rsidR="004A5A07" w:rsidTr="006F75E7">
        <w:trPr>
          <w:trHeight w:val="276"/>
        </w:trPr>
        <w:tc>
          <w:tcPr>
            <w:tcW w:w="1101" w:type="dxa"/>
            <w:shd w:val="clear" w:color="auto" w:fill="A3DBFF"/>
          </w:tcPr>
          <w:p w:rsidR="004A5A07" w:rsidRDefault="004A5A07" w:rsidP="006F75E7">
            <w:pPr>
              <w:pStyle w:val="Sadrajitablice"/>
              <w:snapToGrid w:val="0"/>
              <w:jc w:val="center"/>
              <w:rPr>
                <w:sz w:val="24"/>
                <w:szCs w:val="24"/>
              </w:rPr>
            </w:pPr>
            <w:r>
              <w:rPr>
                <w:sz w:val="24"/>
                <w:szCs w:val="24"/>
              </w:rPr>
              <w:t xml:space="preserve">REDNI </w:t>
            </w:r>
            <w:r>
              <w:rPr>
                <w:sz w:val="24"/>
                <w:szCs w:val="24"/>
              </w:rPr>
              <w:lastRenderedPageBreak/>
              <w:t>BROJ</w:t>
            </w:r>
          </w:p>
        </w:tc>
        <w:tc>
          <w:tcPr>
            <w:tcW w:w="5638" w:type="dxa"/>
            <w:shd w:val="clear" w:color="auto" w:fill="A3DBFF"/>
          </w:tcPr>
          <w:p w:rsidR="004A5A07" w:rsidRDefault="004A5A07" w:rsidP="006F75E7">
            <w:pPr>
              <w:pStyle w:val="Sadrajitablice"/>
              <w:snapToGrid w:val="0"/>
              <w:jc w:val="center"/>
              <w:rPr>
                <w:sz w:val="24"/>
                <w:szCs w:val="24"/>
              </w:rPr>
            </w:pPr>
            <w:r>
              <w:rPr>
                <w:sz w:val="24"/>
                <w:szCs w:val="24"/>
              </w:rPr>
              <w:lastRenderedPageBreak/>
              <w:t>AKTIVNOST</w:t>
            </w:r>
          </w:p>
        </w:tc>
        <w:tc>
          <w:tcPr>
            <w:tcW w:w="1570" w:type="dxa"/>
            <w:shd w:val="clear" w:color="auto" w:fill="A3DBFF"/>
          </w:tcPr>
          <w:p w:rsidR="004A5A07" w:rsidRDefault="004A5A07" w:rsidP="006F75E7">
            <w:pPr>
              <w:pStyle w:val="Sadrajitablice"/>
              <w:snapToGrid w:val="0"/>
              <w:jc w:val="center"/>
              <w:rPr>
                <w:sz w:val="24"/>
                <w:szCs w:val="24"/>
              </w:rPr>
            </w:pPr>
            <w:r>
              <w:rPr>
                <w:sz w:val="24"/>
                <w:szCs w:val="24"/>
              </w:rPr>
              <w:t xml:space="preserve">IZNOS </w:t>
            </w:r>
            <w:r>
              <w:rPr>
                <w:sz w:val="24"/>
                <w:szCs w:val="24"/>
              </w:rPr>
              <w:lastRenderedPageBreak/>
              <w:t>(EUR)</w:t>
            </w:r>
          </w:p>
        </w:tc>
        <w:tc>
          <w:tcPr>
            <w:tcW w:w="1570" w:type="dxa"/>
            <w:shd w:val="clear" w:color="auto" w:fill="A3DBFF"/>
          </w:tcPr>
          <w:p w:rsidR="004A5A07" w:rsidRDefault="004A5A07" w:rsidP="006F75E7">
            <w:pPr>
              <w:pStyle w:val="Sadrajitablice"/>
              <w:snapToGrid w:val="0"/>
              <w:jc w:val="center"/>
              <w:rPr>
                <w:sz w:val="24"/>
                <w:szCs w:val="24"/>
              </w:rPr>
            </w:pPr>
            <w:r>
              <w:rPr>
                <w:sz w:val="24"/>
                <w:szCs w:val="24"/>
              </w:rPr>
              <w:lastRenderedPageBreak/>
              <w:t xml:space="preserve">IZVRŠENJE </w:t>
            </w:r>
            <w:r>
              <w:rPr>
                <w:sz w:val="24"/>
                <w:szCs w:val="24"/>
              </w:rPr>
              <w:lastRenderedPageBreak/>
              <w:t>2025.</w:t>
            </w:r>
          </w:p>
        </w:tc>
      </w:tr>
      <w:tr w:rsidR="004A5A07" w:rsidTr="006F75E7">
        <w:trPr>
          <w:trHeight w:val="276"/>
        </w:trPr>
        <w:tc>
          <w:tcPr>
            <w:tcW w:w="1101" w:type="dxa"/>
          </w:tcPr>
          <w:p w:rsidR="004A5A07" w:rsidRDefault="004A5A07" w:rsidP="006F75E7">
            <w:pPr>
              <w:pStyle w:val="Sadrajitablice"/>
              <w:snapToGrid w:val="0"/>
              <w:jc w:val="center"/>
              <w:rPr>
                <w:sz w:val="24"/>
                <w:szCs w:val="24"/>
              </w:rPr>
            </w:pPr>
            <w:r>
              <w:rPr>
                <w:sz w:val="24"/>
                <w:szCs w:val="24"/>
              </w:rPr>
              <w:lastRenderedPageBreak/>
              <w:t>1</w:t>
            </w:r>
          </w:p>
        </w:tc>
        <w:tc>
          <w:tcPr>
            <w:tcW w:w="5638" w:type="dxa"/>
          </w:tcPr>
          <w:p w:rsidR="004A5A07" w:rsidRDefault="004A5A07" w:rsidP="006F75E7">
            <w:pPr>
              <w:pStyle w:val="Sadrajitablice"/>
              <w:snapToGrid w:val="0"/>
              <w:rPr>
                <w:sz w:val="24"/>
                <w:szCs w:val="24"/>
              </w:rPr>
            </w:pPr>
            <w:r>
              <w:rPr>
                <w:sz w:val="24"/>
                <w:szCs w:val="24"/>
              </w:rPr>
              <w:t>DVD GORNJI BOGIĆEVCI</w:t>
            </w:r>
          </w:p>
        </w:tc>
        <w:tc>
          <w:tcPr>
            <w:tcW w:w="1570" w:type="dxa"/>
          </w:tcPr>
          <w:p w:rsidR="004A5A07" w:rsidRDefault="004A5A07" w:rsidP="006F75E7">
            <w:pPr>
              <w:pStyle w:val="Sadrajitablice"/>
              <w:snapToGrid w:val="0"/>
              <w:jc w:val="center"/>
              <w:rPr>
                <w:sz w:val="24"/>
                <w:szCs w:val="24"/>
              </w:rPr>
            </w:pPr>
            <w:r>
              <w:rPr>
                <w:sz w:val="24"/>
                <w:szCs w:val="24"/>
                <w:lang w:val="hr-HR"/>
              </w:rPr>
              <w:t>30</w:t>
            </w:r>
            <w:r>
              <w:rPr>
                <w:sz w:val="24"/>
                <w:szCs w:val="24"/>
              </w:rPr>
              <w:t>.000,00</w:t>
            </w:r>
          </w:p>
        </w:tc>
        <w:tc>
          <w:tcPr>
            <w:tcW w:w="1570" w:type="dxa"/>
          </w:tcPr>
          <w:p w:rsidR="004A5A07" w:rsidRDefault="004A5A07" w:rsidP="006F75E7">
            <w:pPr>
              <w:pStyle w:val="Sadrajitablice"/>
              <w:snapToGrid w:val="0"/>
              <w:jc w:val="center"/>
              <w:rPr>
                <w:sz w:val="24"/>
                <w:szCs w:val="24"/>
                <w:lang w:val="hr-HR"/>
              </w:rPr>
            </w:pPr>
            <w:r>
              <w:rPr>
                <w:sz w:val="24"/>
                <w:szCs w:val="24"/>
                <w:lang w:val="hr-HR"/>
              </w:rPr>
              <w:t>30.000,00</w:t>
            </w:r>
          </w:p>
        </w:tc>
      </w:tr>
      <w:tr w:rsidR="004A5A07" w:rsidTr="006F75E7">
        <w:trPr>
          <w:trHeight w:val="276"/>
        </w:trPr>
        <w:tc>
          <w:tcPr>
            <w:tcW w:w="1101" w:type="dxa"/>
          </w:tcPr>
          <w:p w:rsidR="004A5A07" w:rsidRDefault="004A5A07" w:rsidP="006F75E7">
            <w:pPr>
              <w:pStyle w:val="Sadrajitablice"/>
              <w:snapToGrid w:val="0"/>
              <w:jc w:val="center"/>
              <w:rPr>
                <w:sz w:val="24"/>
                <w:szCs w:val="24"/>
              </w:rPr>
            </w:pPr>
            <w:r>
              <w:rPr>
                <w:sz w:val="24"/>
                <w:szCs w:val="24"/>
              </w:rPr>
              <w:t>2</w:t>
            </w:r>
          </w:p>
        </w:tc>
        <w:tc>
          <w:tcPr>
            <w:tcW w:w="5638" w:type="dxa"/>
          </w:tcPr>
          <w:p w:rsidR="004A5A07" w:rsidRDefault="004A5A07" w:rsidP="006F75E7">
            <w:pPr>
              <w:pStyle w:val="Sadrajitablice"/>
              <w:snapToGrid w:val="0"/>
              <w:rPr>
                <w:sz w:val="24"/>
                <w:szCs w:val="24"/>
              </w:rPr>
            </w:pPr>
            <w:r>
              <w:rPr>
                <w:sz w:val="24"/>
                <w:szCs w:val="24"/>
              </w:rPr>
              <w:t>CIVILNA ZAŠTITA</w:t>
            </w:r>
          </w:p>
        </w:tc>
        <w:tc>
          <w:tcPr>
            <w:tcW w:w="1570" w:type="dxa"/>
          </w:tcPr>
          <w:p w:rsidR="004A5A07" w:rsidRDefault="004A5A07" w:rsidP="006F75E7">
            <w:pPr>
              <w:pStyle w:val="Sadrajitablice"/>
              <w:snapToGrid w:val="0"/>
              <w:jc w:val="center"/>
              <w:rPr>
                <w:sz w:val="24"/>
                <w:szCs w:val="24"/>
                <w:lang w:val="hr-HR"/>
              </w:rPr>
            </w:pPr>
            <w:r>
              <w:rPr>
                <w:sz w:val="24"/>
                <w:szCs w:val="24"/>
                <w:lang w:val="hr-HR"/>
              </w:rPr>
              <w:t>3.963,61</w:t>
            </w:r>
          </w:p>
        </w:tc>
        <w:tc>
          <w:tcPr>
            <w:tcW w:w="1570" w:type="dxa"/>
          </w:tcPr>
          <w:p w:rsidR="004A5A07" w:rsidRDefault="004A5A07" w:rsidP="006F75E7">
            <w:pPr>
              <w:pStyle w:val="Sadrajitablice"/>
              <w:snapToGrid w:val="0"/>
              <w:jc w:val="center"/>
              <w:rPr>
                <w:sz w:val="24"/>
                <w:szCs w:val="24"/>
                <w:lang w:val="hr-HR"/>
              </w:rPr>
            </w:pPr>
            <w:r>
              <w:rPr>
                <w:sz w:val="24"/>
                <w:szCs w:val="24"/>
                <w:lang w:val="hr-HR"/>
              </w:rPr>
              <w:t>2.436,40</w:t>
            </w:r>
          </w:p>
        </w:tc>
      </w:tr>
      <w:tr w:rsidR="004A5A07" w:rsidTr="006F75E7">
        <w:trPr>
          <w:trHeight w:val="276"/>
        </w:trPr>
        <w:tc>
          <w:tcPr>
            <w:tcW w:w="1101" w:type="dxa"/>
          </w:tcPr>
          <w:p w:rsidR="004A5A07" w:rsidRDefault="004A5A07" w:rsidP="006F75E7">
            <w:pPr>
              <w:pStyle w:val="Sadrajitablice"/>
              <w:snapToGrid w:val="0"/>
              <w:jc w:val="center"/>
              <w:rPr>
                <w:sz w:val="24"/>
                <w:szCs w:val="24"/>
              </w:rPr>
            </w:pPr>
            <w:r>
              <w:rPr>
                <w:sz w:val="24"/>
                <w:szCs w:val="24"/>
              </w:rPr>
              <w:t>3</w:t>
            </w:r>
          </w:p>
        </w:tc>
        <w:tc>
          <w:tcPr>
            <w:tcW w:w="5638" w:type="dxa"/>
          </w:tcPr>
          <w:p w:rsidR="004A5A07" w:rsidRDefault="004A5A07" w:rsidP="006F75E7">
            <w:pPr>
              <w:pStyle w:val="Sadrajitablice"/>
              <w:snapToGrid w:val="0"/>
              <w:rPr>
                <w:sz w:val="24"/>
                <w:szCs w:val="24"/>
              </w:rPr>
            </w:pPr>
            <w:r>
              <w:rPr>
                <w:sz w:val="24"/>
                <w:szCs w:val="24"/>
              </w:rPr>
              <w:t>SUFINANCIRANJE GORSKE SLUŽBE SPAŠAVANJA</w:t>
            </w:r>
          </w:p>
        </w:tc>
        <w:tc>
          <w:tcPr>
            <w:tcW w:w="1570" w:type="dxa"/>
          </w:tcPr>
          <w:p w:rsidR="004A5A07" w:rsidRDefault="004A5A07" w:rsidP="006F75E7">
            <w:pPr>
              <w:pStyle w:val="Sadrajitablice"/>
              <w:snapToGrid w:val="0"/>
              <w:jc w:val="center"/>
              <w:rPr>
                <w:sz w:val="24"/>
                <w:szCs w:val="24"/>
                <w:lang w:val="hr-HR"/>
              </w:rPr>
            </w:pPr>
            <w:r>
              <w:rPr>
                <w:sz w:val="24"/>
                <w:szCs w:val="24"/>
                <w:lang w:val="hr-HR"/>
              </w:rPr>
              <w:t>650,00</w:t>
            </w:r>
          </w:p>
        </w:tc>
        <w:tc>
          <w:tcPr>
            <w:tcW w:w="1570" w:type="dxa"/>
          </w:tcPr>
          <w:p w:rsidR="004A5A07" w:rsidRDefault="004A5A07" w:rsidP="006F75E7">
            <w:pPr>
              <w:pStyle w:val="Sadrajitablice"/>
              <w:snapToGrid w:val="0"/>
              <w:jc w:val="center"/>
              <w:rPr>
                <w:sz w:val="24"/>
                <w:szCs w:val="24"/>
                <w:lang w:val="hr-HR"/>
              </w:rPr>
            </w:pPr>
            <w:r>
              <w:rPr>
                <w:sz w:val="24"/>
                <w:szCs w:val="24"/>
                <w:lang w:val="hr-HR"/>
              </w:rPr>
              <w:t>663,61</w:t>
            </w:r>
          </w:p>
        </w:tc>
      </w:tr>
      <w:tr w:rsidR="004A5A07" w:rsidTr="006F75E7">
        <w:trPr>
          <w:trHeight w:val="276"/>
        </w:trPr>
        <w:tc>
          <w:tcPr>
            <w:tcW w:w="1101" w:type="dxa"/>
            <w:shd w:val="clear" w:color="auto" w:fill="A3DBFF"/>
          </w:tcPr>
          <w:p w:rsidR="004A5A07" w:rsidRDefault="004A5A07" w:rsidP="006F75E7">
            <w:pPr>
              <w:pStyle w:val="Sadrajitablice"/>
              <w:snapToGrid w:val="0"/>
              <w:rPr>
                <w:sz w:val="24"/>
                <w:szCs w:val="24"/>
              </w:rPr>
            </w:pPr>
          </w:p>
        </w:tc>
        <w:tc>
          <w:tcPr>
            <w:tcW w:w="5638" w:type="dxa"/>
            <w:shd w:val="clear" w:color="auto" w:fill="A3DBFF"/>
          </w:tcPr>
          <w:p w:rsidR="004A5A07" w:rsidRDefault="004A5A07" w:rsidP="006F75E7">
            <w:pPr>
              <w:pStyle w:val="Sadrajitablice"/>
              <w:snapToGrid w:val="0"/>
              <w:rPr>
                <w:b/>
                <w:sz w:val="24"/>
                <w:szCs w:val="24"/>
              </w:rPr>
            </w:pPr>
            <w:r>
              <w:rPr>
                <w:b/>
                <w:sz w:val="24"/>
                <w:szCs w:val="24"/>
              </w:rPr>
              <w:t>UKUPNO:</w:t>
            </w:r>
          </w:p>
        </w:tc>
        <w:tc>
          <w:tcPr>
            <w:tcW w:w="1570" w:type="dxa"/>
            <w:shd w:val="clear" w:color="auto" w:fill="A3DBFF"/>
          </w:tcPr>
          <w:p w:rsidR="004A5A07" w:rsidRDefault="004A5A07" w:rsidP="006F75E7">
            <w:pPr>
              <w:pStyle w:val="Sadrajitablice"/>
              <w:snapToGrid w:val="0"/>
              <w:jc w:val="center"/>
              <w:rPr>
                <w:b/>
                <w:sz w:val="24"/>
                <w:szCs w:val="24"/>
                <w:lang w:val="hr-HR"/>
              </w:rPr>
            </w:pPr>
            <w:r>
              <w:rPr>
                <w:b/>
                <w:sz w:val="24"/>
                <w:szCs w:val="24"/>
                <w:lang w:val="hr-HR"/>
              </w:rPr>
              <w:t>34.613,61</w:t>
            </w:r>
          </w:p>
        </w:tc>
        <w:tc>
          <w:tcPr>
            <w:tcW w:w="1570" w:type="dxa"/>
            <w:shd w:val="clear" w:color="auto" w:fill="A3DBFF"/>
          </w:tcPr>
          <w:p w:rsidR="004A5A07" w:rsidRDefault="004A5A07" w:rsidP="006F75E7">
            <w:pPr>
              <w:pStyle w:val="Sadrajitablice"/>
              <w:snapToGrid w:val="0"/>
              <w:jc w:val="center"/>
              <w:rPr>
                <w:b/>
                <w:sz w:val="24"/>
                <w:szCs w:val="24"/>
                <w:lang w:val="hr-HR"/>
              </w:rPr>
            </w:pPr>
            <w:r>
              <w:rPr>
                <w:b/>
                <w:sz w:val="24"/>
                <w:szCs w:val="24"/>
                <w:lang w:val="hr-HR"/>
              </w:rPr>
              <w:t>33.100,01</w:t>
            </w:r>
          </w:p>
        </w:tc>
      </w:tr>
    </w:tbl>
    <w:p w:rsidR="004A5A07" w:rsidRDefault="004A5A07" w:rsidP="004A5A07">
      <w:pPr>
        <w:rPr>
          <w:b/>
          <w:bCs/>
          <w:sz w:val="24"/>
          <w:szCs w:val="24"/>
        </w:rPr>
      </w:pPr>
    </w:p>
    <w:p w:rsidR="004A5A07" w:rsidRDefault="004A5A07" w:rsidP="004A5A07">
      <w:pPr>
        <w:jc w:val="center"/>
        <w:rPr>
          <w:b/>
          <w:sz w:val="24"/>
          <w:szCs w:val="24"/>
        </w:rPr>
      </w:pPr>
      <w:r>
        <w:rPr>
          <w:b/>
          <w:sz w:val="24"/>
          <w:szCs w:val="24"/>
        </w:rPr>
        <w:t>Članak 2.</w:t>
      </w:r>
    </w:p>
    <w:p w:rsidR="004A5A07" w:rsidRDefault="004A5A07" w:rsidP="004A5A07">
      <w:pPr>
        <w:jc w:val="center"/>
        <w:rPr>
          <w:bCs/>
          <w:sz w:val="24"/>
          <w:szCs w:val="24"/>
        </w:rPr>
      </w:pPr>
    </w:p>
    <w:p w:rsidR="004A5A07" w:rsidRDefault="004A5A07" w:rsidP="004A5A07">
      <w:pPr>
        <w:pStyle w:val="Tijeloteksta"/>
        <w:jc w:val="left"/>
        <w:rPr>
          <w:bCs/>
        </w:rPr>
      </w:pPr>
      <w:r>
        <w:rPr>
          <w:bCs/>
        </w:rPr>
        <w:t>Ovaj Program stupa na snagu osmi dan od dana objave u “Službenom glasniku Općine Gornji Bogićevci“.</w:t>
      </w:r>
    </w:p>
    <w:p w:rsidR="004A5A07" w:rsidRDefault="004A5A07" w:rsidP="004A5A07">
      <w:pPr>
        <w:rPr>
          <w:b/>
          <w:i/>
          <w:sz w:val="24"/>
          <w:szCs w:val="24"/>
        </w:rPr>
      </w:pPr>
      <w:r>
        <w:rPr>
          <w:bCs/>
          <w:szCs w:val="24"/>
        </w:rPr>
        <w:tab/>
      </w:r>
      <w:r>
        <w:rPr>
          <w:b/>
          <w:i/>
          <w:sz w:val="24"/>
          <w:szCs w:val="24"/>
        </w:rPr>
        <w:t xml:space="preserve">                    </w:t>
      </w:r>
    </w:p>
    <w:p w:rsidR="004A5A07" w:rsidRDefault="004A5A07" w:rsidP="004A5A07">
      <w:pPr>
        <w:rPr>
          <w:b/>
          <w:i/>
          <w:sz w:val="24"/>
          <w:szCs w:val="24"/>
        </w:rPr>
      </w:pPr>
    </w:p>
    <w:p w:rsidR="004A5A07" w:rsidRDefault="004A5A07" w:rsidP="004A5A07">
      <w:pPr>
        <w:jc w:val="center"/>
        <w:rPr>
          <w:b/>
          <w:iCs/>
          <w:sz w:val="24"/>
          <w:szCs w:val="24"/>
        </w:rPr>
      </w:pPr>
      <w:r>
        <w:rPr>
          <w:b/>
          <w:iCs/>
          <w:sz w:val="24"/>
          <w:szCs w:val="24"/>
        </w:rPr>
        <w:t>OPĆINSKO VIJEĆE</w:t>
      </w:r>
      <w:r>
        <w:rPr>
          <w:b/>
          <w:i/>
          <w:sz w:val="24"/>
          <w:szCs w:val="24"/>
        </w:rPr>
        <w:t xml:space="preserve">  </w:t>
      </w:r>
      <w:r>
        <w:rPr>
          <w:b/>
          <w:iCs/>
          <w:sz w:val="24"/>
          <w:szCs w:val="24"/>
        </w:rPr>
        <w:t>OPĆINE GORNJI BOGIĆEVCI</w:t>
      </w:r>
    </w:p>
    <w:p w:rsidR="004A5A07" w:rsidRDefault="004A5A07" w:rsidP="004A5A07">
      <w:pPr>
        <w:rPr>
          <w:b/>
          <w:iCs/>
          <w:sz w:val="24"/>
          <w:szCs w:val="24"/>
        </w:rPr>
      </w:pPr>
    </w:p>
    <w:p w:rsidR="004A5A07" w:rsidRDefault="004A5A07" w:rsidP="004A5A07">
      <w:pPr>
        <w:rPr>
          <w:sz w:val="24"/>
          <w:szCs w:val="24"/>
        </w:rPr>
      </w:pPr>
    </w:p>
    <w:p w:rsidR="004A5A07" w:rsidRDefault="004A5A07" w:rsidP="004A5A07">
      <w:pPr>
        <w:pStyle w:val="Tijeloteksta"/>
        <w:jc w:val="left"/>
        <w:rPr>
          <w:bCs/>
        </w:rPr>
      </w:pPr>
      <w:r>
        <w:rPr>
          <w:bCs/>
        </w:rPr>
        <w:t>KLASA: 400-05-26-02-01</w:t>
      </w:r>
    </w:p>
    <w:p w:rsidR="004A5A07" w:rsidRDefault="004A5A07" w:rsidP="004A5A07">
      <w:pPr>
        <w:pStyle w:val="Tijeloteksta"/>
        <w:jc w:val="left"/>
        <w:rPr>
          <w:bCs/>
        </w:rPr>
      </w:pPr>
      <w:r>
        <w:rPr>
          <w:bCs/>
        </w:rPr>
        <w:t>URBROJ: 2178-22-03-26-8</w:t>
      </w:r>
    </w:p>
    <w:p w:rsidR="004A5A07" w:rsidRPr="004A5A07" w:rsidRDefault="004A5A07" w:rsidP="004A5A07">
      <w:pPr>
        <w:pStyle w:val="Naslov2"/>
        <w:ind w:left="576" w:hanging="576"/>
        <w:rPr>
          <w:rFonts w:ascii="Times New Roman" w:hAnsi="Times New Roman" w:cs="Times New Roman"/>
          <w:bCs/>
          <w:color w:val="000000"/>
          <w:sz w:val="22"/>
          <w:szCs w:val="24"/>
        </w:rPr>
      </w:pPr>
      <w:r w:rsidRPr="004A5A07">
        <w:rPr>
          <w:rFonts w:ascii="Times New Roman" w:hAnsi="Times New Roman" w:cs="Times New Roman"/>
          <w:bCs/>
          <w:color w:val="000000"/>
          <w:sz w:val="22"/>
          <w:szCs w:val="24"/>
        </w:rPr>
        <w:t>Gornji Bogićevci, 20. svibnja 2026. godine</w:t>
      </w:r>
    </w:p>
    <w:p w:rsidR="004A5A07" w:rsidRDefault="004A5A07" w:rsidP="004A5A07">
      <w:pPr>
        <w:jc w:val="center"/>
        <w:rPr>
          <w:b/>
          <w:i/>
          <w:sz w:val="24"/>
          <w:szCs w:val="24"/>
        </w:rPr>
      </w:pPr>
    </w:p>
    <w:p w:rsidR="004A5A07" w:rsidRDefault="004A5A07" w:rsidP="004A5A07">
      <w:pPr>
        <w:jc w:val="right"/>
        <w:rPr>
          <w:sz w:val="24"/>
          <w:szCs w:val="24"/>
        </w:rPr>
      </w:pPr>
      <w:r>
        <w:rPr>
          <w:sz w:val="24"/>
          <w:szCs w:val="24"/>
        </w:rPr>
        <w:t xml:space="preserve">         </w:t>
      </w:r>
    </w:p>
    <w:p w:rsidR="004A5A07" w:rsidRDefault="004A5A07" w:rsidP="004A5A07">
      <w:pPr>
        <w:jc w:val="right"/>
        <w:rPr>
          <w:sz w:val="24"/>
          <w:szCs w:val="24"/>
        </w:rPr>
      </w:pPr>
    </w:p>
    <w:p w:rsidR="004A5A07" w:rsidRDefault="004A5A07" w:rsidP="004A5A07">
      <w:pPr>
        <w:ind w:firstLine="720"/>
        <w:jc w:val="right"/>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t>PREDSJEDNIK OPĆINSKOG VIJEĆA</w:t>
      </w:r>
    </w:p>
    <w:p w:rsidR="004A5A07" w:rsidRDefault="004A5A07" w:rsidP="004A5A07">
      <w:pPr>
        <w:ind w:left="4956" w:firstLine="708"/>
        <w:rPr>
          <w:sz w:val="24"/>
          <w:szCs w:val="24"/>
        </w:rPr>
      </w:pPr>
      <w:r>
        <w:rPr>
          <w:sz w:val="24"/>
          <w:szCs w:val="24"/>
        </w:rPr>
        <w:t>Željko Klarić</w:t>
      </w:r>
    </w:p>
    <w:p w:rsidR="004A5A07" w:rsidRDefault="004A5A07" w:rsidP="004A5A07">
      <w:pPr>
        <w:rPr>
          <w:sz w:val="24"/>
          <w:szCs w:val="24"/>
        </w:rPr>
      </w:pPr>
    </w:p>
    <w:p w:rsidR="004A5A07" w:rsidRDefault="004A5A07" w:rsidP="004A5A07">
      <w:pPr>
        <w:rPr>
          <w:sz w:val="24"/>
          <w:szCs w:val="24"/>
        </w:rPr>
      </w:pPr>
      <w:r>
        <w:rPr>
          <w:sz w:val="24"/>
          <w:szCs w:val="24"/>
        </w:rPr>
        <w:t>Dostaviti:</w:t>
      </w:r>
    </w:p>
    <w:p w:rsidR="004A5A07" w:rsidRDefault="004A5A07" w:rsidP="00322799">
      <w:pPr>
        <w:numPr>
          <w:ilvl w:val="0"/>
          <w:numId w:val="27"/>
        </w:numPr>
        <w:spacing w:line="240" w:lineRule="auto"/>
        <w:contextualSpacing/>
        <w:rPr>
          <w:sz w:val="24"/>
          <w:szCs w:val="24"/>
        </w:rPr>
      </w:pPr>
      <w:r>
        <w:rPr>
          <w:sz w:val="24"/>
          <w:szCs w:val="24"/>
        </w:rPr>
        <w:t>Jedinstveni upravni odjel</w:t>
      </w:r>
    </w:p>
    <w:p w:rsidR="004A5A07" w:rsidRDefault="004A5A07" w:rsidP="00322799">
      <w:pPr>
        <w:numPr>
          <w:ilvl w:val="0"/>
          <w:numId w:val="27"/>
        </w:numPr>
        <w:spacing w:line="240" w:lineRule="auto"/>
        <w:contextualSpacing/>
        <w:rPr>
          <w:sz w:val="24"/>
          <w:szCs w:val="24"/>
        </w:rPr>
      </w:pPr>
      <w:r>
        <w:rPr>
          <w:sz w:val="24"/>
          <w:szCs w:val="24"/>
        </w:rPr>
        <w:t>Službeni glasnik Općine Gornji Bogićevci</w:t>
      </w:r>
    </w:p>
    <w:p w:rsidR="004A5A07" w:rsidRDefault="004A5A07" w:rsidP="00322799">
      <w:pPr>
        <w:numPr>
          <w:ilvl w:val="0"/>
          <w:numId w:val="27"/>
        </w:numPr>
        <w:spacing w:line="240" w:lineRule="auto"/>
        <w:contextualSpacing/>
        <w:rPr>
          <w:sz w:val="24"/>
          <w:szCs w:val="24"/>
        </w:rPr>
      </w:pPr>
      <w:r>
        <w:rPr>
          <w:sz w:val="24"/>
          <w:szCs w:val="24"/>
        </w:rPr>
        <w:t>Pismohrana.</w:t>
      </w:r>
    </w:p>
    <w:p w:rsidR="004A5A07" w:rsidRDefault="004A5A07" w:rsidP="004A5A07">
      <w:pPr>
        <w:rPr>
          <w:sz w:val="24"/>
          <w:szCs w:val="24"/>
        </w:rPr>
      </w:pPr>
    </w:p>
    <w:p w:rsidR="004A5A07" w:rsidRDefault="004A5A07" w:rsidP="004A5A07">
      <w:pPr>
        <w:rPr>
          <w:sz w:val="24"/>
          <w:szCs w:val="24"/>
        </w:rPr>
      </w:pPr>
    </w:p>
    <w:p w:rsidR="004A5A07" w:rsidRDefault="004A5A07" w:rsidP="004A5A07">
      <w:pPr>
        <w:pStyle w:val="Tijeloteksta"/>
        <w:jc w:val="left"/>
        <w:rPr>
          <w:bCs/>
        </w:rPr>
      </w:pPr>
    </w:p>
    <w:p w:rsidR="004A5A07" w:rsidRDefault="004A5A07" w:rsidP="004A5A07">
      <w:pPr>
        <w:pStyle w:val="Tijeloteksta"/>
        <w:jc w:val="left"/>
        <w:rPr>
          <w:bCs/>
        </w:rPr>
      </w:pPr>
    </w:p>
    <w:p w:rsidR="006F75E7" w:rsidRDefault="006F75E7" w:rsidP="006F75E7">
      <w:pPr>
        <w:pStyle w:val="Tijeloteksta"/>
      </w:pPr>
      <w:r>
        <w:lastRenderedPageBreak/>
        <w:t xml:space="preserve">                    </w:t>
      </w:r>
      <w:r>
        <w:rPr>
          <w:noProof/>
        </w:rPr>
        <w:drawing>
          <wp:inline distT="0" distB="0" distL="0" distR="0">
            <wp:extent cx="485775" cy="647700"/>
            <wp:effectExtent l="19050" t="0" r="9525" b="0"/>
            <wp:docPr id="13"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5" cstate="print"/>
                    <a:srcRect/>
                    <a:stretch>
                      <a:fillRect/>
                    </a:stretch>
                  </pic:blipFill>
                  <pic:spPr bwMode="auto">
                    <a:xfrm>
                      <a:off x="0" y="0"/>
                      <a:ext cx="485775" cy="647700"/>
                    </a:xfrm>
                    <a:prstGeom prst="rect">
                      <a:avLst/>
                    </a:prstGeom>
                    <a:noFill/>
                    <a:ln w="9525">
                      <a:noFill/>
                      <a:miter lim="800000"/>
                      <a:headEnd/>
                      <a:tailEnd/>
                    </a:ln>
                  </pic:spPr>
                </pic:pic>
              </a:graphicData>
            </a:graphic>
          </wp:inline>
        </w:drawing>
      </w:r>
    </w:p>
    <w:p w:rsidR="006F75E7" w:rsidRDefault="006F75E7" w:rsidP="006F75E7">
      <w:pPr>
        <w:pStyle w:val="Tijeloteksta"/>
        <w:ind w:firstLine="720"/>
      </w:pPr>
    </w:p>
    <w:p w:rsidR="006F75E7" w:rsidRDefault="006F75E7" w:rsidP="006F75E7">
      <w:r>
        <w:t>REPUBLIKA HRVATSKA</w:t>
      </w:r>
    </w:p>
    <w:p w:rsidR="006F75E7" w:rsidRDefault="006F75E7" w:rsidP="006F75E7">
      <w:r>
        <w:t>BRODSKO-POSAVSKA ŽUPANIJA</w:t>
      </w:r>
    </w:p>
    <w:p w:rsidR="006F75E7" w:rsidRDefault="006F75E7" w:rsidP="006F75E7">
      <w:r>
        <w:t>OPĆINA GORNJI BOGIĆEVCI</w:t>
      </w:r>
    </w:p>
    <w:p w:rsidR="006F75E7" w:rsidRDefault="006F75E7" w:rsidP="006F75E7">
      <w:r>
        <w:t>OPĆINSKO VIJEĆE</w:t>
      </w:r>
    </w:p>
    <w:p w:rsidR="006F75E7" w:rsidRDefault="006F75E7" w:rsidP="006F75E7">
      <w:pPr>
        <w:jc w:val="both"/>
      </w:pPr>
      <w:r>
        <w:t xml:space="preserve">Trg hrvatskih branitelja 1, </w:t>
      </w:r>
    </w:p>
    <w:p w:rsidR="006F75E7" w:rsidRDefault="006F75E7" w:rsidP="006F75E7">
      <w:pPr>
        <w:jc w:val="both"/>
      </w:pPr>
      <w:r>
        <w:t>35429 Gornji Bogićevci</w:t>
      </w:r>
    </w:p>
    <w:p w:rsidR="006F75E7" w:rsidRDefault="006F75E7" w:rsidP="006F75E7">
      <w:r>
        <w:t>OIB: 89414039518</w:t>
      </w:r>
    </w:p>
    <w:p w:rsidR="006F75E7" w:rsidRDefault="006F75E7" w:rsidP="006F75E7">
      <w:r>
        <w:t>Tel: 035/375-056</w:t>
      </w:r>
    </w:p>
    <w:p w:rsidR="006F75E7" w:rsidRDefault="006F75E7" w:rsidP="006F75E7"/>
    <w:p w:rsidR="006F75E7" w:rsidRDefault="006F75E7" w:rsidP="006F75E7">
      <w:pPr>
        <w:jc w:val="both"/>
      </w:pPr>
      <w:r>
        <w:tab/>
        <w:t>Na temelju članka 21. Zakona o postupanju s nezakonito izgrađenim zgradama („Narodne novine“ broj 86/12, 143/13, 65/17 i 14/19) i članka 39. stavak 5 Statuta općine Gornji Bogićevci („Službeni glasnik Općine Gornji Bogićevci“, broj 02/21, Općinsko vijeće općine Gornji Bogićevci na svojoj 8. sjednici održanoj 20. svibnja 2026. godine, donosi</w:t>
      </w:r>
    </w:p>
    <w:p w:rsidR="006F75E7" w:rsidRDefault="006F75E7" w:rsidP="006F75E7">
      <w:pPr>
        <w:jc w:val="both"/>
        <w:rPr>
          <w:b/>
          <w:bCs/>
          <w:sz w:val="28"/>
          <w:szCs w:val="28"/>
        </w:rPr>
      </w:pPr>
    </w:p>
    <w:p w:rsidR="006F75E7" w:rsidRDefault="006F75E7" w:rsidP="006F75E7">
      <w:pPr>
        <w:jc w:val="center"/>
      </w:pPr>
      <w:r>
        <w:rPr>
          <w:b/>
          <w:bCs/>
          <w:sz w:val="28"/>
          <w:szCs w:val="28"/>
        </w:rPr>
        <w:t>IZVRŠENJE PROGRAMA UTROŠKA NAKNADE ZA ZADRŽAVANJE NEZAKONITO IZGRAĐENIH ZGRADA U PROSTORU NA PODRUČJU OPĆINE GORNJI BOGIĆEVCI ZA 2025.</w:t>
      </w:r>
      <w:r>
        <w:rPr>
          <w:b/>
          <w:bCs/>
        </w:rPr>
        <w:t xml:space="preserve"> GODINU</w:t>
      </w:r>
    </w:p>
    <w:p w:rsidR="006F75E7" w:rsidRDefault="006F75E7" w:rsidP="006F75E7">
      <w:pPr>
        <w:jc w:val="center"/>
      </w:pPr>
    </w:p>
    <w:p w:rsidR="006F75E7" w:rsidRDefault="006F75E7" w:rsidP="006F75E7">
      <w:pPr>
        <w:jc w:val="center"/>
        <w:rPr>
          <w:b/>
          <w:bCs/>
        </w:rPr>
      </w:pPr>
      <w:r>
        <w:rPr>
          <w:b/>
          <w:bCs/>
        </w:rPr>
        <w:t>Članak 1.</w:t>
      </w:r>
    </w:p>
    <w:p w:rsidR="006F75E7" w:rsidRDefault="006F75E7" w:rsidP="006F75E7">
      <w:pPr>
        <w:jc w:val="both"/>
      </w:pPr>
    </w:p>
    <w:p w:rsidR="006F75E7" w:rsidRDefault="006F75E7" w:rsidP="006F75E7">
      <w:pPr>
        <w:ind w:firstLine="708"/>
        <w:jc w:val="both"/>
      </w:pPr>
      <w:r>
        <w:t xml:space="preserve">Programom utroška sredstava naknade za zadržavanje nezakonito izgrađenih zgrada u prostoru Općine Gornji Bogićevci u 2025. godini utvrđuje se namjena korištenja naknade za zadržavanje nezakonito izgrađene zgrade u prostoru koja je prihod Općine Gornji Bogićevci za 2025. godinu. </w:t>
      </w:r>
    </w:p>
    <w:p w:rsidR="006F75E7" w:rsidRDefault="006F75E7" w:rsidP="006F75E7">
      <w:pPr>
        <w:ind w:firstLine="708"/>
        <w:jc w:val="both"/>
      </w:pPr>
      <w:r>
        <w:t xml:space="preserve">Trideset posto ukupnih sredstava naknade za zadržavanje nezakonito izgrađenih zgrada u prostoru prihod su jedinice lokalne samouprave na čijem se području nalazi nezakonito izgrađena zgrada, odnosno prihod su Proračuna Općine Gornji Bogićevci.  </w:t>
      </w:r>
    </w:p>
    <w:p w:rsidR="006F75E7" w:rsidRDefault="006F75E7" w:rsidP="006F75E7">
      <w:pPr>
        <w:ind w:firstLine="720"/>
        <w:jc w:val="both"/>
      </w:pPr>
      <w:r>
        <w:t>Sredstva se koriste namjenski sukladno članku 31. stavak 3.</w:t>
      </w:r>
      <w:r>
        <w:rPr>
          <w:color w:val="000000"/>
        </w:rPr>
        <w:t xml:space="preserve"> Zakona o postupanju s nezakonito izgrađenim zgradama </w:t>
      </w:r>
      <w:r>
        <w:t>(„Narodne novine“ broj 86/12, 143/13, 65/17 i 14/19).</w:t>
      </w:r>
    </w:p>
    <w:p w:rsidR="006F75E7" w:rsidRDefault="006F75E7" w:rsidP="006F75E7">
      <w:pPr>
        <w:ind w:firstLine="720"/>
        <w:jc w:val="both"/>
      </w:pPr>
    </w:p>
    <w:p w:rsidR="006F75E7" w:rsidRDefault="006F75E7" w:rsidP="006F75E7">
      <w:pPr>
        <w:jc w:val="center"/>
        <w:rPr>
          <w:b/>
          <w:bCs/>
        </w:rPr>
      </w:pPr>
      <w:r>
        <w:rPr>
          <w:b/>
          <w:bCs/>
        </w:rPr>
        <w:t>Članak 2.</w:t>
      </w:r>
    </w:p>
    <w:p w:rsidR="006F75E7" w:rsidRDefault="006F75E7" w:rsidP="006F75E7">
      <w:pPr>
        <w:jc w:val="center"/>
      </w:pPr>
    </w:p>
    <w:p w:rsidR="006F75E7" w:rsidRDefault="006F75E7" w:rsidP="006F75E7">
      <w:pPr>
        <w:ind w:firstLine="708"/>
        <w:jc w:val="both"/>
      </w:pPr>
      <w:r>
        <w:t xml:space="preserve">U Proračunu Općine Gornji Bogićevci za 2025. godinu planiran je prihod od naknade za zadržavanje nezakonito izgrađene zgrade u prostoru u iznosu od </w:t>
      </w:r>
      <w:r>
        <w:rPr>
          <w:b/>
        </w:rPr>
        <w:t>258,25 eura.</w:t>
      </w:r>
    </w:p>
    <w:p w:rsidR="006F75E7" w:rsidRDefault="006F75E7" w:rsidP="006F75E7">
      <w:pPr>
        <w:ind w:firstLine="708"/>
        <w:jc w:val="both"/>
      </w:pPr>
      <w:r>
        <w:t xml:space="preserve">Sredstva iz prethodnog stavka utrošit će se za izradu dokumenta prostornog uređenja, i to za: </w:t>
      </w:r>
    </w:p>
    <w:p w:rsidR="006F75E7" w:rsidRDefault="006F75E7" w:rsidP="006F75E7">
      <w:pPr>
        <w:ind w:firstLine="720"/>
        <w:jc w:val="both"/>
        <w:rPr>
          <w:b/>
        </w:rPr>
      </w:pPr>
      <w:r>
        <w:rPr>
          <w:b/>
        </w:rPr>
        <w:t>- Izmjene i dopune prostornog plana Gornji Bogićevci u 2025. godini.</w:t>
      </w:r>
    </w:p>
    <w:p w:rsidR="006F75E7" w:rsidRDefault="006F75E7" w:rsidP="006F75E7">
      <w:pPr>
        <w:jc w:val="both"/>
      </w:pPr>
    </w:p>
    <w:p w:rsidR="006F75E7" w:rsidRDefault="006F75E7" w:rsidP="006F75E7">
      <w:pPr>
        <w:jc w:val="center"/>
        <w:rPr>
          <w:b/>
          <w:bCs/>
        </w:rPr>
      </w:pPr>
      <w:r>
        <w:rPr>
          <w:b/>
          <w:bCs/>
        </w:rPr>
        <w:t xml:space="preserve">Članak 3. </w:t>
      </w:r>
    </w:p>
    <w:p w:rsidR="006F75E7" w:rsidRDefault="006F75E7" w:rsidP="006F75E7"/>
    <w:p w:rsidR="006F75E7" w:rsidRDefault="006F75E7" w:rsidP="006F75E7">
      <w:pPr>
        <w:jc w:val="both"/>
      </w:pPr>
      <w:r>
        <w:t>Ovaj Program stupa na snagu osmi dan od dana objave u "Službenom  glasniku Općine Gornji Bogićevci".</w:t>
      </w:r>
    </w:p>
    <w:p w:rsidR="006F75E7" w:rsidRDefault="006F75E7" w:rsidP="006F75E7">
      <w:pPr>
        <w:rPr>
          <w:b/>
          <w:i/>
        </w:rPr>
      </w:pPr>
      <w:r>
        <w:rPr>
          <w:b/>
          <w:i/>
        </w:rPr>
        <w:t xml:space="preserve">                                </w:t>
      </w:r>
    </w:p>
    <w:p w:rsidR="006F75E7" w:rsidRDefault="006F75E7" w:rsidP="006F75E7">
      <w:pPr>
        <w:rPr>
          <w:b/>
          <w:i/>
        </w:rPr>
      </w:pPr>
    </w:p>
    <w:p w:rsidR="006F75E7" w:rsidRDefault="006F75E7" w:rsidP="006F75E7">
      <w:pPr>
        <w:jc w:val="center"/>
        <w:rPr>
          <w:b/>
          <w:iCs/>
        </w:rPr>
      </w:pPr>
      <w:r>
        <w:rPr>
          <w:b/>
          <w:iCs/>
        </w:rPr>
        <w:t>OPĆINSKO VIJEĆE</w:t>
      </w:r>
      <w:r>
        <w:rPr>
          <w:b/>
          <w:i/>
        </w:rPr>
        <w:t xml:space="preserve">  </w:t>
      </w:r>
      <w:r>
        <w:rPr>
          <w:b/>
          <w:iCs/>
        </w:rPr>
        <w:t>OPĆINE GORNJI BOGIĆEVCI</w:t>
      </w:r>
    </w:p>
    <w:p w:rsidR="006F75E7" w:rsidRDefault="006F75E7" w:rsidP="006F75E7">
      <w:pPr>
        <w:rPr>
          <w:b/>
          <w:iCs/>
        </w:rPr>
      </w:pPr>
    </w:p>
    <w:p w:rsidR="006F75E7" w:rsidRDefault="006F75E7" w:rsidP="006F75E7">
      <w:r>
        <w:t>KLASA: 400-05-26-02-01</w:t>
      </w:r>
    </w:p>
    <w:p w:rsidR="006F75E7" w:rsidRDefault="006F75E7" w:rsidP="006F75E7">
      <w:r>
        <w:t>URBROJ: 2178-22-03-26-9</w:t>
      </w:r>
    </w:p>
    <w:p w:rsidR="006F75E7" w:rsidRDefault="006F75E7" w:rsidP="006F75E7">
      <w:pPr>
        <w:rPr>
          <w:b/>
          <w:i/>
        </w:rPr>
      </w:pPr>
      <w:r>
        <w:t>Gornji Bogićevci, 20. svibnja 2026. godine</w:t>
      </w:r>
    </w:p>
    <w:p w:rsidR="006F75E7" w:rsidRDefault="006F75E7" w:rsidP="006F75E7">
      <w:pPr>
        <w:jc w:val="right"/>
      </w:pPr>
      <w:r>
        <w:t xml:space="preserve">        PREDSJEDNIK OPĆINSKOG VIJEĆA</w:t>
      </w:r>
    </w:p>
    <w:p w:rsidR="006F75E7" w:rsidRDefault="006F75E7" w:rsidP="006F75E7">
      <w:pPr>
        <w:ind w:left="4956" w:firstLine="708"/>
        <w:jc w:val="center"/>
      </w:pPr>
      <w:r>
        <w:t>Željko Klarić</w:t>
      </w:r>
    </w:p>
    <w:p w:rsidR="006F75E7" w:rsidRDefault="006F75E7" w:rsidP="006F75E7"/>
    <w:p w:rsidR="006F75E7" w:rsidRDefault="006F75E7" w:rsidP="006F75E7"/>
    <w:p w:rsidR="006F75E7" w:rsidRDefault="006F75E7" w:rsidP="006F75E7"/>
    <w:p w:rsidR="006F75E7" w:rsidRDefault="006F75E7" w:rsidP="006F75E7"/>
    <w:p w:rsidR="006F75E7" w:rsidRDefault="006F75E7" w:rsidP="006F75E7"/>
    <w:p w:rsidR="006F75E7" w:rsidRDefault="006F75E7" w:rsidP="006F75E7"/>
    <w:p w:rsidR="006F75E7" w:rsidRDefault="006F75E7" w:rsidP="006F75E7">
      <w:r>
        <w:t>Dostaviti:</w:t>
      </w:r>
    </w:p>
    <w:p w:rsidR="006F75E7" w:rsidRDefault="006F75E7" w:rsidP="00322799">
      <w:pPr>
        <w:numPr>
          <w:ilvl w:val="0"/>
          <w:numId w:val="28"/>
        </w:numPr>
        <w:spacing w:line="240" w:lineRule="auto"/>
        <w:contextualSpacing/>
      </w:pPr>
      <w:r>
        <w:t>Jedinstveni upravni odjel</w:t>
      </w:r>
    </w:p>
    <w:p w:rsidR="006F75E7" w:rsidRDefault="006F75E7" w:rsidP="00322799">
      <w:pPr>
        <w:numPr>
          <w:ilvl w:val="0"/>
          <w:numId w:val="28"/>
        </w:numPr>
        <w:spacing w:line="240" w:lineRule="auto"/>
        <w:contextualSpacing/>
      </w:pPr>
      <w:r>
        <w:t>Službeni glasnik Općine Gornji Bogićevci</w:t>
      </w:r>
    </w:p>
    <w:p w:rsidR="006F75E7" w:rsidRDefault="006F75E7" w:rsidP="00322799">
      <w:pPr>
        <w:numPr>
          <w:ilvl w:val="0"/>
          <w:numId w:val="28"/>
        </w:numPr>
        <w:spacing w:line="240" w:lineRule="auto"/>
        <w:contextualSpacing/>
      </w:pPr>
      <w:r>
        <w:t>Pismohrana.</w:t>
      </w:r>
    </w:p>
    <w:p w:rsidR="006F75E7" w:rsidRDefault="006F75E7" w:rsidP="006F75E7"/>
    <w:p w:rsidR="006F75E7" w:rsidRDefault="006F75E7" w:rsidP="006F75E7"/>
    <w:p w:rsidR="006F75E7" w:rsidRDefault="006F75E7" w:rsidP="006F75E7"/>
    <w:p w:rsidR="006F75E7" w:rsidRDefault="006F75E7" w:rsidP="006F75E7">
      <w:pPr>
        <w:pStyle w:val="Tijeloteksta"/>
        <w:jc w:val="left"/>
      </w:pPr>
    </w:p>
    <w:p w:rsidR="006F75E7" w:rsidRDefault="006F75E7" w:rsidP="006F75E7">
      <w:pPr>
        <w:pStyle w:val="Tijeloteksta"/>
      </w:pPr>
      <w:r>
        <w:lastRenderedPageBreak/>
        <w:t xml:space="preserve">                    </w:t>
      </w:r>
      <w:r>
        <w:rPr>
          <w:noProof/>
        </w:rPr>
        <w:drawing>
          <wp:inline distT="0" distB="0" distL="0" distR="0">
            <wp:extent cx="485775" cy="647700"/>
            <wp:effectExtent l="19050" t="0" r="9525" b="0"/>
            <wp:docPr id="1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5" cstate="print"/>
                    <a:srcRect/>
                    <a:stretch>
                      <a:fillRect/>
                    </a:stretch>
                  </pic:blipFill>
                  <pic:spPr bwMode="auto">
                    <a:xfrm>
                      <a:off x="0" y="0"/>
                      <a:ext cx="485775" cy="647700"/>
                    </a:xfrm>
                    <a:prstGeom prst="rect">
                      <a:avLst/>
                    </a:prstGeom>
                    <a:noFill/>
                    <a:ln w="9525">
                      <a:noFill/>
                      <a:miter lim="800000"/>
                      <a:headEnd/>
                      <a:tailEnd/>
                    </a:ln>
                  </pic:spPr>
                </pic:pic>
              </a:graphicData>
            </a:graphic>
          </wp:inline>
        </w:drawing>
      </w:r>
    </w:p>
    <w:p w:rsidR="006F75E7" w:rsidRDefault="006F75E7" w:rsidP="006F75E7">
      <w:pPr>
        <w:pStyle w:val="Tijeloteksta"/>
        <w:ind w:firstLine="720"/>
      </w:pPr>
    </w:p>
    <w:p w:rsidR="006F75E7" w:rsidRDefault="006F75E7" w:rsidP="006F75E7">
      <w:r>
        <w:t>REPUBLIKA HRVATSKA</w:t>
      </w:r>
    </w:p>
    <w:p w:rsidR="006F75E7" w:rsidRDefault="006F75E7" w:rsidP="006F75E7">
      <w:r>
        <w:t>BRODSKO-POSAVSKA ŽUPANIJA</w:t>
      </w:r>
    </w:p>
    <w:p w:rsidR="006F75E7" w:rsidRDefault="006F75E7" w:rsidP="006F75E7">
      <w:r>
        <w:t>OPĆINA GORNJI BOGIĆEVCI</w:t>
      </w:r>
    </w:p>
    <w:p w:rsidR="006F75E7" w:rsidRDefault="006F75E7" w:rsidP="006F75E7">
      <w:r>
        <w:t>OPĆINSKO VIJEĆE</w:t>
      </w:r>
    </w:p>
    <w:p w:rsidR="006F75E7" w:rsidRDefault="006F75E7" w:rsidP="006F75E7">
      <w:pPr>
        <w:jc w:val="both"/>
      </w:pPr>
      <w:r>
        <w:t xml:space="preserve">Trg hrvatskih branitelja 1, </w:t>
      </w:r>
    </w:p>
    <w:p w:rsidR="006F75E7" w:rsidRDefault="006F75E7" w:rsidP="006F75E7">
      <w:pPr>
        <w:jc w:val="both"/>
      </w:pPr>
      <w:r>
        <w:t>35429 Gornji Bogićevci</w:t>
      </w:r>
    </w:p>
    <w:p w:rsidR="006F75E7" w:rsidRDefault="006F75E7" w:rsidP="006F75E7">
      <w:r>
        <w:t>OIB: 89414039518</w:t>
      </w:r>
    </w:p>
    <w:p w:rsidR="006F75E7" w:rsidRDefault="006F75E7" w:rsidP="006F75E7">
      <w:r>
        <w:t>Tel: 035/375-056</w:t>
      </w:r>
    </w:p>
    <w:p w:rsidR="006F75E7" w:rsidRDefault="006F75E7" w:rsidP="006F75E7">
      <w:pPr>
        <w:pStyle w:val="Tijeloteksta"/>
        <w:jc w:val="left"/>
      </w:pPr>
    </w:p>
    <w:p w:rsidR="006F75E7" w:rsidRDefault="006F75E7" w:rsidP="006F75E7">
      <w:pPr>
        <w:pStyle w:val="Tijeloteksta"/>
        <w:jc w:val="left"/>
      </w:pPr>
      <w:r>
        <w:t>Na temelju članka 69. Zakona o šumama ("Narodne novine" broj 68/18, 115/18, 98/19, 32/20, 145/20 i 101/23) i članka 39. stavak 5 Statuta općine Gornji Bogićevci („Službeni glasnik Općine Gornji Bogićevci“, broj 02/21, Općinsko vijeće općine Gornji Bogićevci na svojoj 8. sjednici održanoj 20. svibnja 2026. godine, donosi</w:t>
      </w:r>
    </w:p>
    <w:p w:rsidR="006F75E7" w:rsidRDefault="006F75E7" w:rsidP="006F75E7">
      <w:pPr>
        <w:pStyle w:val="Tijeloteksta"/>
        <w:jc w:val="left"/>
        <w:rPr>
          <w:b/>
          <w:bCs/>
        </w:rPr>
      </w:pPr>
      <w:r>
        <w:t xml:space="preserve">                                                              </w:t>
      </w:r>
      <w:r>
        <w:rPr>
          <w:b/>
          <w:bCs/>
        </w:rPr>
        <w:t xml:space="preserve"> </w:t>
      </w:r>
    </w:p>
    <w:p w:rsidR="006F75E7" w:rsidRDefault="006F75E7" w:rsidP="006F75E7">
      <w:pPr>
        <w:pStyle w:val="Tijeloteksta"/>
        <w:jc w:val="center"/>
        <w:rPr>
          <w:b/>
          <w:sz w:val="28"/>
          <w:szCs w:val="28"/>
        </w:rPr>
      </w:pPr>
      <w:r>
        <w:rPr>
          <w:b/>
          <w:sz w:val="28"/>
          <w:szCs w:val="28"/>
        </w:rPr>
        <w:t>IZVRŠENJE PROGRAMA</w:t>
      </w:r>
    </w:p>
    <w:p w:rsidR="006F75E7" w:rsidRDefault="006F75E7" w:rsidP="006F75E7">
      <w:pPr>
        <w:pStyle w:val="Tijeloteksta"/>
        <w:jc w:val="center"/>
        <w:rPr>
          <w:b/>
          <w:sz w:val="28"/>
          <w:szCs w:val="28"/>
        </w:rPr>
      </w:pPr>
      <w:r>
        <w:rPr>
          <w:b/>
          <w:sz w:val="28"/>
          <w:szCs w:val="28"/>
        </w:rPr>
        <w:t>UTROŠKA SREDSTAVA ŠUMSKOG DOPRINOSA ZA 2025. GODINU</w:t>
      </w:r>
    </w:p>
    <w:p w:rsidR="006F75E7" w:rsidRDefault="006F75E7" w:rsidP="006F75E7">
      <w:pPr>
        <w:pStyle w:val="Tijeloteksta"/>
        <w:jc w:val="left"/>
      </w:pPr>
    </w:p>
    <w:p w:rsidR="006F75E7" w:rsidRDefault="006F75E7" w:rsidP="006F75E7">
      <w:pPr>
        <w:pStyle w:val="Tijeloteksta"/>
        <w:jc w:val="center"/>
      </w:pPr>
      <w:r>
        <w:rPr>
          <w:b/>
          <w:bCs/>
        </w:rPr>
        <w:t>Članak 1</w:t>
      </w:r>
      <w:r>
        <w:t>.</w:t>
      </w:r>
    </w:p>
    <w:p w:rsidR="006F75E7" w:rsidRDefault="006F75E7" w:rsidP="006F75E7">
      <w:pPr>
        <w:pStyle w:val="Tijeloteksta"/>
        <w:jc w:val="left"/>
      </w:pPr>
    </w:p>
    <w:p w:rsidR="006F75E7" w:rsidRDefault="006F75E7" w:rsidP="006F75E7">
      <w:pPr>
        <w:pStyle w:val="Tijeloteksta"/>
        <w:jc w:val="left"/>
      </w:pPr>
      <w:r>
        <w:t xml:space="preserve">Ovim Programom utvrđuje se visina prihoda i utrošak sredstava ostvarenih temeljem uplate šumskog doprinosa u proračun Općine Gornji Bogićevci za 2025. godinu, a kojeg Odredbom članka 69. stavka 1. Zakona o šumama („Narodne novine“ broj 68/18, 115/18, 98/19, 32/20, 145/20 i 101/23) pravne i fizičke osobe, osim malih šumoposjednika, koje obavljaju prodaju proizvoda iskorištavanja šuma (drvni sortimenti) plaćaju jedinicama lokalne samouprave u odnosu na prodajnu cijenu proizvoda na panju. </w:t>
      </w:r>
    </w:p>
    <w:p w:rsidR="006F75E7" w:rsidRDefault="006F75E7" w:rsidP="006F75E7">
      <w:pPr>
        <w:pStyle w:val="Tijeloteksta"/>
        <w:jc w:val="left"/>
      </w:pPr>
    </w:p>
    <w:p w:rsidR="006F75E7" w:rsidRDefault="006F75E7" w:rsidP="006F75E7">
      <w:pPr>
        <w:pStyle w:val="Tijeloteksta"/>
        <w:jc w:val="center"/>
        <w:rPr>
          <w:b/>
          <w:bCs/>
        </w:rPr>
      </w:pPr>
      <w:r>
        <w:rPr>
          <w:b/>
          <w:bCs/>
        </w:rPr>
        <w:t xml:space="preserve">        Članak 2.</w:t>
      </w:r>
    </w:p>
    <w:p w:rsidR="006F75E7" w:rsidRDefault="006F75E7" w:rsidP="006F75E7">
      <w:pPr>
        <w:pStyle w:val="Tijeloteksta"/>
        <w:jc w:val="center"/>
      </w:pPr>
    </w:p>
    <w:p w:rsidR="006F75E7" w:rsidRDefault="006F75E7" w:rsidP="006F75E7">
      <w:pPr>
        <w:pStyle w:val="Tijeloteksta"/>
        <w:jc w:val="left"/>
      </w:pPr>
      <w:r>
        <w:lastRenderedPageBreak/>
        <w:t xml:space="preserve">Odredbom članka 69. stavak 2. Zakona o šumama („Narodne novine“ broj 68/18, 115/18, 98/19, 32/20, 145/20 i 101/23) Općini Gornji Bogićevci kao jedinici lokalne samouprave sa statusom potpomognutog područja utvrđenog posebnim propisom šumski doprinos plaća se u visini od 10%.  </w:t>
      </w:r>
    </w:p>
    <w:p w:rsidR="006F75E7" w:rsidRDefault="006F75E7" w:rsidP="006F75E7">
      <w:pPr>
        <w:pStyle w:val="Tijeloteksta"/>
        <w:jc w:val="left"/>
      </w:pPr>
      <w:r>
        <w:t xml:space="preserve">U 2025. godini izvršen je prihod od </w:t>
      </w:r>
      <w:r>
        <w:rPr>
          <w:b/>
          <w:bCs/>
        </w:rPr>
        <w:t xml:space="preserve"> 20.226, 97eura</w:t>
      </w:r>
      <w:r>
        <w:rPr>
          <w:b/>
        </w:rPr>
        <w:t xml:space="preserve">. </w:t>
      </w:r>
    </w:p>
    <w:p w:rsidR="006F75E7" w:rsidRDefault="006F75E7" w:rsidP="006F75E7">
      <w:pPr>
        <w:pStyle w:val="Tijeloteksta"/>
        <w:tabs>
          <w:tab w:val="left" w:pos="19320"/>
        </w:tabs>
        <w:ind w:left="1080" w:hanging="360"/>
        <w:jc w:val="left"/>
      </w:pPr>
    </w:p>
    <w:p w:rsidR="006F75E7" w:rsidRDefault="006F75E7" w:rsidP="006F75E7">
      <w:pPr>
        <w:pStyle w:val="Tijeloteksta"/>
        <w:tabs>
          <w:tab w:val="left" w:pos="19320"/>
        </w:tabs>
        <w:ind w:left="1080" w:hanging="360"/>
        <w:jc w:val="center"/>
        <w:rPr>
          <w:b/>
          <w:bCs/>
        </w:rPr>
      </w:pPr>
      <w:r>
        <w:rPr>
          <w:b/>
          <w:bCs/>
        </w:rPr>
        <w:t>Članak 3.</w:t>
      </w:r>
    </w:p>
    <w:p w:rsidR="006F75E7" w:rsidRDefault="006F75E7" w:rsidP="006F75E7">
      <w:pPr>
        <w:pStyle w:val="Tijeloteksta"/>
        <w:tabs>
          <w:tab w:val="left" w:pos="19320"/>
        </w:tabs>
        <w:jc w:val="left"/>
      </w:pPr>
    </w:p>
    <w:p w:rsidR="006F75E7" w:rsidRDefault="006F75E7" w:rsidP="006F75E7">
      <w:pPr>
        <w:pStyle w:val="Tijeloteksta"/>
        <w:tabs>
          <w:tab w:val="left" w:pos="19320"/>
        </w:tabs>
        <w:jc w:val="left"/>
      </w:pPr>
      <w:r>
        <w:t>Sredstva iz članka 2. ove Odluke utrošit će se za kapitalna ulaganja u komunalnu infrastrukturu Općine Gornji Bogićevci u iznosu od 20.226,97 eura sukladno Programu građenja komunalne infrastrukture na području Općine Gornji Bogićevci za 2025. godinu.</w:t>
      </w:r>
    </w:p>
    <w:p w:rsidR="006F75E7" w:rsidRDefault="006F75E7" w:rsidP="006F75E7">
      <w:pPr>
        <w:pStyle w:val="Tijeloteksta"/>
        <w:tabs>
          <w:tab w:val="left" w:pos="19320"/>
        </w:tabs>
        <w:ind w:left="1080" w:hanging="360"/>
        <w:jc w:val="left"/>
      </w:pPr>
    </w:p>
    <w:p w:rsidR="006F75E7" w:rsidRDefault="006F75E7" w:rsidP="006F75E7">
      <w:pPr>
        <w:pStyle w:val="Tijeloteksta"/>
        <w:tabs>
          <w:tab w:val="left" w:pos="19320"/>
        </w:tabs>
        <w:ind w:left="1080" w:hanging="360"/>
        <w:jc w:val="left"/>
        <w:rPr>
          <w:b/>
          <w:bCs/>
        </w:rPr>
      </w:pPr>
      <w:r>
        <w:rPr>
          <w:b/>
          <w:bCs/>
        </w:rPr>
        <w:t xml:space="preserve">                                                               Članak 4.  </w:t>
      </w:r>
    </w:p>
    <w:p w:rsidR="006F75E7" w:rsidRDefault="006F75E7" w:rsidP="006F75E7">
      <w:pPr>
        <w:pStyle w:val="Tijeloteksta"/>
        <w:tabs>
          <w:tab w:val="left" w:pos="19320"/>
        </w:tabs>
        <w:ind w:left="1080" w:hanging="360"/>
        <w:jc w:val="left"/>
      </w:pPr>
    </w:p>
    <w:p w:rsidR="006F75E7" w:rsidRDefault="006F75E7" w:rsidP="006F75E7">
      <w:pPr>
        <w:pStyle w:val="Tijeloteksta"/>
        <w:tabs>
          <w:tab w:val="left" w:pos="19320"/>
        </w:tabs>
        <w:jc w:val="left"/>
      </w:pPr>
      <w:r>
        <w:t>Ovaj Program stupa na snagu osmi dan od dana objave  u "Službenom glasniku Općine Gornji Bogićevci“.</w:t>
      </w:r>
    </w:p>
    <w:p w:rsidR="006F75E7" w:rsidRDefault="006F75E7" w:rsidP="006F75E7">
      <w:pPr>
        <w:rPr>
          <w:b/>
          <w:i/>
        </w:rPr>
      </w:pPr>
      <w:r>
        <w:rPr>
          <w:b/>
          <w:i/>
        </w:rPr>
        <w:t xml:space="preserve">                                </w:t>
      </w:r>
    </w:p>
    <w:p w:rsidR="006F75E7" w:rsidRDefault="006F75E7" w:rsidP="006F75E7">
      <w:pPr>
        <w:rPr>
          <w:b/>
          <w:i/>
        </w:rPr>
      </w:pPr>
    </w:p>
    <w:p w:rsidR="006F75E7" w:rsidRDefault="006F75E7" w:rsidP="006F75E7">
      <w:pPr>
        <w:jc w:val="center"/>
        <w:rPr>
          <w:b/>
          <w:iCs/>
        </w:rPr>
      </w:pPr>
      <w:r>
        <w:rPr>
          <w:b/>
          <w:iCs/>
        </w:rPr>
        <w:t>OPĆINSKO VIJEĆE</w:t>
      </w:r>
      <w:r>
        <w:rPr>
          <w:b/>
          <w:i/>
        </w:rPr>
        <w:t xml:space="preserve">  </w:t>
      </w:r>
      <w:r>
        <w:rPr>
          <w:b/>
          <w:iCs/>
        </w:rPr>
        <w:t>OPĆINE GORNJI BOGIĆEVCI</w:t>
      </w:r>
    </w:p>
    <w:p w:rsidR="006F75E7" w:rsidRDefault="006F75E7" w:rsidP="006F75E7">
      <w:pPr>
        <w:rPr>
          <w:b/>
          <w:iCs/>
        </w:rPr>
      </w:pPr>
    </w:p>
    <w:p w:rsidR="006F75E7" w:rsidRDefault="006F75E7" w:rsidP="006F75E7">
      <w:r>
        <w:t>KLASA: 400-05-26-02-01</w:t>
      </w:r>
    </w:p>
    <w:p w:rsidR="006F75E7" w:rsidRDefault="006F75E7" w:rsidP="006F75E7">
      <w:r>
        <w:t>URBROJ: 2178-22-03-26-10</w:t>
      </w:r>
    </w:p>
    <w:p w:rsidR="006F75E7" w:rsidRDefault="006F75E7" w:rsidP="006F75E7">
      <w:pPr>
        <w:rPr>
          <w:b/>
          <w:i/>
        </w:rPr>
      </w:pPr>
      <w:r>
        <w:t>Gornji Bogićevci, 20. svibnja 2026. godine</w:t>
      </w:r>
    </w:p>
    <w:p w:rsidR="006F75E7" w:rsidRDefault="006F75E7" w:rsidP="006F75E7">
      <w:pPr>
        <w:jc w:val="right"/>
      </w:pPr>
      <w:r>
        <w:t xml:space="preserve">        PREDSJEDNIK OPĆINSKOG VIJEĆA</w:t>
      </w:r>
    </w:p>
    <w:p w:rsidR="006F75E7" w:rsidRDefault="006F75E7" w:rsidP="006F75E7">
      <w:pPr>
        <w:ind w:left="4956" w:firstLine="708"/>
        <w:jc w:val="center"/>
      </w:pPr>
      <w:r>
        <w:t>Željko Klarić</w:t>
      </w:r>
    </w:p>
    <w:p w:rsidR="006F75E7" w:rsidRDefault="006F75E7" w:rsidP="006F75E7"/>
    <w:p w:rsidR="006F75E7" w:rsidRDefault="006F75E7" w:rsidP="006F75E7">
      <w:r>
        <w:t>Dostaviti:</w:t>
      </w:r>
    </w:p>
    <w:p w:rsidR="006F75E7" w:rsidRDefault="006F75E7" w:rsidP="00322799">
      <w:pPr>
        <w:numPr>
          <w:ilvl w:val="0"/>
          <w:numId w:val="29"/>
        </w:numPr>
        <w:spacing w:line="240" w:lineRule="auto"/>
        <w:contextualSpacing/>
      </w:pPr>
      <w:r>
        <w:t>Jedinstveni upravni odjel</w:t>
      </w:r>
    </w:p>
    <w:p w:rsidR="006F75E7" w:rsidRDefault="006F75E7" w:rsidP="00322799">
      <w:pPr>
        <w:numPr>
          <w:ilvl w:val="0"/>
          <w:numId w:val="29"/>
        </w:numPr>
        <w:spacing w:line="240" w:lineRule="auto"/>
        <w:contextualSpacing/>
      </w:pPr>
      <w:r>
        <w:t>Službeni glasnik Općine Gornji Bogićevci</w:t>
      </w:r>
    </w:p>
    <w:p w:rsidR="006F75E7" w:rsidRDefault="006F75E7" w:rsidP="00322799">
      <w:pPr>
        <w:numPr>
          <w:ilvl w:val="0"/>
          <w:numId w:val="29"/>
        </w:numPr>
        <w:spacing w:line="240" w:lineRule="auto"/>
        <w:contextualSpacing/>
      </w:pPr>
      <w:r>
        <w:t>Pismohrana.</w:t>
      </w:r>
    </w:p>
    <w:p w:rsidR="004A5A07" w:rsidRDefault="004A5A07" w:rsidP="00BC244C">
      <w:pPr>
        <w:rPr>
          <w:rFonts w:ascii="Times New Roman" w:hAnsi="Times New Roman" w:cs="Times New Roman"/>
          <w:color w:val="000000" w:themeColor="text1"/>
          <w:sz w:val="24"/>
          <w:szCs w:val="24"/>
        </w:rPr>
      </w:pPr>
    </w:p>
    <w:p w:rsidR="004A5A07" w:rsidRDefault="004A5A07" w:rsidP="00BC244C">
      <w:pPr>
        <w:rPr>
          <w:rFonts w:ascii="Times New Roman" w:hAnsi="Times New Roman" w:cs="Times New Roman"/>
          <w:color w:val="000000" w:themeColor="text1"/>
          <w:sz w:val="24"/>
          <w:szCs w:val="24"/>
        </w:rPr>
      </w:pPr>
    </w:p>
    <w:p w:rsidR="006F75E7" w:rsidRDefault="006F75E7" w:rsidP="006F75E7">
      <w:pPr>
        <w:pStyle w:val="Tijeloteksta"/>
        <w:spacing w:line="276" w:lineRule="auto"/>
      </w:pPr>
      <w:r w:rsidRPr="00DB6EFA">
        <w:rPr>
          <w:color w:val="000000"/>
        </w:rPr>
        <w:t xml:space="preserve">Na temelju članka 18. Zakona o proračunu („Narodne novine“ broj 144/21) i članka </w:t>
      </w:r>
      <w:r>
        <w:rPr>
          <w:color w:val="000000"/>
        </w:rPr>
        <w:t>39</w:t>
      </w:r>
      <w:r w:rsidRPr="00DB6EFA">
        <w:rPr>
          <w:color w:val="000000"/>
        </w:rPr>
        <w:t xml:space="preserve">. Statuta Općine </w:t>
      </w:r>
      <w:r>
        <w:rPr>
          <w:color w:val="000000"/>
        </w:rPr>
        <w:t>Gornji Bogićevci</w:t>
      </w:r>
      <w:r w:rsidRPr="00DB6EFA">
        <w:rPr>
          <w:color w:val="000000"/>
        </w:rPr>
        <w:t xml:space="preserve"> </w:t>
      </w:r>
      <w:r w:rsidRPr="00D80FFB">
        <w:rPr>
          <w:bCs/>
          <w:sz w:val="22"/>
          <w:szCs w:val="22"/>
        </w:rPr>
        <w:t xml:space="preserve">(“Službeni </w:t>
      </w:r>
      <w:r>
        <w:rPr>
          <w:bCs/>
          <w:sz w:val="22"/>
          <w:szCs w:val="22"/>
        </w:rPr>
        <w:t>glasnik Općine Gornji Bogićevci 2/21“)</w:t>
      </w:r>
      <w:r w:rsidRPr="00DB6EFA">
        <w:rPr>
          <w:color w:val="000000"/>
        </w:rPr>
        <w:t xml:space="preserve"> Općinsko </w:t>
      </w:r>
      <w:r w:rsidRPr="00DB6EFA">
        <w:rPr>
          <w:color w:val="000000"/>
        </w:rPr>
        <w:lastRenderedPageBreak/>
        <w:t xml:space="preserve">vijeće Općine </w:t>
      </w:r>
      <w:r>
        <w:rPr>
          <w:color w:val="000000"/>
        </w:rPr>
        <w:t>Gornji Bogićevci</w:t>
      </w:r>
      <w:r w:rsidRPr="00DB6EFA">
        <w:rPr>
          <w:color w:val="000000"/>
        </w:rPr>
        <w:t xml:space="preserve"> na svojoj </w:t>
      </w:r>
      <w:r>
        <w:t>8</w:t>
      </w:r>
      <w:r w:rsidRPr="00163D67">
        <w:t xml:space="preserve">. sjednici održanoj </w:t>
      </w:r>
      <w:r>
        <w:t>20</w:t>
      </w:r>
      <w:r w:rsidRPr="00163D67">
        <w:t xml:space="preserve">. </w:t>
      </w:r>
      <w:r>
        <w:t>svibnja</w:t>
      </w:r>
      <w:r w:rsidRPr="00163D67">
        <w:t xml:space="preserve"> 202</w:t>
      </w:r>
      <w:r>
        <w:t>6</w:t>
      </w:r>
      <w:r w:rsidRPr="00163D67">
        <w:t xml:space="preserve">. godine donijelo je </w:t>
      </w:r>
    </w:p>
    <w:p w:rsidR="006F75E7" w:rsidRPr="00DB6EFA" w:rsidRDefault="006F75E7" w:rsidP="006F75E7">
      <w:pPr>
        <w:pStyle w:val="Tijeloteksta"/>
        <w:spacing w:line="276" w:lineRule="auto"/>
      </w:pPr>
    </w:p>
    <w:p w:rsidR="006F75E7" w:rsidRPr="00DB6EFA" w:rsidRDefault="006F75E7" w:rsidP="006F75E7">
      <w:pPr>
        <w:pStyle w:val="Naslov1"/>
        <w:rPr>
          <w:szCs w:val="24"/>
        </w:rPr>
      </w:pPr>
      <w:r w:rsidRPr="00DB6EFA">
        <w:rPr>
          <w:szCs w:val="24"/>
        </w:rPr>
        <w:t>O D L U K U</w:t>
      </w:r>
    </w:p>
    <w:p w:rsidR="006F75E7" w:rsidRPr="00DB6EFA" w:rsidRDefault="006F75E7" w:rsidP="006F75E7">
      <w:pPr>
        <w:spacing w:line="276" w:lineRule="auto"/>
        <w:jc w:val="center"/>
        <w:rPr>
          <w:sz w:val="24"/>
          <w:szCs w:val="24"/>
        </w:rPr>
      </w:pPr>
      <w:r w:rsidRPr="00DB6EFA">
        <w:rPr>
          <w:sz w:val="24"/>
          <w:szCs w:val="24"/>
        </w:rPr>
        <w:t xml:space="preserve">o izvršavanju proračuna Općine </w:t>
      </w:r>
      <w:r>
        <w:rPr>
          <w:sz w:val="24"/>
          <w:szCs w:val="24"/>
        </w:rPr>
        <w:t xml:space="preserve">Gornji Bogićevci </w:t>
      </w:r>
      <w:r w:rsidRPr="00DB6EFA">
        <w:rPr>
          <w:sz w:val="24"/>
          <w:szCs w:val="24"/>
        </w:rPr>
        <w:t>za 202</w:t>
      </w:r>
      <w:r>
        <w:rPr>
          <w:sz w:val="24"/>
          <w:szCs w:val="24"/>
        </w:rPr>
        <w:t>5</w:t>
      </w:r>
      <w:r w:rsidRPr="00DB6EFA">
        <w:rPr>
          <w:sz w:val="24"/>
          <w:szCs w:val="24"/>
        </w:rPr>
        <w:t>. godinu</w:t>
      </w:r>
    </w:p>
    <w:p w:rsidR="006F75E7" w:rsidRPr="00DB6EFA" w:rsidRDefault="006F75E7" w:rsidP="006F75E7">
      <w:pPr>
        <w:spacing w:line="276" w:lineRule="auto"/>
        <w:jc w:val="both"/>
        <w:rPr>
          <w:sz w:val="24"/>
          <w:szCs w:val="24"/>
        </w:rPr>
      </w:pPr>
    </w:p>
    <w:p w:rsidR="006F75E7" w:rsidRPr="00DB6EFA" w:rsidRDefault="006F75E7" w:rsidP="006F75E7">
      <w:pPr>
        <w:spacing w:line="276" w:lineRule="auto"/>
        <w:rPr>
          <w:i/>
          <w:iCs/>
          <w:sz w:val="24"/>
          <w:szCs w:val="24"/>
        </w:rPr>
      </w:pPr>
      <w:r w:rsidRPr="00DB6EFA">
        <w:rPr>
          <w:i/>
          <w:iCs/>
          <w:sz w:val="24"/>
          <w:szCs w:val="24"/>
        </w:rPr>
        <w:t>I. OPĆE ODREDBE</w:t>
      </w:r>
    </w:p>
    <w:p w:rsidR="006F75E7" w:rsidRPr="00DB6EFA" w:rsidRDefault="006F75E7" w:rsidP="006F75E7">
      <w:pPr>
        <w:spacing w:line="276" w:lineRule="auto"/>
        <w:jc w:val="both"/>
        <w:rPr>
          <w:sz w:val="24"/>
          <w:szCs w:val="24"/>
        </w:rPr>
      </w:pPr>
    </w:p>
    <w:p w:rsidR="006F75E7" w:rsidRPr="00DB6EFA" w:rsidRDefault="006F75E7" w:rsidP="006F75E7">
      <w:pPr>
        <w:spacing w:line="276" w:lineRule="auto"/>
        <w:jc w:val="both"/>
        <w:rPr>
          <w:b/>
          <w:bCs/>
          <w:sz w:val="24"/>
          <w:szCs w:val="24"/>
        </w:rPr>
      </w:pPr>
      <w:r w:rsidRPr="00DB6EFA">
        <w:rPr>
          <w:sz w:val="24"/>
          <w:szCs w:val="24"/>
        </w:rPr>
        <w:tab/>
      </w:r>
      <w:r w:rsidRPr="00DB6EFA">
        <w:rPr>
          <w:sz w:val="24"/>
          <w:szCs w:val="24"/>
        </w:rPr>
        <w:tab/>
      </w:r>
      <w:r w:rsidRPr="00DB6EFA">
        <w:rPr>
          <w:sz w:val="24"/>
          <w:szCs w:val="24"/>
        </w:rPr>
        <w:tab/>
      </w:r>
      <w:r w:rsidRPr="00DB6EFA">
        <w:rPr>
          <w:sz w:val="24"/>
          <w:szCs w:val="24"/>
        </w:rPr>
        <w:tab/>
      </w:r>
      <w:r w:rsidRPr="00DB6EFA">
        <w:rPr>
          <w:sz w:val="24"/>
          <w:szCs w:val="24"/>
        </w:rPr>
        <w:tab/>
      </w:r>
      <w:r w:rsidRPr="00DB6EFA">
        <w:rPr>
          <w:b/>
          <w:bCs/>
          <w:sz w:val="24"/>
          <w:szCs w:val="24"/>
        </w:rPr>
        <w:t>Članak 1.</w:t>
      </w:r>
    </w:p>
    <w:p w:rsidR="006F75E7" w:rsidRPr="00DB6EFA" w:rsidRDefault="006F75E7" w:rsidP="006F75E7">
      <w:pPr>
        <w:pStyle w:val="StandardWeb"/>
        <w:shd w:val="clear" w:color="auto" w:fill="FFFFFF"/>
        <w:spacing w:before="0" w:beforeAutospacing="0" w:after="0" w:afterAutospacing="0" w:line="276" w:lineRule="auto"/>
        <w:jc w:val="both"/>
        <w:rPr>
          <w:color w:val="000000"/>
        </w:rPr>
      </w:pPr>
      <w:r w:rsidRPr="00DB6EFA">
        <w:t>Ovom Odlukom</w:t>
      </w:r>
      <w:r>
        <w:t xml:space="preserve"> o izvršavanju Proračuna Općine Gornji Bogićevci</w:t>
      </w:r>
      <w:r w:rsidRPr="00DB6EFA">
        <w:t xml:space="preserve"> (u daljnjem tekstu: Odluka) uređuje se struktura prihoda i primitaka te rashoda i izdataka Proračuna Općine </w:t>
      </w:r>
      <w:r>
        <w:t>Gornj</w:t>
      </w:r>
      <w:r w:rsidRPr="00DB6EFA">
        <w:t>i</w:t>
      </w:r>
      <w:r>
        <w:t xml:space="preserve"> Bogićevci</w:t>
      </w:r>
      <w:r w:rsidRPr="00DB6EFA">
        <w:t xml:space="preserve"> za 202</w:t>
      </w:r>
      <w:r>
        <w:t>5</w:t>
      </w:r>
      <w:r w:rsidRPr="00DB6EFA">
        <w:t xml:space="preserve">. godinu (u daljnjem tekstu: Proračun), njegovo izvršavanje, opseg zaduživanja i jamstva, upravljanje financijskom i nefinancijskom imovinom, prava i obveze proračunskih korisnika i ostalih korisnika proračunskih sredstava, ovlasti Načelnika Općine </w:t>
      </w:r>
      <w:r>
        <w:t>Gornji Bogićevci</w:t>
      </w:r>
      <w:r w:rsidRPr="00DB6EFA">
        <w:t xml:space="preserve"> </w:t>
      </w:r>
      <w:r w:rsidRPr="00DB6EFA">
        <w:rPr>
          <w:color w:val="000000"/>
        </w:rPr>
        <w:t>u izvršavanju Proračuna te druga pitanja u izvršavanju Proračuna.</w:t>
      </w:r>
    </w:p>
    <w:p w:rsidR="006F75E7" w:rsidRPr="00DB6EFA" w:rsidRDefault="006F75E7" w:rsidP="006F75E7">
      <w:pPr>
        <w:pStyle w:val="StandardWeb"/>
        <w:shd w:val="clear" w:color="auto" w:fill="FFFFFF"/>
        <w:spacing w:before="0" w:beforeAutospacing="0" w:after="0" w:afterAutospacing="0" w:line="276" w:lineRule="auto"/>
        <w:jc w:val="both"/>
        <w:rPr>
          <w:color w:val="000000"/>
        </w:rPr>
      </w:pPr>
    </w:p>
    <w:p w:rsidR="006F75E7" w:rsidRPr="00DB6EFA" w:rsidRDefault="006F75E7" w:rsidP="006F75E7">
      <w:pPr>
        <w:pStyle w:val="StandardWeb"/>
        <w:shd w:val="clear" w:color="auto" w:fill="FFFFFF"/>
        <w:spacing w:before="0" w:beforeAutospacing="0" w:after="0" w:afterAutospacing="0" w:line="276" w:lineRule="auto"/>
        <w:rPr>
          <w:i/>
          <w:iCs/>
          <w:color w:val="FF0000"/>
        </w:rPr>
      </w:pPr>
      <w:r w:rsidRPr="00DB6EFA">
        <w:rPr>
          <w:i/>
          <w:iCs/>
          <w:color w:val="000000"/>
        </w:rPr>
        <w:t>II. SADRŽAJ  PRORAČUNA</w:t>
      </w:r>
    </w:p>
    <w:p w:rsidR="006F75E7" w:rsidRPr="00DB6EFA" w:rsidRDefault="006F75E7" w:rsidP="006F75E7">
      <w:pPr>
        <w:spacing w:line="276" w:lineRule="auto"/>
        <w:jc w:val="both"/>
        <w:rPr>
          <w:sz w:val="24"/>
          <w:szCs w:val="24"/>
        </w:rPr>
      </w:pPr>
    </w:p>
    <w:p w:rsidR="006F75E7" w:rsidRPr="00163D67" w:rsidRDefault="006F75E7" w:rsidP="006F75E7">
      <w:pPr>
        <w:spacing w:line="276" w:lineRule="auto"/>
        <w:jc w:val="both"/>
        <w:rPr>
          <w:b/>
          <w:bCs/>
          <w:sz w:val="24"/>
          <w:szCs w:val="24"/>
        </w:rPr>
      </w:pPr>
      <w:r w:rsidRPr="00DB6EFA">
        <w:rPr>
          <w:sz w:val="24"/>
          <w:szCs w:val="24"/>
        </w:rPr>
        <w:tab/>
      </w:r>
      <w:r w:rsidRPr="00DB6EFA">
        <w:rPr>
          <w:sz w:val="24"/>
          <w:szCs w:val="24"/>
        </w:rPr>
        <w:tab/>
      </w:r>
      <w:r w:rsidRPr="00DB6EFA">
        <w:rPr>
          <w:sz w:val="24"/>
          <w:szCs w:val="24"/>
        </w:rPr>
        <w:tab/>
      </w:r>
      <w:r w:rsidRPr="00DB6EFA">
        <w:rPr>
          <w:sz w:val="24"/>
          <w:szCs w:val="24"/>
        </w:rPr>
        <w:tab/>
      </w:r>
      <w:r w:rsidRPr="00DB6EFA">
        <w:rPr>
          <w:sz w:val="24"/>
          <w:szCs w:val="24"/>
        </w:rPr>
        <w:tab/>
      </w:r>
      <w:r w:rsidRPr="00DB6EFA">
        <w:rPr>
          <w:b/>
          <w:bCs/>
          <w:sz w:val="24"/>
          <w:szCs w:val="24"/>
        </w:rPr>
        <w:t>Članak 2.</w:t>
      </w:r>
    </w:p>
    <w:p w:rsidR="006F75E7" w:rsidRPr="00DB6EFA" w:rsidRDefault="006F75E7" w:rsidP="006F75E7">
      <w:pPr>
        <w:pStyle w:val="StandardWeb"/>
        <w:shd w:val="clear" w:color="auto" w:fill="FFFFFF"/>
        <w:spacing w:before="0" w:beforeAutospacing="0" w:after="0" w:afterAutospacing="0" w:line="276" w:lineRule="auto"/>
        <w:jc w:val="both"/>
      </w:pPr>
      <w:r w:rsidRPr="00DB6EFA">
        <w:t>(1) Proračun se sastoji od Općeg i Posebnog dijela te Obrazloženja.</w:t>
      </w:r>
    </w:p>
    <w:p w:rsidR="006F75E7" w:rsidRPr="00163D67" w:rsidRDefault="006F75E7" w:rsidP="006F75E7">
      <w:pPr>
        <w:pStyle w:val="StandardWeb"/>
        <w:shd w:val="clear" w:color="auto" w:fill="FFFFFF"/>
        <w:spacing w:before="0" w:beforeAutospacing="0" w:after="0" w:afterAutospacing="0" w:line="276" w:lineRule="auto"/>
        <w:jc w:val="both"/>
      </w:pPr>
      <w:r w:rsidRPr="00DB6EFA">
        <w:t>(2) Opći dio Proračuna sadrži: sažetak Računa prihoda i rashoda i Račun</w:t>
      </w:r>
      <w:r>
        <w:t>a</w:t>
      </w:r>
      <w:r w:rsidRPr="00DB6EFA">
        <w:t xml:space="preserve"> financiranja te Račun prihoda i rashoda i Račun financiranja.</w:t>
      </w:r>
    </w:p>
    <w:p w:rsidR="006F75E7" w:rsidRPr="00DB6EFA" w:rsidRDefault="006F75E7" w:rsidP="006F75E7">
      <w:pPr>
        <w:pStyle w:val="StandardWeb"/>
        <w:shd w:val="clear" w:color="auto" w:fill="FFFFFF"/>
        <w:spacing w:before="0" w:beforeAutospacing="0" w:after="0" w:afterAutospacing="0" w:line="276" w:lineRule="auto"/>
        <w:jc w:val="both"/>
      </w:pPr>
      <w:r w:rsidRPr="00DB6EFA">
        <w:t xml:space="preserve">(3) Posebni dio Proračuna sastoji se od Plana rashoda i izdataka proračunskih korisnika iskazanih po organizacijskoj klasifikaciji, izvorima financiranja i ekonomskoj klasifikaciji, raspoređenih u programe koji se sastoje od aktivnosti i projekata. </w:t>
      </w:r>
    </w:p>
    <w:p w:rsidR="006F75E7" w:rsidRPr="00DB6EFA" w:rsidRDefault="006F75E7" w:rsidP="006F75E7">
      <w:pPr>
        <w:pStyle w:val="StandardWeb"/>
        <w:shd w:val="clear" w:color="auto" w:fill="FFFFFF"/>
        <w:spacing w:before="0" w:beforeAutospacing="0" w:after="0" w:afterAutospacing="0" w:line="276" w:lineRule="auto"/>
        <w:jc w:val="both"/>
      </w:pPr>
    </w:p>
    <w:p w:rsidR="006F75E7" w:rsidRPr="00DB6EFA" w:rsidRDefault="006F75E7" w:rsidP="006F75E7">
      <w:pPr>
        <w:spacing w:line="276" w:lineRule="auto"/>
        <w:rPr>
          <w:i/>
          <w:iCs/>
          <w:sz w:val="24"/>
          <w:szCs w:val="24"/>
        </w:rPr>
      </w:pPr>
      <w:r w:rsidRPr="00DB6EFA">
        <w:rPr>
          <w:i/>
          <w:iCs/>
          <w:sz w:val="24"/>
          <w:szCs w:val="24"/>
        </w:rPr>
        <w:t>III. IZVRŠAVANJE PRORAČUNA</w:t>
      </w:r>
    </w:p>
    <w:p w:rsidR="006F75E7" w:rsidRPr="00DB6EFA" w:rsidRDefault="006F75E7" w:rsidP="006F75E7">
      <w:pPr>
        <w:spacing w:line="276" w:lineRule="auto"/>
        <w:jc w:val="both"/>
        <w:rPr>
          <w:b/>
          <w:bCs/>
          <w:sz w:val="24"/>
          <w:szCs w:val="24"/>
        </w:rPr>
      </w:pPr>
    </w:p>
    <w:p w:rsidR="006F75E7" w:rsidRPr="00163D67" w:rsidRDefault="006F75E7" w:rsidP="006F75E7">
      <w:pPr>
        <w:spacing w:line="276" w:lineRule="auto"/>
        <w:jc w:val="center"/>
        <w:rPr>
          <w:b/>
          <w:bCs/>
          <w:sz w:val="24"/>
          <w:szCs w:val="24"/>
        </w:rPr>
      </w:pPr>
      <w:r w:rsidRPr="00DB6EFA">
        <w:rPr>
          <w:b/>
          <w:bCs/>
          <w:sz w:val="24"/>
          <w:szCs w:val="24"/>
        </w:rPr>
        <w:t>Članak 3.</w:t>
      </w:r>
    </w:p>
    <w:p w:rsidR="006F75E7" w:rsidRPr="00DB6EFA" w:rsidRDefault="006F75E7" w:rsidP="006F75E7">
      <w:pPr>
        <w:spacing w:line="276" w:lineRule="auto"/>
        <w:jc w:val="both"/>
        <w:rPr>
          <w:sz w:val="24"/>
          <w:szCs w:val="24"/>
        </w:rPr>
      </w:pPr>
      <w:r w:rsidRPr="00DB6EFA">
        <w:rPr>
          <w:sz w:val="24"/>
          <w:szCs w:val="24"/>
        </w:rPr>
        <w:t>(1) Općinski načelnik i čelnik proračunskog korisnika odgovoran je za planiranje i izvršavanje Proračuna. Odgovoran je za potpunu i pravodobnu naplatu prihoda i primitaka iz svoje nadležnosti i njihovo uplaćivanje u proračun, za izvršavanje svih rashoda i izdataka u skladu s namjenama, za preuzimanje obveza, verifikaciju obveza, izdavanje naloga za plaćanje na teret proračunskih sredstava tijela koje vodi i utvrđivanje prava naplate. Odgovoran je za zakonitost, svrhovitost, učinkovitost i za ekonomično raspolaganje proračunskim sredstvima.</w:t>
      </w:r>
    </w:p>
    <w:p w:rsidR="006F75E7" w:rsidRPr="00DB6EFA" w:rsidRDefault="006F75E7" w:rsidP="006F75E7">
      <w:pPr>
        <w:spacing w:line="276" w:lineRule="auto"/>
        <w:jc w:val="both"/>
        <w:rPr>
          <w:sz w:val="24"/>
          <w:szCs w:val="24"/>
        </w:rPr>
      </w:pPr>
      <w:r w:rsidRPr="00DB6EFA">
        <w:rPr>
          <w:sz w:val="24"/>
          <w:szCs w:val="24"/>
        </w:rPr>
        <w:lastRenderedPageBreak/>
        <w:t>(2) Općinski načelnik i čelnik proračunskog korisnika može, za obavljanje poslova iz prethodnog stavka ovlastiti druge osobe posebnom pisanom odlukom u skladu s aktima o unutarnjem ustrojstvu.</w:t>
      </w:r>
    </w:p>
    <w:p w:rsidR="006F75E7" w:rsidRPr="00DB6EFA" w:rsidRDefault="006F75E7" w:rsidP="006F75E7">
      <w:pPr>
        <w:spacing w:line="276" w:lineRule="auto"/>
        <w:jc w:val="both"/>
        <w:rPr>
          <w:sz w:val="24"/>
          <w:szCs w:val="24"/>
        </w:rPr>
      </w:pPr>
      <w:r w:rsidRPr="00DB6EFA">
        <w:rPr>
          <w:sz w:val="24"/>
          <w:szCs w:val="24"/>
        </w:rPr>
        <w:t>(3) Prenošenjem ovlasti prenosi se i odgovornost, čime se ne isključuje odgovornost čelnika.</w:t>
      </w:r>
    </w:p>
    <w:p w:rsidR="006F75E7" w:rsidRPr="00DB6EFA" w:rsidRDefault="006F75E7" w:rsidP="006F75E7">
      <w:pPr>
        <w:spacing w:line="276" w:lineRule="auto"/>
        <w:jc w:val="both"/>
        <w:rPr>
          <w:sz w:val="24"/>
          <w:szCs w:val="24"/>
        </w:rPr>
      </w:pPr>
      <w:r w:rsidRPr="00DB6EFA">
        <w:rPr>
          <w:sz w:val="24"/>
          <w:szCs w:val="24"/>
        </w:rPr>
        <w:t>(4) Prijenos ovlasti iz prethodnog stavka čelnik mora obaviti poštujući načelo razdvajanja</w:t>
      </w:r>
      <w:r>
        <w:rPr>
          <w:sz w:val="24"/>
          <w:szCs w:val="24"/>
        </w:rPr>
        <w:t xml:space="preserve"> </w:t>
      </w:r>
      <w:r w:rsidRPr="00DB6EFA">
        <w:rPr>
          <w:sz w:val="24"/>
          <w:szCs w:val="24"/>
        </w:rPr>
        <w:t>dužnosti.</w:t>
      </w:r>
    </w:p>
    <w:p w:rsidR="006F75E7" w:rsidRPr="00DB6EFA" w:rsidRDefault="006F75E7" w:rsidP="006F75E7">
      <w:pPr>
        <w:spacing w:line="276" w:lineRule="auto"/>
        <w:jc w:val="both"/>
        <w:rPr>
          <w:sz w:val="24"/>
          <w:szCs w:val="24"/>
        </w:rPr>
      </w:pPr>
      <w:r w:rsidRPr="00DB6EFA">
        <w:rPr>
          <w:sz w:val="24"/>
          <w:szCs w:val="24"/>
        </w:rPr>
        <w:t>(5) Općinski načelnik je odgovoran kao nalogodavac za zakonitu upotrebu raspoređenih sredstava po razdjelima. U okviru svog djelokruga korisnici proračunskih sredstava koji su kao takvi navedeni u Posebnom dijelu Proračuna odgovorni su za razrez prihoda i izvršavanje rashoda - izdataka Proračuna navedenih u njihovim razdjelima.</w:t>
      </w:r>
    </w:p>
    <w:p w:rsidR="006F75E7" w:rsidRPr="00DB6EFA" w:rsidRDefault="006F75E7" w:rsidP="006F75E7">
      <w:pPr>
        <w:spacing w:line="276" w:lineRule="auto"/>
        <w:jc w:val="both"/>
        <w:rPr>
          <w:sz w:val="24"/>
          <w:szCs w:val="24"/>
        </w:rPr>
      </w:pPr>
      <w:r w:rsidRPr="00DB6EFA">
        <w:rPr>
          <w:sz w:val="24"/>
          <w:szCs w:val="24"/>
        </w:rPr>
        <w:t>(6) Proračun se izvršava u skladu s raspoloživim sredstvima i dospjelim obvezama. Ako aktivnosti i projekti za koje su sredstva osigurana u Proračunu nisu izvršeni do njime utvrđene visine, mogu se do iznosa neutrošenih sredstava izvršavati u sljedećoj godini temeljem akta Općinskog načelnika.</w:t>
      </w:r>
    </w:p>
    <w:p w:rsidR="006F75E7" w:rsidRPr="00DB6EFA" w:rsidRDefault="006F75E7" w:rsidP="006F75E7">
      <w:pPr>
        <w:spacing w:line="276" w:lineRule="auto"/>
        <w:jc w:val="both"/>
        <w:rPr>
          <w:sz w:val="24"/>
          <w:szCs w:val="24"/>
        </w:rPr>
      </w:pPr>
      <w:r>
        <w:rPr>
          <w:sz w:val="24"/>
          <w:szCs w:val="24"/>
        </w:rPr>
        <w:t>(</w:t>
      </w:r>
      <w:r w:rsidRPr="00DB6EFA">
        <w:rPr>
          <w:sz w:val="24"/>
          <w:szCs w:val="24"/>
        </w:rPr>
        <w:t>7) Prihodi proračuna ubiru se i uplaćuju u Proračun u skladu sa zakonom ili drugim propisima, neovisno o visini prihoda planiranih u Proračunu.</w:t>
      </w:r>
    </w:p>
    <w:p w:rsidR="006F75E7" w:rsidRPr="00DB6EFA" w:rsidRDefault="006F75E7" w:rsidP="006F75E7">
      <w:pPr>
        <w:spacing w:line="276" w:lineRule="auto"/>
        <w:jc w:val="both"/>
        <w:rPr>
          <w:sz w:val="24"/>
          <w:szCs w:val="24"/>
        </w:rPr>
      </w:pPr>
    </w:p>
    <w:p w:rsidR="006F75E7" w:rsidRPr="00DB6EFA" w:rsidRDefault="006F75E7" w:rsidP="006F75E7">
      <w:pPr>
        <w:spacing w:line="276" w:lineRule="auto"/>
        <w:jc w:val="center"/>
        <w:rPr>
          <w:sz w:val="24"/>
          <w:szCs w:val="24"/>
        </w:rPr>
      </w:pPr>
      <w:r w:rsidRPr="00DB6EFA">
        <w:rPr>
          <w:b/>
          <w:bCs/>
          <w:sz w:val="24"/>
          <w:szCs w:val="24"/>
        </w:rPr>
        <w:t>Članak 4</w:t>
      </w:r>
      <w:r w:rsidRPr="00DB6EFA">
        <w:rPr>
          <w:sz w:val="24"/>
          <w:szCs w:val="24"/>
        </w:rPr>
        <w:t>.</w:t>
      </w:r>
    </w:p>
    <w:p w:rsidR="006F75E7" w:rsidRPr="00DB6EFA" w:rsidRDefault="006F75E7" w:rsidP="006F75E7">
      <w:pPr>
        <w:spacing w:line="276" w:lineRule="auto"/>
        <w:jc w:val="both"/>
        <w:rPr>
          <w:sz w:val="24"/>
          <w:szCs w:val="24"/>
        </w:rPr>
      </w:pPr>
      <w:r w:rsidRPr="00DB6EFA">
        <w:rPr>
          <w:sz w:val="24"/>
          <w:szCs w:val="24"/>
        </w:rPr>
        <w:t>(1) Namjenski prihodi i primici Proračuna jesu pomoći, donacije, prihodi za posebne namjene, prihodi od prodaje ili zamjene imovine u vlasništvu Općine, naknade s naslova osiguranja i namjenski primici od zaduživanja i prodaje dionica i udjela.</w:t>
      </w:r>
    </w:p>
    <w:p w:rsidR="006F75E7" w:rsidRPr="00DB6EFA" w:rsidRDefault="006F75E7" w:rsidP="006F75E7">
      <w:pPr>
        <w:spacing w:line="276" w:lineRule="auto"/>
        <w:jc w:val="both"/>
        <w:rPr>
          <w:sz w:val="24"/>
          <w:szCs w:val="24"/>
        </w:rPr>
      </w:pPr>
      <w:r w:rsidRPr="00DB6EFA">
        <w:rPr>
          <w:sz w:val="24"/>
          <w:szCs w:val="24"/>
        </w:rPr>
        <w:t>(2) Prihodi i primici iz prethodnog stavka uplaćuju se u Proračun.</w:t>
      </w:r>
    </w:p>
    <w:p w:rsidR="006F75E7" w:rsidRPr="00DB6EFA" w:rsidRDefault="006F75E7" w:rsidP="006F75E7">
      <w:pPr>
        <w:spacing w:line="276" w:lineRule="auto"/>
        <w:jc w:val="both"/>
        <w:rPr>
          <w:sz w:val="24"/>
          <w:szCs w:val="24"/>
        </w:rPr>
      </w:pPr>
      <w:r w:rsidRPr="00DB6EFA">
        <w:rPr>
          <w:sz w:val="24"/>
          <w:szCs w:val="24"/>
        </w:rPr>
        <w:t>(3) Proračunski korisnici imaju pravo zadržati i koristiti prihode iz donacija, prihode po posebnim propisima i druge prihode.</w:t>
      </w:r>
    </w:p>
    <w:p w:rsidR="006F75E7" w:rsidRPr="00DB6EFA" w:rsidRDefault="006F75E7" w:rsidP="006F75E7">
      <w:pPr>
        <w:spacing w:line="276" w:lineRule="auto"/>
        <w:jc w:val="both"/>
        <w:rPr>
          <w:sz w:val="24"/>
          <w:szCs w:val="24"/>
        </w:rPr>
      </w:pPr>
      <w:r w:rsidRPr="00DB6EFA">
        <w:rPr>
          <w:sz w:val="24"/>
          <w:szCs w:val="24"/>
        </w:rPr>
        <w:t>(4) Prihodi iz stavka 3. ovog članka obavezno se planiraju u financijskom planu i koriste isključivo za namjene utvrđene planom.</w:t>
      </w:r>
    </w:p>
    <w:p w:rsidR="006F75E7" w:rsidRPr="00DB6EFA" w:rsidRDefault="006F75E7" w:rsidP="006F75E7">
      <w:pPr>
        <w:spacing w:line="276" w:lineRule="auto"/>
        <w:jc w:val="both"/>
        <w:rPr>
          <w:sz w:val="24"/>
          <w:szCs w:val="24"/>
        </w:rPr>
      </w:pPr>
      <w:r w:rsidRPr="00DB6EFA">
        <w:rPr>
          <w:sz w:val="24"/>
          <w:szCs w:val="24"/>
        </w:rPr>
        <w:t>(5) Proračunski korisnici obvezni su višem referentu za računovodstvene poslove dostavljati tromjesečne izvještaje o ostvarenim i utrošenim prihodima iz stavka 3. ovoga članka, a isti se dostavljaju u roku 10 dana po isteku razdoblja za koji se podnose.</w:t>
      </w:r>
    </w:p>
    <w:p w:rsidR="006F75E7" w:rsidRPr="00DB6EFA" w:rsidRDefault="006F75E7" w:rsidP="006F75E7">
      <w:pPr>
        <w:spacing w:line="276" w:lineRule="auto"/>
        <w:jc w:val="both"/>
        <w:rPr>
          <w:sz w:val="24"/>
          <w:szCs w:val="24"/>
        </w:rPr>
      </w:pPr>
    </w:p>
    <w:p w:rsidR="006F75E7" w:rsidRPr="00163D67" w:rsidRDefault="006F75E7" w:rsidP="006F75E7">
      <w:pPr>
        <w:spacing w:line="276" w:lineRule="auto"/>
        <w:jc w:val="center"/>
        <w:rPr>
          <w:b/>
          <w:bCs/>
          <w:sz w:val="24"/>
          <w:szCs w:val="24"/>
        </w:rPr>
      </w:pPr>
      <w:r w:rsidRPr="00DB6EFA">
        <w:rPr>
          <w:b/>
          <w:bCs/>
          <w:sz w:val="24"/>
          <w:szCs w:val="24"/>
        </w:rPr>
        <w:t>Članak 5.</w:t>
      </w:r>
    </w:p>
    <w:p w:rsidR="006F75E7" w:rsidRPr="00DB6EFA" w:rsidRDefault="006F75E7" w:rsidP="006F75E7">
      <w:pPr>
        <w:spacing w:line="276" w:lineRule="auto"/>
        <w:jc w:val="both"/>
        <w:rPr>
          <w:sz w:val="24"/>
          <w:szCs w:val="24"/>
        </w:rPr>
      </w:pPr>
      <w:r w:rsidRPr="00DB6EFA">
        <w:rPr>
          <w:sz w:val="24"/>
          <w:szCs w:val="24"/>
        </w:rPr>
        <w:t xml:space="preserve">(1) Namjenski prihodi iz članka 4. ove Odluke koji nisu iskorišteni u prethodnoj godini prenose se u proračun za iduću tekuću proračunsku godinu. Ako su namjenski prihodi i </w:t>
      </w:r>
      <w:r w:rsidRPr="00DB6EFA">
        <w:rPr>
          <w:sz w:val="24"/>
          <w:szCs w:val="24"/>
        </w:rPr>
        <w:lastRenderedPageBreak/>
        <w:t>primici uplaćeni u nižem opsegu nego što je iskazano u Proračunu, korisnik može preuzeti i plaćati obveze samo u visini stvarno uplaćenih, odnosno raspoloživih sredstava.</w:t>
      </w:r>
    </w:p>
    <w:p w:rsidR="006F75E7" w:rsidRPr="00DB6EFA" w:rsidRDefault="006F75E7" w:rsidP="006F75E7">
      <w:pPr>
        <w:spacing w:line="276" w:lineRule="auto"/>
        <w:jc w:val="both"/>
        <w:rPr>
          <w:sz w:val="24"/>
          <w:szCs w:val="24"/>
        </w:rPr>
      </w:pPr>
      <w:r w:rsidRPr="00DB6EFA">
        <w:rPr>
          <w:sz w:val="24"/>
          <w:szCs w:val="24"/>
        </w:rPr>
        <w:t>(2) Uplaćene i prenesene, a neplanirane pomoći, donacije i prihodi za posebne namjene i namjenski primici od zaduživanja mogu se koristiti prema naknadno utvrđenim aktivnostima i/ili projektima uz prethodnu suglasnost Općinskog načelnika. Za opseg prenesenih prihoda iz prethodnog stavka povećat će se financijski planovi proračunskih korisnika za tekuću godinu.</w:t>
      </w:r>
    </w:p>
    <w:p w:rsidR="006F75E7" w:rsidRPr="00DB6EFA" w:rsidRDefault="006F75E7" w:rsidP="006F75E7">
      <w:pPr>
        <w:spacing w:line="276" w:lineRule="auto"/>
        <w:jc w:val="both"/>
        <w:rPr>
          <w:sz w:val="24"/>
          <w:szCs w:val="24"/>
        </w:rPr>
      </w:pPr>
      <w:r w:rsidRPr="00DB6EFA">
        <w:rPr>
          <w:sz w:val="24"/>
          <w:szCs w:val="24"/>
        </w:rPr>
        <w:t xml:space="preserve">(3) Uplaćeni i preneseni, a manje </w:t>
      </w:r>
      <w:r w:rsidRPr="004439AF">
        <w:rPr>
          <w:sz w:val="24"/>
          <w:szCs w:val="24"/>
        </w:rPr>
        <w:t>planirani</w:t>
      </w:r>
      <w:r w:rsidRPr="00DB6EFA">
        <w:rPr>
          <w:sz w:val="24"/>
          <w:szCs w:val="24"/>
        </w:rPr>
        <w:t xml:space="preserve"> namjenski prihodi i primici mogu se izvršavati iznad iznosa utvrđenih u Proračunu, a do visine uplaćenih, odnosno prenesenih sredstava.</w:t>
      </w:r>
    </w:p>
    <w:p w:rsidR="006F75E7" w:rsidRPr="00DB6EFA" w:rsidRDefault="006F75E7" w:rsidP="006F75E7">
      <w:pPr>
        <w:spacing w:line="276" w:lineRule="auto"/>
        <w:jc w:val="both"/>
        <w:rPr>
          <w:sz w:val="24"/>
          <w:szCs w:val="24"/>
        </w:rPr>
      </w:pPr>
      <w:r w:rsidRPr="00DB6EFA">
        <w:rPr>
          <w:sz w:val="24"/>
          <w:szCs w:val="24"/>
        </w:rPr>
        <w:t>(4) Prihodi kojima je posebnim zakonskim odredbama utvrđena namjena mogu se, u slučaju</w:t>
      </w:r>
      <w:r>
        <w:rPr>
          <w:sz w:val="24"/>
          <w:szCs w:val="24"/>
        </w:rPr>
        <w:t xml:space="preserve"> </w:t>
      </w:r>
      <w:r w:rsidRPr="00DB6EFA">
        <w:rPr>
          <w:sz w:val="24"/>
          <w:szCs w:val="24"/>
        </w:rPr>
        <w:t>nedostatka drugih prihoda Proračuna, pozajmiti za druge namjene pod uvjetom da se vodi knjigovodstvena evidencija o visini pozajmice i izvršenim povratima.</w:t>
      </w:r>
    </w:p>
    <w:p w:rsidR="006F75E7" w:rsidRPr="00DB6EFA" w:rsidRDefault="006F75E7" w:rsidP="006F75E7">
      <w:pPr>
        <w:spacing w:line="276" w:lineRule="auto"/>
        <w:jc w:val="both"/>
        <w:rPr>
          <w:sz w:val="24"/>
          <w:szCs w:val="24"/>
        </w:rPr>
      </w:pPr>
    </w:p>
    <w:p w:rsidR="006F75E7" w:rsidRPr="00163D67" w:rsidRDefault="006F75E7" w:rsidP="006F75E7">
      <w:pPr>
        <w:spacing w:line="276" w:lineRule="auto"/>
        <w:jc w:val="center"/>
        <w:rPr>
          <w:b/>
          <w:bCs/>
          <w:sz w:val="24"/>
          <w:szCs w:val="24"/>
        </w:rPr>
      </w:pPr>
      <w:r w:rsidRPr="00DB6EFA">
        <w:rPr>
          <w:b/>
          <w:bCs/>
          <w:sz w:val="24"/>
          <w:szCs w:val="24"/>
        </w:rPr>
        <w:t>Članak 6.</w:t>
      </w:r>
    </w:p>
    <w:p w:rsidR="006F75E7" w:rsidRPr="00DB6EFA" w:rsidRDefault="006F75E7" w:rsidP="006F75E7">
      <w:pPr>
        <w:spacing w:line="276" w:lineRule="auto"/>
        <w:jc w:val="both"/>
        <w:rPr>
          <w:sz w:val="24"/>
          <w:szCs w:val="24"/>
        </w:rPr>
      </w:pPr>
      <w:r w:rsidRPr="00DB6EFA">
        <w:rPr>
          <w:sz w:val="24"/>
          <w:szCs w:val="24"/>
        </w:rPr>
        <w:t>(1) Vlastiti prihodi jesu prihodi koje proračunski korisnici ostvaruju od obavljanja poslova na tržištu i u tržišnim uvjetima koji se ne financiraju iz proračuna.</w:t>
      </w:r>
    </w:p>
    <w:p w:rsidR="006F75E7" w:rsidRPr="00DB6EFA" w:rsidRDefault="006F75E7" w:rsidP="006F75E7">
      <w:pPr>
        <w:spacing w:line="276" w:lineRule="auto"/>
        <w:jc w:val="both"/>
        <w:rPr>
          <w:sz w:val="24"/>
          <w:szCs w:val="24"/>
        </w:rPr>
      </w:pPr>
      <w:r w:rsidRPr="00DB6EFA">
        <w:rPr>
          <w:sz w:val="24"/>
          <w:szCs w:val="24"/>
        </w:rPr>
        <w:t>(2) Vlastiti prihodi iz prethodnog stavka ne uplaćuju se na račun Proračuna Općine, već na vlastiti račun proračunskog korisnika.</w:t>
      </w:r>
    </w:p>
    <w:p w:rsidR="006F75E7" w:rsidRPr="00DB6EFA" w:rsidRDefault="006F75E7" w:rsidP="006F75E7">
      <w:pPr>
        <w:spacing w:line="276" w:lineRule="auto"/>
        <w:jc w:val="both"/>
        <w:rPr>
          <w:sz w:val="24"/>
          <w:szCs w:val="24"/>
        </w:rPr>
      </w:pPr>
      <w:r w:rsidRPr="00DB6EFA">
        <w:rPr>
          <w:sz w:val="24"/>
          <w:szCs w:val="24"/>
        </w:rPr>
        <w:t>(3) Vlastiti prihodi iz stavka 1. ovog članka se obavezno planiraju u financijskom planu proračunskog korisnika i koriste isključivo za namjene utvrđene planom.</w:t>
      </w:r>
    </w:p>
    <w:p w:rsidR="006F75E7" w:rsidRPr="00DB6EFA" w:rsidRDefault="006F75E7" w:rsidP="006F75E7">
      <w:pPr>
        <w:spacing w:line="276" w:lineRule="auto"/>
        <w:jc w:val="both"/>
        <w:rPr>
          <w:sz w:val="24"/>
          <w:szCs w:val="24"/>
        </w:rPr>
      </w:pPr>
      <w:r w:rsidRPr="00DB6EFA">
        <w:rPr>
          <w:sz w:val="24"/>
          <w:szCs w:val="24"/>
        </w:rPr>
        <w:t>(4) Proračunski korisnici imaju pravo zadržati i koristiti vlastite prihode i prihode iz drugih izvora na temelju posebnih propisa, uz obvezu da višem referentu za računovodstvene poslove dostavljaju tromjesečne izvještaje o ostvarenim i utrošenim prihodima iz stavka 1. ovoga članka, a isti se dostavljaju u roku 10 dana po isteku razdoblja za koji se podnose.</w:t>
      </w:r>
    </w:p>
    <w:p w:rsidR="006F75E7" w:rsidRPr="00DB6EFA" w:rsidRDefault="006F75E7" w:rsidP="006F75E7">
      <w:pPr>
        <w:spacing w:line="276" w:lineRule="auto"/>
        <w:jc w:val="both"/>
        <w:rPr>
          <w:sz w:val="24"/>
          <w:szCs w:val="24"/>
        </w:rPr>
      </w:pPr>
      <w:r w:rsidRPr="00DB6EFA">
        <w:rPr>
          <w:sz w:val="24"/>
          <w:szCs w:val="24"/>
        </w:rPr>
        <w:t>(5) O korištenju prihoda koje proračunski korisnik ostvari obavljanjem vlastite djelatnosti, a koji ne budu iskorišteni u ovoj proračunskoj godini, odlučuje po godišnjem obračunu financijskog plana odgovorna osoba, odnosno organ u skladu sa Statutom proračunskog korisnika, uz prethodnu pisanu suglasnost Općinskog načelnika.</w:t>
      </w:r>
    </w:p>
    <w:p w:rsidR="006F75E7" w:rsidRPr="00DB6EFA" w:rsidRDefault="006F75E7" w:rsidP="006F75E7">
      <w:pPr>
        <w:pStyle w:val="BodyText21"/>
        <w:spacing w:line="276" w:lineRule="auto"/>
        <w:rPr>
          <w:szCs w:val="24"/>
        </w:rPr>
      </w:pPr>
    </w:p>
    <w:p w:rsidR="006F75E7" w:rsidRPr="00163D67" w:rsidRDefault="006F75E7" w:rsidP="006F75E7">
      <w:pPr>
        <w:pStyle w:val="BodyText21"/>
        <w:spacing w:line="276" w:lineRule="auto"/>
        <w:jc w:val="center"/>
        <w:rPr>
          <w:b/>
          <w:bCs/>
          <w:szCs w:val="24"/>
        </w:rPr>
      </w:pPr>
      <w:r w:rsidRPr="00DB6EFA">
        <w:rPr>
          <w:b/>
          <w:bCs/>
          <w:szCs w:val="24"/>
        </w:rPr>
        <w:t>Članak 7.</w:t>
      </w:r>
    </w:p>
    <w:p w:rsidR="006F75E7" w:rsidRPr="00DB6EFA" w:rsidRDefault="006F75E7" w:rsidP="006F75E7">
      <w:pPr>
        <w:pStyle w:val="BodyText21"/>
        <w:spacing w:line="276" w:lineRule="auto"/>
        <w:rPr>
          <w:szCs w:val="24"/>
        </w:rPr>
      </w:pPr>
      <w:r w:rsidRPr="00DB6EFA">
        <w:rPr>
          <w:szCs w:val="24"/>
        </w:rPr>
        <w:t xml:space="preserve">(1) Sredstva za rashode i izdatke korisnika proračuna osiguravaju se po pojedinim programima, projektima i aktivnostima. </w:t>
      </w:r>
    </w:p>
    <w:p w:rsidR="006F75E7" w:rsidRPr="00DB6EFA" w:rsidRDefault="006F75E7" w:rsidP="006F75E7">
      <w:pPr>
        <w:pStyle w:val="BodyText21"/>
        <w:spacing w:line="276" w:lineRule="auto"/>
        <w:rPr>
          <w:szCs w:val="24"/>
        </w:rPr>
      </w:pPr>
      <w:r w:rsidRPr="00DB6EFA">
        <w:rPr>
          <w:szCs w:val="24"/>
        </w:rPr>
        <w:t xml:space="preserve">(2) Sredstva Proračuna osiguravaju se proračunskom </w:t>
      </w:r>
      <w:r w:rsidRPr="007D69B5">
        <w:rPr>
          <w:szCs w:val="24"/>
        </w:rPr>
        <w:t>korisniku Narodnoj knjižnici i čitaonici, ustanovama kojima je Općina osnivač (Dječji vrtić „Bljesak“) i ostalima korisnicima proračuna (Udrugama, vjerski</w:t>
      </w:r>
      <w:r w:rsidRPr="00DB6EFA">
        <w:rPr>
          <w:szCs w:val="24"/>
        </w:rPr>
        <w:t>m zajednicama, sportskim društvima temeljem Posebnih programa).</w:t>
      </w:r>
    </w:p>
    <w:p w:rsidR="006F75E7" w:rsidRPr="00DB6EFA" w:rsidRDefault="006F75E7" w:rsidP="006F75E7">
      <w:pPr>
        <w:pStyle w:val="BodyText21"/>
        <w:spacing w:line="276" w:lineRule="auto"/>
        <w:rPr>
          <w:szCs w:val="24"/>
        </w:rPr>
      </w:pPr>
      <w:r w:rsidRPr="00DB6EFA">
        <w:rPr>
          <w:szCs w:val="24"/>
        </w:rPr>
        <w:t xml:space="preserve">(3) Proračunski korisnik obvezatno primjenjuju odredbe Zakona o proračunu koji se odnose na primjenu proračunskog računovodstva, izradu financijskih planova, upravljanje novčanim </w:t>
      </w:r>
      <w:r w:rsidRPr="00DB6EFA">
        <w:rPr>
          <w:szCs w:val="24"/>
        </w:rPr>
        <w:lastRenderedPageBreak/>
        <w:t>sredstvima, zaduživanje i davanje jamstava, izvještavanje, te nadzor nad poslovanjem i korištenjem proračunskih sredstava.</w:t>
      </w:r>
    </w:p>
    <w:p w:rsidR="006F75E7" w:rsidRPr="00DB6EFA" w:rsidRDefault="006F75E7" w:rsidP="006F75E7">
      <w:pPr>
        <w:pStyle w:val="BodyText21"/>
        <w:spacing w:line="276" w:lineRule="auto"/>
        <w:rPr>
          <w:szCs w:val="24"/>
        </w:rPr>
      </w:pPr>
      <w:r w:rsidRPr="00DB6EFA">
        <w:rPr>
          <w:szCs w:val="24"/>
        </w:rPr>
        <w:t>(4) Proračunski korisnik dužan je sukladno važećim podzakonskim aktima u ovoj oblasti dostavljati tromjesečna i godišnja izvješća višem referentu za proračun i financije</w:t>
      </w:r>
    </w:p>
    <w:p w:rsidR="006F75E7" w:rsidRPr="00DB6EFA" w:rsidRDefault="006F75E7" w:rsidP="006F75E7">
      <w:pPr>
        <w:spacing w:line="276" w:lineRule="auto"/>
        <w:jc w:val="both"/>
        <w:rPr>
          <w:sz w:val="24"/>
          <w:szCs w:val="24"/>
        </w:rPr>
      </w:pPr>
      <w:r w:rsidRPr="00DB6EFA">
        <w:rPr>
          <w:sz w:val="24"/>
          <w:szCs w:val="24"/>
        </w:rPr>
        <w:t xml:space="preserve">(5) Viši referent za </w:t>
      </w:r>
      <w:r>
        <w:rPr>
          <w:sz w:val="24"/>
          <w:szCs w:val="24"/>
        </w:rPr>
        <w:t>proračun i financije</w:t>
      </w:r>
      <w:r w:rsidRPr="00DB6EFA">
        <w:rPr>
          <w:sz w:val="24"/>
          <w:szCs w:val="24"/>
        </w:rPr>
        <w:t xml:space="preserve"> obavezan je prikupiti, uskladiti i konsolidirati njihove mjesečne, tromjesečne, polugodišnje i godišnje financijske izvještaje.</w:t>
      </w:r>
    </w:p>
    <w:p w:rsidR="006F75E7" w:rsidRPr="00DB6EFA" w:rsidRDefault="006F75E7" w:rsidP="006F75E7">
      <w:pPr>
        <w:spacing w:line="276" w:lineRule="auto"/>
        <w:jc w:val="both"/>
        <w:rPr>
          <w:sz w:val="24"/>
          <w:szCs w:val="24"/>
        </w:rPr>
      </w:pPr>
      <w:r w:rsidRPr="00DB6EFA">
        <w:rPr>
          <w:sz w:val="24"/>
          <w:szCs w:val="24"/>
        </w:rPr>
        <w:t>1) Proračunski korisnik organizira samostalno vođenje knjigovodstveno-računovodstvenih poslova.</w:t>
      </w:r>
    </w:p>
    <w:p w:rsidR="006F75E7" w:rsidRPr="00DB6EFA" w:rsidRDefault="006F75E7" w:rsidP="006F75E7">
      <w:pPr>
        <w:spacing w:line="276" w:lineRule="auto"/>
        <w:jc w:val="both"/>
        <w:rPr>
          <w:sz w:val="24"/>
          <w:szCs w:val="24"/>
        </w:rPr>
      </w:pPr>
      <w:r w:rsidRPr="00DB6EFA">
        <w:rPr>
          <w:sz w:val="24"/>
          <w:szCs w:val="24"/>
        </w:rPr>
        <w:t xml:space="preserve">(6) Sredstva Proračuna Općine </w:t>
      </w:r>
      <w:r>
        <w:rPr>
          <w:sz w:val="24"/>
          <w:szCs w:val="24"/>
        </w:rPr>
        <w:t>Gornji Bogićevci</w:t>
      </w:r>
      <w:r w:rsidRPr="00DB6EFA">
        <w:rPr>
          <w:sz w:val="24"/>
          <w:szCs w:val="24"/>
        </w:rPr>
        <w:t xml:space="preserve"> za 202</w:t>
      </w:r>
      <w:r>
        <w:rPr>
          <w:sz w:val="24"/>
          <w:szCs w:val="24"/>
        </w:rPr>
        <w:t>5</w:t>
      </w:r>
      <w:r w:rsidRPr="00DB6EFA">
        <w:rPr>
          <w:sz w:val="24"/>
          <w:szCs w:val="24"/>
        </w:rPr>
        <w:t xml:space="preserve">. </w:t>
      </w:r>
      <w:r>
        <w:rPr>
          <w:sz w:val="24"/>
          <w:szCs w:val="24"/>
        </w:rPr>
        <w:t>g</w:t>
      </w:r>
      <w:r w:rsidRPr="00DB6EFA">
        <w:rPr>
          <w:sz w:val="24"/>
          <w:szCs w:val="24"/>
        </w:rPr>
        <w:t>odinu će pravovremeno i kontinuirano, a u skladu s Financijskim planom za 202</w:t>
      </w:r>
      <w:r>
        <w:rPr>
          <w:sz w:val="24"/>
          <w:szCs w:val="24"/>
        </w:rPr>
        <w:t>5</w:t>
      </w:r>
      <w:r w:rsidRPr="00DB6EFA">
        <w:rPr>
          <w:sz w:val="24"/>
          <w:szCs w:val="24"/>
        </w:rPr>
        <w:t>. godinu, transferirirati se proračunskom korisniku na bazi 1/12 (dvanaestina planiranog iznosa svaki mjesec).</w:t>
      </w:r>
    </w:p>
    <w:p w:rsidR="006F75E7" w:rsidRDefault="006F75E7" w:rsidP="006F75E7">
      <w:pPr>
        <w:pStyle w:val="BodyText21"/>
        <w:spacing w:line="276" w:lineRule="auto"/>
        <w:rPr>
          <w:szCs w:val="24"/>
        </w:rPr>
      </w:pPr>
      <w:r w:rsidRPr="00DB6EFA">
        <w:rPr>
          <w:szCs w:val="24"/>
        </w:rPr>
        <w:t>(7) Nosioci i korisnici proračunskih sredstava mogu preuzimati obveze samo u granicama Zakona i u okviru sredstava koja su im planirana u Proračunu, a utvrđene u Posebnom dijelu.</w:t>
      </w:r>
    </w:p>
    <w:p w:rsidR="006F75E7" w:rsidRDefault="006F75E7" w:rsidP="006F75E7">
      <w:pPr>
        <w:spacing w:line="276" w:lineRule="auto"/>
        <w:jc w:val="both"/>
        <w:rPr>
          <w:color w:val="000000"/>
          <w:sz w:val="24"/>
          <w:szCs w:val="24"/>
        </w:rPr>
      </w:pPr>
      <w:r>
        <w:rPr>
          <w:color w:val="000000"/>
          <w:sz w:val="24"/>
          <w:szCs w:val="24"/>
        </w:rPr>
        <w:t>(8) Proračunski korisnik obvezan je postupak nabave roba, usluga i ustupanje radova, u visini dodijeljenih sredstava, provoditi u skladu sa svojim Planom javne nabave za 2025. godinu, internim aktom o jednostavnim javnim nabavama i Zakonom o javnoj nabavi.</w:t>
      </w:r>
    </w:p>
    <w:p w:rsidR="006F75E7" w:rsidRDefault="006F75E7" w:rsidP="006F75E7">
      <w:pPr>
        <w:spacing w:line="276" w:lineRule="auto"/>
        <w:jc w:val="both"/>
        <w:rPr>
          <w:color w:val="000000"/>
          <w:sz w:val="24"/>
          <w:szCs w:val="24"/>
        </w:rPr>
      </w:pPr>
      <w:r>
        <w:rPr>
          <w:color w:val="000000"/>
          <w:sz w:val="24"/>
          <w:szCs w:val="24"/>
        </w:rPr>
        <w:t>(9) Plan javne nabave Općine, odnosno proračunskog korisnika za 2025. godinu donosi Općinski načelnik, odnosno čelnik proračunskog korisnika u skladu s Proračunom i financijskim planom za 2025. godinu.</w:t>
      </w:r>
    </w:p>
    <w:p w:rsidR="006F75E7" w:rsidRDefault="006F75E7" w:rsidP="006F75E7">
      <w:pPr>
        <w:spacing w:line="276" w:lineRule="auto"/>
        <w:jc w:val="both"/>
        <w:rPr>
          <w:color w:val="000000"/>
          <w:sz w:val="24"/>
          <w:szCs w:val="24"/>
        </w:rPr>
      </w:pPr>
      <w:r>
        <w:rPr>
          <w:color w:val="000000"/>
          <w:sz w:val="24"/>
          <w:szCs w:val="24"/>
        </w:rPr>
        <w:t>(10) Planom javne nabave se pojedine aktivnosti, odnosno kapitalni projekti u načelu planiraju u visini cjelokupnog planiranog iznosa, ali se za pojedine aktivnosti mogu planirati i kao više aktivnosti nabave, kad se realno radi o aktivnostima na razini godine koje nije moguće unaprijed detaljno planirati.</w:t>
      </w:r>
    </w:p>
    <w:p w:rsidR="006F75E7" w:rsidRPr="00DB6EFA" w:rsidRDefault="006F75E7" w:rsidP="006F75E7">
      <w:pPr>
        <w:pStyle w:val="BodyText21"/>
        <w:spacing w:line="276" w:lineRule="auto"/>
        <w:rPr>
          <w:szCs w:val="24"/>
        </w:rPr>
      </w:pPr>
    </w:p>
    <w:p w:rsidR="006F75E7" w:rsidRPr="00DB6EFA" w:rsidRDefault="006F75E7" w:rsidP="006F75E7">
      <w:pPr>
        <w:pStyle w:val="BodyText21"/>
        <w:spacing w:line="276" w:lineRule="auto"/>
        <w:rPr>
          <w:szCs w:val="24"/>
        </w:rPr>
      </w:pPr>
      <w:r w:rsidRPr="00DB6EFA">
        <w:rPr>
          <w:szCs w:val="24"/>
        </w:rPr>
        <w:tab/>
      </w:r>
      <w:r w:rsidRPr="00DB6EFA">
        <w:rPr>
          <w:szCs w:val="24"/>
        </w:rPr>
        <w:tab/>
      </w:r>
      <w:r w:rsidRPr="00DB6EFA">
        <w:rPr>
          <w:szCs w:val="24"/>
        </w:rPr>
        <w:tab/>
      </w:r>
      <w:r w:rsidRPr="00DB6EFA">
        <w:rPr>
          <w:szCs w:val="24"/>
        </w:rPr>
        <w:tab/>
      </w:r>
    </w:p>
    <w:p w:rsidR="006F75E7" w:rsidRPr="00163D67" w:rsidRDefault="006F75E7" w:rsidP="006F75E7">
      <w:pPr>
        <w:pStyle w:val="BodyText21"/>
        <w:spacing w:line="276" w:lineRule="auto"/>
        <w:jc w:val="center"/>
        <w:rPr>
          <w:b/>
          <w:bCs/>
          <w:szCs w:val="24"/>
        </w:rPr>
      </w:pPr>
      <w:r w:rsidRPr="00DB6EFA">
        <w:rPr>
          <w:b/>
          <w:bCs/>
          <w:szCs w:val="24"/>
        </w:rPr>
        <w:t>Članak 8.</w:t>
      </w:r>
    </w:p>
    <w:p w:rsidR="006F75E7" w:rsidRDefault="006F75E7" w:rsidP="006F75E7">
      <w:pPr>
        <w:pStyle w:val="BodyText21"/>
        <w:spacing w:line="276" w:lineRule="auto"/>
        <w:rPr>
          <w:color w:val="000000"/>
          <w:szCs w:val="24"/>
        </w:rPr>
      </w:pPr>
      <w:r>
        <w:rPr>
          <w:color w:val="000000"/>
          <w:szCs w:val="24"/>
        </w:rPr>
        <w:t>(1) Nosiocima i korisnicima proračunskih sredstava, sredstva za rad stavljaju se na raspolaganje sa žiro-računa Općine Gornji Bogićevci na njihov žiro-račun. Korisnici Proračuna moraju sredstva koristiti štedljivo i u skladu s propisima o korištenju odnosno raspolaganju tim sredstvima. Nadzor nad korištenjem proračunskih sredstava i izvršavanjem Proračuna obavlja Općinsko vijeće.</w:t>
      </w:r>
    </w:p>
    <w:p w:rsidR="006F75E7" w:rsidRPr="00163D67" w:rsidRDefault="006F75E7" w:rsidP="006F75E7">
      <w:pPr>
        <w:pStyle w:val="BodyText21"/>
        <w:spacing w:line="276" w:lineRule="auto"/>
        <w:rPr>
          <w:color w:val="000000"/>
          <w:szCs w:val="24"/>
        </w:rPr>
      </w:pPr>
      <w:r>
        <w:rPr>
          <w:color w:val="000000"/>
          <w:szCs w:val="24"/>
        </w:rPr>
        <w:t>(2) Raspodjela prihoda i stavljanje na raspolaganje vršit će se u pravilu ravnomjerno u tijeku godine na sve korisnike sredstava i to prema dinamici ostvarivanja prihoda, odnosno prema rokovima dospijeća plaćanja obveza za koje su sredstva osigurana u Proračunu usklađeno s planiranim sredstvima.</w:t>
      </w:r>
      <w:r w:rsidRPr="00DB6EFA">
        <w:rPr>
          <w:szCs w:val="24"/>
        </w:rPr>
        <w:tab/>
      </w:r>
      <w:r w:rsidRPr="00DB6EFA">
        <w:rPr>
          <w:szCs w:val="24"/>
        </w:rPr>
        <w:tab/>
      </w:r>
      <w:r w:rsidRPr="00DB6EFA">
        <w:rPr>
          <w:szCs w:val="24"/>
        </w:rPr>
        <w:tab/>
      </w:r>
      <w:r w:rsidRPr="00DB6EFA">
        <w:rPr>
          <w:szCs w:val="24"/>
        </w:rPr>
        <w:tab/>
      </w:r>
      <w:r w:rsidRPr="00DB6EFA">
        <w:rPr>
          <w:szCs w:val="24"/>
        </w:rPr>
        <w:tab/>
      </w:r>
    </w:p>
    <w:p w:rsidR="006F75E7" w:rsidRPr="00DB6EFA" w:rsidRDefault="006F75E7" w:rsidP="006F75E7">
      <w:pPr>
        <w:pStyle w:val="BodyText21"/>
        <w:spacing w:line="276" w:lineRule="auto"/>
        <w:rPr>
          <w:szCs w:val="24"/>
        </w:rPr>
      </w:pPr>
      <w:r w:rsidRPr="00DB6EFA">
        <w:rPr>
          <w:szCs w:val="24"/>
        </w:rPr>
        <w:t>(3) Doznačena, a neutrošena sredstva u tijeku 202</w:t>
      </w:r>
      <w:r>
        <w:rPr>
          <w:szCs w:val="24"/>
        </w:rPr>
        <w:t>5</w:t>
      </w:r>
      <w:r w:rsidRPr="00DB6EFA">
        <w:rPr>
          <w:szCs w:val="24"/>
        </w:rPr>
        <w:t>. godine ostaju korisnicima za prijenos u narednu godinu radi korištenja za iste namjene ili raspored po važećim propisima i za druge namjene.</w:t>
      </w:r>
    </w:p>
    <w:p w:rsidR="006F75E7" w:rsidRPr="00DB6EFA" w:rsidRDefault="006F75E7" w:rsidP="006F75E7">
      <w:pPr>
        <w:pStyle w:val="BodyText21"/>
        <w:spacing w:line="276" w:lineRule="auto"/>
        <w:rPr>
          <w:szCs w:val="24"/>
        </w:rPr>
      </w:pPr>
      <w:r w:rsidRPr="00DB6EFA">
        <w:rPr>
          <w:szCs w:val="24"/>
        </w:rPr>
        <w:t xml:space="preserve">(4) Prijenos sredstava po korisnicima vršit će Jedinstveni upravni odjel Općine </w:t>
      </w:r>
      <w:r>
        <w:rPr>
          <w:szCs w:val="24"/>
        </w:rPr>
        <w:t>Gornji Bogićevci</w:t>
      </w:r>
      <w:r w:rsidRPr="00DB6EFA">
        <w:rPr>
          <w:szCs w:val="24"/>
        </w:rPr>
        <w:t xml:space="preserve"> u okviru odobrenih sredstava.</w:t>
      </w:r>
    </w:p>
    <w:p w:rsidR="006F75E7" w:rsidRDefault="006F75E7" w:rsidP="006F75E7">
      <w:pPr>
        <w:spacing w:line="276" w:lineRule="auto"/>
        <w:jc w:val="both"/>
        <w:rPr>
          <w:color w:val="000000"/>
          <w:sz w:val="24"/>
          <w:szCs w:val="24"/>
        </w:rPr>
      </w:pPr>
      <w:r w:rsidRPr="00DB6EFA">
        <w:rPr>
          <w:sz w:val="24"/>
          <w:szCs w:val="24"/>
        </w:rPr>
        <w:lastRenderedPageBreak/>
        <w:t>(5</w:t>
      </w:r>
      <w:r>
        <w:rPr>
          <w:color w:val="000000"/>
          <w:sz w:val="24"/>
          <w:szCs w:val="24"/>
        </w:rPr>
        <w:t>) Općinski načelnik odobrava preraspodjelu sredstava na proračunskim stavkama kod proračunskih korisnika ili između proračunskih korisnika najviše do 5% rashoda i izdataka na stavci koja se umanjuje, a o tome je obavezan izvijestiti Općinsko vijeće uz polugodišnje i godišnje izvješće.</w:t>
      </w:r>
    </w:p>
    <w:p w:rsidR="006F75E7" w:rsidRPr="00DB6EFA" w:rsidRDefault="006F75E7" w:rsidP="006F75E7">
      <w:pPr>
        <w:pStyle w:val="BodyText21"/>
        <w:spacing w:line="276" w:lineRule="auto"/>
        <w:rPr>
          <w:szCs w:val="24"/>
        </w:rPr>
      </w:pPr>
      <w:r w:rsidRPr="00DB6EFA">
        <w:rPr>
          <w:szCs w:val="24"/>
        </w:rPr>
        <w:t xml:space="preserve">                                        </w:t>
      </w:r>
    </w:p>
    <w:p w:rsidR="006F75E7" w:rsidRPr="00163D67" w:rsidRDefault="006F75E7" w:rsidP="006F75E7">
      <w:pPr>
        <w:pStyle w:val="BodyText21"/>
        <w:spacing w:line="276" w:lineRule="auto"/>
        <w:jc w:val="center"/>
        <w:rPr>
          <w:b/>
          <w:bCs/>
          <w:szCs w:val="24"/>
        </w:rPr>
      </w:pPr>
      <w:r w:rsidRPr="00DB6EFA">
        <w:rPr>
          <w:b/>
          <w:bCs/>
          <w:szCs w:val="24"/>
        </w:rPr>
        <w:t>Članak 9.</w:t>
      </w:r>
    </w:p>
    <w:p w:rsidR="006F75E7" w:rsidRPr="00163D67" w:rsidRDefault="006F75E7" w:rsidP="006F75E7">
      <w:pPr>
        <w:pStyle w:val="BodyText21"/>
        <w:spacing w:line="276" w:lineRule="auto"/>
        <w:rPr>
          <w:color w:val="000000"/>
          <w:szCs w:val="24"/>
        </w:rPr>
      </w:pPr>
      <w:r>
        <w:rPr>
          <w:color w:val="000000"/>
          <w:szCs w:val="24"/>
        </w:rPr>
        <w:t xml:space="preserve">Rashodi u iznosu </w:t>
      </w:r>
      <w:r w:rsidRPr="007D69B5">
        <w:rPr>
          <w:szCs w:val="24"/>
        </w:rPr>
        <w:t xml:space="preserve">od </w:t>
      </w:r>
      <w:r>
        <w:rPr>
          <w:szCs w:val="24"/>
        </w:rPr>
        <w:t>1.132.093,42</w:t>
      </w:r>
      <w:r>
        <w:rPr>
          <w:color w:val="000000"/>
          <w:szCs w:val="24"/>
        </w:rPr>
        <w:t xml:space="preserve"> eura koji su iskazani po skupinama, podskupinama, odjeljcima i osnovnim računima u Bilanci prihoda i izdataka Proračuna za 2025. godinu raspoređuju se po nositeljima, korisnicima i bližim namjenama u Posebnom dijelu Proračuna kako je navedeno.                                               </w:t>
      </w:r>
    </w:p>
    <w:p w:rsidR="006F75E7" w:rsidRPr="00DB6EFA" w:rsidRDefault="006F75E7" w:rsidP="006F75E7">
      <w:pPr>
        <w:pStyle w:val="BodyText21"/>
        <w:spacing w:line="276" w:lineRule="auto"/>
        <w:rPr>
          <w:b/>
          <w:bCs/>
          <w:szCs w:val="24"/>
        </w:rPr>
      </w:pPr>
    </w:p>
    <w:p w:rsidR="006F75E7" w:rsidRDefault="006F75E7" w:rsidP="006F75E7">
      <w:pPr>
        <w:pStyle w:val="BodyText21"/>
        <w:spacing w:line="276" w:lineRule="auto"/>
        <w:jc w:val="center"/>
        <w:rPr>
          <w:b/>
          <w:bCs/>
          <w:szCs w:val="24"/>
        </w:rPr>
      </w:pPr>
    </w:p>
    <w:p w:rsidR="006F75E7" w:rsidRDefault="006F75E7" w:rsidP="006F75E7">
      <w:pPr>
        <w:pStyle w:val="BodyText21"/>
        <w:spacing w:line="276" w:lineRule="auto"/>
        <w:jc w:val="center"/>
        <w:rPr>
          <w:b/>
          <w:bCs/>
          <w:szCs w:val="24"/>
        </w:rPr>
      </w:pPr>
    </w:p>
    <w:p w:rsidR="006F75E7" w:rsidRPr="00163D67" w:rsidRDefault="006F75E7" w:rsidP="006F75E7">
      <w:pPr>
        <w:pStyle w:val="BodyText21"/>
        <w:spacing w:line="276" w:lineRule="auto"/>
        <w:jc w:val="center"/>
        <w:rPr>
          <w:b/>
          <w:bCs/>
          <w:szCs w:val="24"/>
        </w:rPr>
      </w:pPr>
      <w:r w:rsidRPr="00DB6EFA">
        <w:rPr>
          <w:b/>
          <w:bCs/>
          <w:szCs w:val="24"/>
        </w:rPr>
        <w:t>Članak 10.</w:t>
      </w:r>
    </w:p>
    <w:p w:rsidR="006F75E7" w:rsidRPr="00DB6EFA" w:rsidRDefault="006F75E7" w:rsidP="006F75E7">
      <w:pPr>
        <w:pStyle w:val="BodyText21"/>
        <w:spacing w:line="276" w:lineRule="auto"/>
        <w:rPr>
          <w:szCs w:val="24"/>
        </w:rPr>
      </w:pPr>
      <w:r w:rsidRPr="00DB6EFA">
        <w:rPr>
          <w:szCs w:val="24"/>
        </w:rPr>
        <w:t xml:space="preserve"> Ako se tijekom fiskalne godine, zbog izvanrednih prilika i potreba, povećavaju ili umanjuju prihodi i primici, odnosno rashodi i izdaci, Proračun se mora uravnotežiti po postupku za donošenje Proračuna.</w:t>
      </w:r>
    </w:p>
    <w:p w:rsidR="006F75E7" w:rsidRPr="00DB6EFA" w:rsidRDefault="006F75E7" w:rsidP="006F75E7">
      <w:pPr>
        <w:pStyle w:val="BodyText21"/>
        <w:spacing w:line="276" w:lineRule="auto"/>
        <w:rPr>
          <w:szCs w:val="24"/>
        </w:rPr>
      </w:pPr>
      <w:r w:rsidRPr="00DB6EFA">
        <w:rPr>
          <w:szCs w:val="24"/>
        </w:rPr>
        <w:t xml:space="preserve">                                                             </w:t>
      </w:r>
    </w:p>
    <w:p w:rsidR="006F75E7" w:rsidRPr="00163D67" w:rsidRDefault="006F75E7" w:rsidP="006F75E7">
      <w:pPr>
        <w:pStyle w:val="BodyText21"/>
        <w:spacing w:line="276" w:lineRule="auto"/>
        <w:jc w:val="center"/>
        <w:rPr>
          <w:b/>
          <w:bCs/>
          <w:szCs w:val="24"/>
        </w:rPr>
      </w:pPr>
      <w:r w:rsidRPr="00DB6EFA">
        <w:rPr>
          <w:b/>
          <w:bCs/>
          <w:szCs w:val="24"/>
        </w:rPr>
        <w:t>Članak 11.</w:t>
      </w:r>
    </w:p>
    <w:p w:rsidR="006F75E7" w:rsidRPr="00DB6EFA" w:rsidRDefault="006F75E7" w:rsidP="006F75E7">
      <w:pPr>
        <w:pStyle w:val="BodyText21"/>
        <w:spacing w:line="276" w:lineRule="auto"/>
        <w:rPr>
          <w:color w:val="FF0000"/>
          <w:szCs w:val="24"/>
        </w:rPr>
      </w:pPr>
      <w:r w:rsidRPr="00DB6EFA">
        <w:rPr>
          <w:szCs w:val="24"/>
        </w:rPr>
        <w:t>U 202</w:t>
      </w:r>
      <w:r>
        <w:rPr>
          <w:szCs w:val="24"/>
        </w:rPr>
        <w:t>5</w:t>
      </w:r>
      <w:r w:rsidRPr="00DB6EFA">
        <w:rPr>
          <w:szCs w:val="24"/>
        </w:rPr>
        <w:t xml:space="preserve">. godini Općina </w:t>
      </w:r>
      <w:r>
        <w:rPr>
          <w:szCs w:val="24"/>
        </w:rPr>
        <w:t>Gornji Bogićevci</w:t>
      </w:r>
      <w:r w:rsidRPr="00DB6EFA">
        <w:rPr>
          <w:szCs w:val="24"/>
        </w:rPr>
        <w:t xml:space="preserve"> može se zadužiti, dati suglasnost za zaduživanje i dati jamstvo uz prethodnu suglasnost Općinskog vijeća i Vlade Republike Hrvatske ili Ministarstva financija, </w:t>
      </w:r>
      <w:r>
        <w:rPr>
          <w:color w:val="000000"/>
          <w:szCs w:val="24"/>
        </w:rPr>
        <w:t>sukladno odredbama Zakona o proračunu („Narodne novine“ broj 144/21).</w:t>
      </w:r>
    </w:p>
    <w:p w:rsidR="006F75E7" w:rsidRPr="00DB6EFA" w:rsidRDefault="006F75E7" w:rsidP="006F75E7">
      <w:pPr>
        <w:pStyle w:val="BodyText21"/>
        <w:spacing w:line="276" w:lineRule="auto"/>
        <w:rPr>
          <w:szCs w:val="24"/>
        </w:rPr>
      </w:pPr>
    </w:p>
    <w:p w:rsidR="006F75E7" w:rsidRPr="00163D67" w:rsidRDefault="006F75E7" w:rsidP="006F75E7">
      <w:pPr>
        <w:pStyle w:val="BodyText21"/>
        <w:spacing w:line="276" w:lineRule="auto"/>
        <w:jc w:val="center"/>
        <w:rPr>
          <w:b/>
          <w:bCs/>
          <w:szCs w:val="24"/>
        </w:rPr>
      </w:pPr>
      <w:r w:rsidRPr="00DB6EFA">
        <w:rPr>
          <w:b/>
          <w:bCs/>
          <w:szCs w:val="24"/>
        </w:rPr>
        <w:t>Članak 12.</w:t>
      </w:r>
    </w:p>
    <w:p w:rsidR="006F75E7" w:rsidRPr="00DB6EFA" w:rsidRDefault="006F75E7" w:rsidP="006F75E7">
      <w:pPr>
        <w:spacing w:line="276" w:lineRule="auto"/>
        <w:jc w:val="both"/>
        <w:rPr>
          <w:sz w:val="24"/>
          <w:szCs w:val="24"/>
        </w:rPr>
      </w:pPr>
      <w:r w:rsidRPr="00DB6EFA">
        <w:rPr>
          <w:sz w:val="24"/>
          <w:szCs w:val="24"/>
        </w:rPr>
        <w:t>(1) Općinski načelnik je obvezan podnijeti Općinskom vijeću polugodišnje izvješće o izvršenju proračuna sa stanjem na dan 30. lipnja i godišnje izvješće sa stanjem na dan 31. prosinca, u rokovima propisanim Zakonom o proračunu.</w:t>
      </w:r>
    </w:p>
    <w:p w:rsidR="006F75E7" w:rsidRPr="00DB6EFA" w:rsidRDefault="006F75E7" w:rsidP="006F75E7">
      <w:pPr>
        <w:spacing w:line="276" w:lineRule="auto"/>
        <w:jc w:val="both"/>
        <w:rPr>
          <w:sz w:val="24"/>
          <w:szCs w:val="24"/>
        </w:rPr>
      </w:pPr>
      <w:r w:rsidRPr="00DB6EFA">
        <w:rPr>
          <w:sz w:val="24"/>
          <w:szCs w:val="24"/>
        </w:rPr>
        <w:t>(2) Proračunski korisnici dostavljaju polugodišnje izvještaje koji zajedno sa polugodišnjim</w:t>
      </w:r>
      <w:r>
        <w:rPr>
          <w:sz w:val="24"/>
          <w:szCs w:val="24"/>
        </w:rPr>
        <w:t xml:space="preserve"> </w:t>
      </w:r>
      <w:r w:rsidRPr="00DB6EFA">
        <w:rPr>
          <w:sz w:val="24"/>
          <w:szCs w:val="24"/>
        </w:rPr>
        <w:t xml:space="preserve">izvještajem Proračuna čine konsolidirani financijski izvještaj koji viši referent za </w:t>
      </w:r>
      <w:r>
        <w:rPr>
          <w:sz w:val="24"/>
          <w:szCs w:val="24"/>
        </w:rPr>
        <w:t>proračun i financije</w:t>
      </w:r>
      <w:r w:rsidRPr="00DB6EFA">
        <w:rPr>
          <w:sz w:val="24"/>
          <w:szCs w:val="24"/>
        </w:rPr>
        <w:t xml:space="preserve"> zajedno s polugodišnjim obračunom Proračuna dostavlja Općinskom načelniku u propisanom roku. Općinski načelnik polugodišnji izvještaj o izvršenju Proračuna upućuje na usvajanje Općinskom vijeću u propisanom roku tekuće proračunske godine.</w:t>
      </w:r>
    </w:p>
    <w:p w:rsidR="006F75E7" w:rsidRPr="00DB6EFA" w:rsidRDefault="006F75E7" w:rsidP="006F75E7">
      <w:pPr>
        <w:spacing w:line="276" w:lineRule="auto"/>
        <w:jc w:val="both"/>
        <w:rPr>
          <w:sz w:val="24"/>
          <w:szCs w:val="24"/>
        </w:rPr>
      </w:pPr>
      <w:r w:rsidRPr="00DB6EFA">
        <w:rPr>
          <w:sz w:val="24"/>
          <w:szCs w:val="24"/>
        </w:rPr>
        <w:t xml:space="preserve">(3) Proračunski korisnik dostavlja godišnji </w:t>
      </w:r>
      <w:r>
        <w:rPr>
          <w:sz w:val="24"/>
          <w:szCs w:val="24"/>
        </w:rPr>
        <w:t>izvještaj</w:t>
      </w:r>
      <w:r w:rsidRPr="00DB6EFA">
        <w:rPr>
          <w:sz w:val="24"/>
          <w:szCs w:val="24"/>
        </w:rPr>
        <w:t xml:space="preserve"> svog financijskog plana višem referentu za </w:t>
      </w:r>
      <w:r>
        <w:rPr>
          <w:sz w:val="24"/>
          <w:szCs w:val="24"/>
        </w:rPr>
        <w:t>proračun i financije</w:t>
      </w:r>
      <w:r w:rsidRPr="00DB6EFA">
        <w:rPr>
          <w:sz w:val="24"/>
          <w:szCs w:val="24"/>
        </w:rPr>
        <w:t xml:space="preserve"> u propisanom roku tekuće godine za prethodnu godinu. Prijedlog godišnjeg </w:t>
      </w:r>
      <w:r>
        <w:rPr>
          <w:sz w:val="24"/>
          <w:szCs w:val="24"/>
        </w:rPr>
        <w:t>financijskog izvještaja</w:t>
      </w:r>
      <w:r w:rsidRPr="00DB6EFA">
        <w:rPr>
          <w:sz w:val="24"/>
          <w:szCs w:val="24"/>
        </w:rPr>
        <w:t xml:space="preserve"> Proračuna dostavlja se Općinskom vijeću na usvajanje u propisanom roku tekuće godine za prethodnu godinu.</w:t>
      </w:r>
    </w:p>
    <w:p w:rsidR="006F75E7" w:rsidRPr="00DB6EFA" w:rsidRDefault="006F75E7" w:rsidP="006F75E7">
      <w:pPr>
        <w:spacing w:line="276" w:lineRule="auto"/>
        <w:jc w:val="both"/>
        <w:rPr>
          <w:sz w:val="24"/>
          <w:szCs w:val="24"/>
        </w:rPr>
      </w:pPr>
      <w:r w:rsidRPr="00DB6EFA">
        <w:rPr>
          <w:sz w:val="24"/>
          <w:szCs w:val="24"/>
        </w:rPr>
        <w:t xml:space="preserve">(4) Općinski načelnik </w:t>
      </w:r>
      <w:r>
        <w:rPr>
          <w:sz w:val="24"/>
          <w:szCs w:val="24"/>
        </w:rPr>
        <w:t>g</w:t>
      </w:r>
      <w:r w:rsidRPr="00DB6EFA">
        <w:rPr>
          <w:sz w:val="24"/>
          <w:szCs w:val="24"/>
        </w:rPr>
        <w:t xml:space="preserve">odišnji </w:t>
      </w:r>
      <w:r>
        <w:rPr>
          <w:sz w:val="24"/>
          <w:szCs w:val="24"/>
        </w:rPr>
        <w:t>izvještaj</w:t>
      </w:r>
      <w:r w:rsidRPr="00DB6EFA">
        <w:rPr>
          <w:sz w:val="24"/>
          <w:szCs w:val="24"/>
        </w:rPr>
        <w:t xml:space="preserve"> Proračuna dostavlja Ministarstvu financija i Državnom uredu za reviziju u roku od 15 dana nakon što ga usvoji Općinsko vijeće.</w:t>
      </w:r>
    </w:p>
    <w:p w:rsidR="006F75E7" w:rsidRPr="00DB6EFA" w:rsidRDefault="006F75E7" w:rsidP="006F75E7">
      <w:pPr>
        <w:pStyle w:val="BodyText21"/>
        <w:spacing w:line="276" w:lineRule="auto"/>
        <w:rPr>
          <w:szCs w:val="24"/>
        </w:rPr>
      </w:pPr>
    </w:p>
    <w:p w:rsidR="006F75E7" w:rsidRPr="00163D67" w:rsidRDefault="006F75E7" w:rsidP="006F75E7">
      <w:pPr>
        <w:pStyle w:val="BodyText21"/>
        <w:spacing w:line="276" w:lineRule="auto"/>
        <w:jc w:val="center"/>
        <w:rPr>
          <w:b/>
          <w:bCs/>
          <w:szCs w:val="24"/>
        </w:rPr>
      </w:pPr>
      <w:r w:rsidRPr="00DB6EFA">
        <w:rPr>
          <w:b/>
          <w:bCs/>
          <w:szCs w:val="24"/>
        </w:rPr>
        <w:lastRenderedPageBreak/>
        <w:t>Članak 13.</w:t>
      </w:r>
    </w:p>
    <w:p w:rsidR="006F75E7" w:rsidRDefault="006F75E7" w:rsidP="006F75E7">
      <w:pPr>
        <w:pStyle w:val="BodyText21"/>
        <w:spacing w:line="276" w:lineRule="auto"/>
        <w:rPr>
          <w:color w:val="000000"/>
          <w:szCs w:val="24"/>
        </w:rPr>
      </w:pPr>
      <w:r>
        <w:rPr>
          <w:color w:val="000000"/>
          <w:szCs w:val="24"/>
        </w:rPr>
        <w:t>(1) Svaka isplata proračunskih sredstava mora se temeljiti na vjerodostojnoj knjigovodstvenoj ispravi kojom se dokazuje obveza plaćanja. Općinski načelnik, odnosno čelnik proračunskog korisnika, odnosno osoba na koju je to pravo preneseno, mora prije isplate provjeriti i potvrditi potpisom pravni temelj i visinu obveze koja proizlazi iz knjigovodstvene isprave.</w:t>
      </w:r>
    </w:p>
    <w:p w:rsidR="006F75E7" w:rsidRDefault="006F75E7" w:rsidP="006F75E7">
      <w:pPr>
        <w:pStyle w:val="BodyText21"/>
        <w:spacing w:line="276" w:lineRule="auto"/>
        <w:rPr>
          <w:color w:val="000000"/>
          <w:szCs w:val="24"/>
        </w:rPr>
      </w:pPr>
      <w:r>
        <w:rPr>
          <w:color w:val="000000"/>
          <w:szCs w:val="24"/>
        </w:rPr>
        <w:t>(2) Po zaprimanju knjigovodstvene isprave kojom se traži plaćanje na teret proračunskih sredstava viši referent za proračun i financije vrši kontrolu osnove plaćanja i računsku kontrolu, te provjerava urednost i kompletnost relevantne dokumentacije, nakon čega daje knjigovodstvenu ispravu na formalnu potvrdu Općinskom načelniku nakon čega se u ugovorenom roku plaćanja vrši plaćanje i provodi njegovo evidentiranje u knjigovodstvenoj evidenciji.</w:t>
      </w:r>
    </w:p>
    <w:p w:rsidR="006F75E7" w:rsidRDefault="006F75E7" w:rsidP="006F75E7">
      <w:pPr>
        <w:pStyle w:val="BodyText21"/>
        <w:spacing w:line="276" w:lineRule="auto"/>
        <w:rPr>
          <w:color w:val="000000"/>
          <w:szCs w:val="24"/>
        </w:rPr>
      </w:pPr>
      <w:r>
        <w:rPr>
          <w:color w:val="000000"/>
          <w:szCs w:val="24"/>
        </w:rPr>
        <w:t>3) U slučaju sumnje u osnovanost plaćanja ili u slučaju neurednosti relevantne dokumentacije viši referent za proračun i financije dužan je u suradnji s drugim nadležnim službenicima izvršiti potrebne provjere i kompletiranje relevantne dokumentacije, te po učinjenom izvršiti plaćanje ili ga osporiti.</w:t>
      </w:r>
    </w:p>
    <w:p w:rsidR="006F75E7" w:rsidRDefault="006F75E7" w:rsidP="006F75E7">
      <w:pPr>
        <w:pStyle w:val="BodyText21"/>
        <w:spacing w:line="276" w:lineRule="auto"/>
        <w:rPr>
          <w:color w:val="000000"/>
          <w:szCs w:val="24"/>
        </w:rPr>
      </w:pPr>
    </w:p>
    <w:p w:rsidR="006F75E7" w:rsidRPr="00DB6EFA" w:rsidRDefault="006F75E7" w:rsidP="006F75E7">
      <w:pPr>
        <w:pStyle w:val="BodyText21"/>
        <w:spacing w:line="276" w:lineRule="auto"/>
        <w:jc w:val="left"/>
        <w:rPr>
          <w:i/>
          <w:iCs/>
          <w:szCs w:val="24"/>
        </w:rPr>
      </w:pPr>
      <w:r w:rsidRPr="00DB6EFA">
        <w:rPr>
          <w:i/>
          <w:iCs/>
          <w:szCs w:val="24"/>
        </w:rPr>
        <w:t>IV. UPRAVLJANJE FINANCIJSKOM I NEFINANCIJSKOM IMOVINOM</w:t>
      </w:r>
    </w:p>
    <w:p w:rsidR="006F75E7" w:rsidRPr="00DB6EFA" w:rsidRDefault="006F75E7" w:rsidP="006F75E7">
      <w:pPr>
        <w:pStyle w:val="BodyText21"/>
        <w:spacing w:line="276" w:lineRule="auto"/>
        <w:rPr>
          <w:szCs w:val="24"/>
        </w:rPr>
      </w:pPr>
    </w:p>
    <w:p w:rsidR="006F75E7" w:rsidRPr="00163D67" w:rsidRDefault="006F75E7" w:rsidP="006F75E7">
      <w:pPr>
        <w:pStyle w:val="BodyText21"/>
        <w:spacing w:line="276" w:lineRule="auto"/>
        <w:jc w:val="center"/>
        <w:rPr>
          <w:b/>
          <w:bCs/>
          <w:szCs w:val="24"/>
        </w:rPr>
      </w:pPr>
      <w:r w:rsidRPr="00DB6EFA">
        <w:rPr>
          <w:b/>
          <w:bCs/>
          <w:szCs w:val="24"/>
        </w:rPr>
        <w:t>Članak 14.</w:t>
      </w:r>
    </w:p>
    <w:p w:rsidR="006F75E7" w:rsidRPr="00DB6EFA" w:rsidRDefault="006F75E7" w:rsidP="006F75E7">
      <w:pPr>
        <w:spacing w:line="276" w:lineRule="auto"/>
        <w:jc w:val="both"/>
        <w:rPr>
          <w:sz w:val="24"/>
          <w:szCs w:val="24"/>
        </w:rPr>
      </w:pPr>
      <w:r w:rsidRPr="00DB6EFA">
        <w:rPr>
          <w:sz w:val="24"/>
          <w:szCs w:val="24"/>
        </w:rPr>
        <w:t>(1) Imovinu Općine čine financijska i nefinancijska imovina kojom upravlja Općinski načelnik (u dijelu koji se odnosi na nekretnine veće vrijednosti polazeći od praga utvrđenog Statutom, Općinsko vijeće) u skladu s posebnim propisima i Statutom Općine.</w:t>
      </w:r>
    </w:p>
    <w:p w:rsidR="006F75E7" w:rsidRPr="00DB6EFA" w:rsidRDefault="006F75E7" w:rsidP="006F75E7">
      <w:pPr>
        <w:spacing w:line="276" w:lineRule="auto"/>
        <w:jc w:val="both"/>
        <w:rPr>
          <w:sz w:val="24"/>
          <w:szCs w:val="24"/>
        </w:rPr>
      </w:pPr>
      <w:r w:rsidRPr="00DB6EFA">
        <w:rPr>
          <w:sz w:val="24"/>
          <w:szCs w:val="24"/>
        </w:rPr>
        <w:t>(2) Za operativno upravljanje imovinom Općine po potrebi se donose pojedini godišnji operativni planovi i programi, a kontinuirano se poduzimaju mjere i koraci na ažuriranju evidencije o imovini Općine, te se po potrebi pokreću i vode sudski i upravni postupci radi utvrđivanja imovine Općine, sve u skladu s posebnim propisima u ovoj oblasti.</w:t>
      </w:r>
    </w:p>
    <w:p w:rsidR="006F75E7" w:rsidRPr="00DB6EFA" w:rsidRDefault="006F75E7" w:rsidP="006F75E7">
      <w:pPr>
        <w:spacing w:line="276" w:lineRule="auto"/>
        <w:jc w:val="both"/>
        <w:rPr>
          <w:sz w:val="24"/>
          <w:szCs w:val="24"/>
        </w:rPr>
      </w:pPr>
      <w:r>
        <w:rPr>
          <w:sz w:val="24"/>
          <w:szCs w:val="24"/>
        </w:rPr>
        <w:t xml:space="preserve">(3) </w:t>
      </w:r>
      <w:r w:rsidRPr="00DB6EFA">
        <w:rPr>
          <w:sz w:val="24"/>
          <w:szCs w:val="24"/>
        </w:rPr>
        <w:t>U smislu prethodnog stavka naročita pozornost se posvećuje dijelu imovine Općine, koju čini komunalna infrastruktura, sve u skladu s posebnim propisima u ovoj oblasti.</w:t>
      </w:r>
    </w:p>
    <w:p w:rsidR="006F75E7" w:rsidRPr="00DB6EFA" w:rsidRDefault="006F75E7" w:rsidP="006F75E7">
      <w:pPr>
        <w:spacing w:line="276" w:lineRule="auto"/>
        <w:jc w:val="both"/>
        <w:rPr>
          <w:sz w:val="24"/>
          <w:szCs w:val="24"/>
        </w:rPr>
      </w:pPr>
    </w:p>
    <w:p w:rsidR="006F75E7" w:rsidRPr="00163D67" w:rsidRDefault="006F75E7" w:rsidP="006F75E7">
      <w:pPr>
        <w:spacing w:line="276" w:lineRule="auto"/>
        <w:jc w:val="center"/>
        <w:rPr>
          <w:b/>
          <w:bCs/>
          <w:sz w:val="24"/>
          <w:szCs w:val="24"/>
        </w:rPr>
      </w:pPr>
      <w:r w:rsidRPr="00DB6EFA">
        <w:rPr>
          <w:b/>
          <w:bCs/>
          <w:sz w:val="24"/>
          <w:szCs w:val="24"/>
        </w:rPr>
        <w:t>Članak 15.</w:t>
      </w:r>
    </w:p>
    <w:p w:rsidR="006F75E7" w:rsidRPr="00DB6EFA" w:rsidRDefault="006F75E7" w:rsidP="006F75E7">
      <w:pPr>
        <w:spacing w:line="276" w:lineRule="auto"/>
        <w:jc w:val="both"/>
        <w:rPr>
          <w:sz w:val="24"/>
          <w:szCs w:val="24"/>
        </w:rPr>
      </w:pPr>
      <w:r w:rsidRPr="00DB6EFA">
        <w:rPr>
          <w:sz w:val="24"/>
          <w:szCs w:val="24"/>
        </w:rPr>
        <w:t xml:space="preserve">(1) Obvezuju se nadležni službenici koji naplaćuju prihode Proračuna Općine </w:t>
      </w:r>
      <w:r>
        <w:rPr>
          <w:sz w:val="24"/>
          <w:szCs w:val="24"/>
        </w:rPr>
        <w:t>Okučani</w:t>
      </w:r>
      <w:r w:rsidRPr="00DB6EFA">
        <w:rPr>
          <w:sz w:val="24"/>
          <w:szCs w:val="24"/>
        </w:rPr>
        <w:t xml:space="preserve">, a prvenstveno viši referent za </w:t>
      </w:r>
      <w:r>
        <w:rPr>
          <w:sz w:val="24"/>
          <w:szCs w:val="24"/>
        </w:rPr>
        <w:t>proračun i financije</w:t>
      </w:r>
      <w:r w:rsidRPr="00DB6EFA">
        <w:rPr>
          <w:sz w:val="24"/>
          <w:szCs w:val="24"/>
        </w:rPr>
        <w:t xml:space="preserve"> da za sve nepravodobno naplaćene prihode obračunavaju i naplate zakonom propisane kamate.</w:t>
      </w:r>
    </w:p>
    <w:p w:rsidR="006F75E7" w:rsidRPr="00DB6EFA" w:rsidRDefault="006F75E7" w:rsidP="006F75E7">
      <w:pPr>
        <w:spacing w:line="276" w:lineRule="auto"/>
        <w:jc w:val="both"/>
        <w:rPr>
          <w:sz w:val="24"/>
          <w:szCs w:val="24"/>
        </w:rPr>
      </w:pPr>
      <w:r w:rsidRPr="00DB6EFA">
        <w:rPr>
          <w:sz w:val="24"/>
          <w:szCs w:val="24"/>
        </w:rPr>
        <w:t>(2) Općinski načelnik može u cijelosti ili djelomično otpisati dug, ukoliko bi troškovi postupka naplate potraživanja bili nerazmjerni s visinom potraživanja ili zbog drugog opravdanog razloga, a sve u skladu s odredbama Zakona o proračunu i drugim propisima u ovoj oblasti.</w:t>
      </w:r>
    </w:p>
    <w:p w:rsidR="006F75E7" w:rsidRPr="00DB6EFA" w:rsidRDefault="006F75E7" w:rsidP="006F75E7">
      <w:pPr>
        <w:spacing w:line="276" w:lineRule="auto"/>
        <w:jc w:val="both"/>
        <w:rPr>
          <w:sz w:val="24"/>
          <w:szCs w:val="24"/>
        </w:rPr>
      </w:pPr>
      <w:r w:rsidRPr="00DB6EFA">
        <w:rPr>
          <w:sz w:val="24"/>
          <w:szCs w:val="24"/>
        </w:rPr>
        <w:t xml:space="preserve">(3) Općinski načelnik može donijeti odluku o otpisu potraživanja za dugovanja po pojedinim vrstama prihoda za koje ja nastupila apsolutna zastara prava na naplatu kao i u slučajevima </w:t>
      </w:r>
      <w:r w:rsidRPr="00DB6EFA">
        <w:rPr>
          <w:sz w:val="24"/>
          <w:szCs w:val="24"/>
        </w:rPr>
        <w:lastRenderedPageBreak/>
        <w:t xml:space="preserve">kada je dužnik </w:t>
      </w:r>
      <w:r>
        <w:rPr>
          <w:sz w:val="24"/>
          <w:szCs w:val="24"/>
        </w:rPr>
        <w:t>preminuo</w:t>
      </w:r>
      <w:r w:rsidRPr="00DB6EFA">
        <w:rPr>
          <w:sz w:val="24"/>
          <w:szCs w:val="24"/>
        </w:rPr>
        <w:t>, a nije ostavio pokretnina i nekretnina iz kojih se može naplatiti dug, kao i u drugim slučajevima kada je nastupila nemogućnost naplate.</w:t>
      </w:r>
    </w:p>
    <w:p w:rsidR="006F75E7" w:rsidRPr="00DB6EFA" w:rsidRDefault="006F75E7" w:rsidP="006F75E7">
      <w:pPr>
        <w:spacing w:line="276" w:lineRule="auto"/>
        <w:jc w:val="both"/>
        <w:rPr>
          <w:sz w:val="24"/>
          <w:szCs w:val="24"/>
        </w:rPr>
      </w:pPr>
      <w:r w:rsidRPr="00DB6EFA">
        <w:rPr>
          <w:sz w:val="24"/>
          <w:szCs w:val="24"/>
        </w:rPr>
        <w:t>(4) Općinski načelnik može na zahtjev dužnika, uz primjereno osiguranje i kamate, odgoditi plaćanje ili odobriti obročnu otplatu duga pod uvjetima da se time poboljšavaju dužnikove mogućnosti otplate duga od kojega inače ne bi bilo moguće naplatiti cjelokupan dug, te da naplata duga predstavlja neprimjereno opterećenje ili nanosi veću gospodarski štetu dužniku. Naplata duga može se odgoditi jednokratno ili se može odobriti plaćanje duga u obrocima.</w:t>
      </w:r>
    </w:p>
    <w:p w:rsidR="006F75E7" w:rsidRDefault="006F75E7" w:rsidP="006F75E7">
      <w:pPr>
        <w:pStyle w:val="BodyText21"/>
        <w:spacing w:line="276" w:lineRule="auto"/>
        <w:rPr>
          <w:b/>
          <w:bCs/>
          <w:szCs w:val="24"/>
        </w:rPr>
      </w:pPr>
    </w:p>
    <w:p w:rsidR="006F75E7" w:rsidRPr="00163D67" w:rsidRDefault="006F75E7" w:rsidP="006F75E7">
      <w:pPr>
        <w:pStyle w:val="BodyText21"/>
        <w:spacing w:line="276" w:lineRule="auto"/>
        <w:jc w:val="center"/>
        <w:rPr>
          <w:b/>
          <w:bCs/>
          <w:szCs w:val="24"/>
        </w:rPr>
      </w:pPr>
      <w:r w:rsidRPr="00DB6EFA">
        <w:rPr>
          <w:b/>
          <w:bCs/>
          <w:szCs w:val="24"/>
        </w:rPr>
        <w:t>Članak 16.</w:t>
      </w:r>
    </w:p>
    <w:p w:rsidR="006F75E7" w:rsidRDefault="006F75E7" w:rsidP="006F75E7">
      <w:pPr>
        <w:spacing w:line="276" w:lineRule="auto"/>
        <w:jc w:val="both"/>
        <w:rPr>
          <w:sz w:val="24"/>
          <w:szCs w:val="24"/>
        </w:rPr>
      </w:pPr>
      <w:r w:rsidRPr="00DB6EFA">
        <w:rPr>
          <w:sz w:val="24"/>
          <w:szCs w:val="24"/>
        </w:rPr>
        <w:t>Nefinancijska dugotrajna imovina mora se osigurati ako postoji zakonska obveza ili ako to nalažu načela učinkovitosti i ekonomičnosti raspolaganja proračunskim sredstvima, jer bi se u protivnom nadoknada za štetu nastalu na neosiguranoj nefinancijskoj imovini morala isplatiti iz Proračuna, a za što je odgovoran Općinski načelnik</w:t>
      </w:r>
      <w:r>
        <w:rPr>
          <w:sz w:val="24"/>
          <w:szCs w:val="24"/>
        </w:rPr>
        <w:t>.</w:t>
      </w:r>
    </w:p>
    <w:p w:rsidR="006F75E7" w:rsidRPr="00DB6EFA" w:rsidRDefault="006F75E7" w:rsidP="006F75E7">
      <w:pPr>
        <w:pStyle w:val="BodyText21"/>
        <w:spacing w:line="276" w:lineRule="auto"/>
        <w:rPr>
          <w:szCs w:val="24"/>
        </w:rPr>
      </w:pPr>
    </w:p>
    <w:p w:rsidR="006F75E7" w:rsidRPr="00DB6EFA" w:rsidRDefault="006F75E7" w:rsidP="006F75E7">
      <w:pPr>
        <w:spacing w:line="276" w:lineRule="auto"/>
        <w:rPr>
          <w:bCs/>
          <w:i/>
          <w:iCs/>
          <w:sz w:val="24"/>
          <w:szCs w:val="24"/>
        </w:rPr>
      </w:pPr>
      <w:r w:rsidRPr="00DB6EFA">
        <w:rPr>
          <w:bCs/>
          <w:i/>
          <w:iCs/>
          <w:sz w:val="24"/>
          <w:szCs w:val="24"/>
        </w:rPr>
        <w:t>V. NADZOR PRORAČUNSKIH KORISNIKA</w:t>
      </w:r>
    </w:p>
    <w:p w:rsidR="006F75E7" w:rsidRPr="00DB6EFA" w:rsidRDefault="006F75E7" w:rsidP="006F75E7">
      <w:pPr>
        <w:spacing w:line="276" w:lineRule="auto"/>
        <w:jc w:val="both"/>
        <w:rPr>
          <w:bCs/>
          <w:i/>
          <w:iCs/>
          <w:sz w:val="24"/>
          <w:szCs w:val="24"/>
        </w:rPr>
      </w:pPr>
    </w:p>
    <w:p w:rsidR="006F75E7" w:rsidRPr="00163D67" w:rsidRDefault="006F75E7" w:rsidP="006F75E7">
      <w:pPr>
        <w:spacing w:line="276" w:lineRule="auto"/>
        <w:jc w:val="center"/>
        <w:rPr>
          <w:b/>
          <w:sz w:val="24"/>
          <w:szCs w:val="24"/>
        </w:rPr>
      </w:pPr>
      <w:r w:rsidRPr="00DB6EFA">
        <w:rPr>
          <w:b/>
          <w:sz w:val="24"/>
          <w:szCs w:val="24"/>
        </w:rPr>
        <w:t>Članak 17.</w:t>
      </w:r>
    </w:p>
    <w:p w:rsidR="006F75E7" w:rsidRPr="00DB6EFA" w:rsidRDefault="006F75E7" w:rsidP="006F75E7">
      <w:pPr>
        <w:pStyle w:val="BodyText21"/>
        <w:spacing w:line="276" w:lineRule="auto"/>
        <w:rPr>
          <w:szCs w:val="24"/>
        </w:rPr>
      </w:pPr>
      <w:r>
        <w:rPr>
          <w:szCs w:val="24"/>
        </w:rPr>
        <w:t>(</w:t>
      </w:r>
      <w:r w:rsidRPr="00DB6EFA">
        <w:rPr>
          <w:szCs w:val="24"/>
        </w:rPr>
        <w:t xml:space="preserve">1) Općinski načelnik putem višeg referenta za </w:t>
      </w:r>
      <w:r>
        <w:rPr>
          <w:szCs w:val="24"/>
        </w:rPr>
        <w:t>proračun i financije</w:t>
      </w:r>
      <w:r w:rsidRPr="00DB6EFA">
        <w:rPr>
          <w:szCs w:val="24"/>
        </w:rPr>
        <w:t xml:space="preserve"> ima pravo nadzora nad financijskim, materijalnim i računovodstvenim poslovanjem korisnika sredstava proračuna, te nad zakonitošću i svrsishodnom uporabom proračunskih sredstava.</w:t>
      </w:r>
    </w:p>
    <w:p w:rsidR="006F75E7" w:rsidRPr="00DB6EFA" w:rsidRDefault="006F75E7" w:rsidP="006F75E7">
      <w:pPr>
        <w:pStyle w:val="BodyText21"/>
        <w:spacing w:line="276" w:lineRule="auto"/>
        <w:rPr>
          <w:szCs w:val="24"/>
        </w:rPr>
      </w:pPr>
      <w:r>
        <w:rPr>
          <w:szCs w:val="24"/>
        </w:rPr>
        <w:t>(</w:t>
      </w:r>
      <w:r w:rsidRPr="00DB6EFA">
        <w:rPr>
          <w:szCs w:val="24"/>
        </w:rPr>
        <w:t xml:space="preserve">2) Svi korisnici proračunskih sredstava obvezni su dati sve potrebne podatke, isprave i izvješća koja se od njih zatraže. Ako se prilikom obavljanja kontrole utvrdi da su sredstva bila korištena suprotno Zakonu o proračunu ili ovoj Odluci zahtijevati će se povrat sredstava u Proračun, odnosno za iznos nenamjenski utrošenih sredstava, proračunskom korisniku će se umanjiti proračunska sredstva u visini nenamjenskog korištenja sredstava ili će se privremeno obustaviti isplata sredstava na stavkama s kojih su sredstva bila nenamjenski utrošena. </w:t>
      </w:r>
    </w:p>
    <w:p w:rsidR="006F75E7" w:rsidRDefault="006F75E7" w:rsidP="006F75E7">
      <w:pPr>
        <w:pStyle w:val="BodyText21"/>
        <w:spacing w:line="276" w:lineRule="auto"/>
        <w:rPr>
          <w:szCs w:val="24"/>
        </w:rPr>
      </w:pPr>
      <w:r>
        <w:rPr>
          <w:szCs w:val="24"/>
        </w:rPr>
        <w:t>(</w:t>
      </w:r>
      <w:r w:rsidRPr="00DB6EFA">
        <w:rPr>
          <w:szCs w:val="24"/>
        </w:rPr>
        <w:t>3) Odluku o umanjenju i obustavi doznake sredstava donijet će Općinski načelnik.</w:t>
      </w:r>
    </w:p>
    <w:p w:rsidR="006F75E7" w:rsidRDefault="006F75E7" w:rsidP="006F75E7">
      <w:pPr>
        <w:pStyle w:val="BodyText21"/>
        <w:spacing w:line="276" w:lineRule="auto"/>
        <w:rPr>
          <w:szCs w:val="24"/>
        </w:rPr>
      </w:pPr>
    </w:p>
    <w:p w:rsidR="006F75E7" w:rsidRPr="00320F05" w:rsidRDefault="006F75E7" w:rsidP="006F75E7">
      <w:pPr>
        <w:pStyle w:val="BodyText21"/>
        <w:spacing w:line="276" w:lineRule="auto"/>
        <w:jc w:val="left"/>
        <w:rPr>
          <w:i/>
          <w:iCs/>
          <w:szCs w:val="24"/>
        </w:rPr>
      </w:pPr>
      <w:r w:rsidRPr="00320F05">
        <w:rPr>
          <w:i/>
          <w:iCs/>
          <w:szCs w:val="24"/>
        </w:rPr>
        <w:t>VI. PRIJELAZNE I ZAVRŠNE ODREDBE</w:t>
      </w:r>
    </w:p>
    <w:p w:rsidR="006F75E7" w:rsidRDefault="006F75E7" w:rsidP="006F75E7">
      <w:pPr>
        <w:pStyle w:val="BodyText21"/>
        <w:spacing w:line="276" w:lineRule="auto"/>
        <w:rPr>
          <w:szCs w:val="24"/>
        </w:rPr>
      </w:pPr>
    </w:p>
    <w:p w:rsidR="006F75E7" w:rsidRPr="00163D67" w:rsidRDefault="006F75E7" w:rsidP="006F75E7">
      <w:pPr>
        <w:pStyle w:val="BodyText21"/>
        <w:spacing w:line="276" w:lineRule="auto"/>
        <w:jc w:val="center"/>
        <w:rPr>
          <w:b/>
          <w:bCs/>
          <w:szCs w:val="24"/>
        </w:rPr>
      </w:pPr>
      <w:r w:rsidRPr="00975208">
        <w:rPr>
          <w:b/>
          <w:bCs/>
          <w:szCs w:val="24"/>
        </w:rPr>
        <w:t>Članak 18.</w:t>
      </w:r>
    </w:p>
    <w:p w:rsidR="006F75E7" w:rsidRPr="00975208" w:rsidRDefault="006F75E7" w:rsidP="006F75E7">
      <w:pPr>
        <w:pStyle w:val="BodyText21"/>
        <w:spacing w:line="276" w:lineRule="auto"/>
        <w:rPr>
          <w:szCs w:val="24"/>
        </w:rPr>
      </w:pPr>
      <w:r>
        <w:rPr>
          <w:szCs w:val="24"/>
        </w:rPr>
        <w:t>(</w:t>
      </w:r>
      <w:r w:rsidRPr="00975208">
        <w:rPr>
          <w:szCs w:val="24"/>
        </w:rPr>
        <w:t xml:space="preserve">1) Godišnje programe i planove iz članka </w:t>
      </w:r>
      <w:r>
        <w:rPr>
          <w:szCs w:val="24"/>
        </w:rPr>
        <w:t>7</w:t>
      </w:r>
      <w:r w:rsidRPr="00975208">
        <w:rPr>
          <w:szCs w:val="24"/>
        </w:rPr>
        <w:t xml:space="preserve">. stavak </w:t>
      </w:r>
      <w:r>
        <w:rPr>
          <w:szCs w:val="24"/>
        </w:rPr>
        <w:t>1</w:t>
      </w:r>
      <w:r w:rsidRPr="00975208">
        <w:rPr>
          <w:szCs w:val="24"/>
        </w:rPr>
        <w:t xml:space="preserve">. i </w:t>
      </w:r>
      <w:r>
        <w:rPr>
          <w:szCs w:val="24"/>
        </w:rPr>
        <w:t>2</w:t>
      </w:r>
      <w:r w:rsidRPr="00975208">
        <w:rPr>
          <w:szCs w:val="24"/>
        </w:rPr>
        <w:t>. ove Odluke Općinsko vijeće donosi paralelno s donošenjem Proračuna za 202</w:t>
      </w:r>
      <w:r>
        <w:rPr>
          <w:szCs w:val="24"/>
        </w:rPr>
        <w:t>5</w:t>
      </w:r>
      <w:r w:rsidRPr="00975208">
        <w:rPr>
          <w:szCs w:val="24"/>
        </w:rPr>
        <w:t>. godinu.</w:t>
      </w:r>
    </w:p>
    <w:p w:rsidR="006F75E7" w:rsidRPr="00975208" w:rsidRDefault="006F75E7" w:rsidP="006F75E7">
      <w:pPr>
        <w:pStyle w:val="BodyText21"/>
        <w:spacing w:line="276" w:lineRule="auto"/>
        <w:rPr>
          <w:szCs w:val="24"/>
        </w:rPr>
      </w:pPr>
      <w:r>
        <w:rPr>
          <w:szCs w:val="24"/>
        </w:rPr>
        <w:t>(</w:t>
      </w:r>
      <w:r w:rsidRPr="00975208">
        <w:rPr>
          <w:szCs w:val="24"/>
        </w:rPr>
        <w:t xml:space="preserve">2) Plan javne nabave iz članka </w:t>
      </w:r>
      <w:r>
        <w:rPr>
          <w:szCs w:val="24"/>
        </w:rPr>
        <w:t>7</w:t>
      </w:r>
      <w:r w:rsidRPr="00975208">
        <w:rPr>
          <w:szCs w:val="24"/>
        </w:rPr>
        <w:t xml:space="preserve">. stavak </w:t>
      </w:r>
      <w:r>
        <w:rPr>
          <w:szCs w:val="24"/>
        </w:rPr>
        <w:t>9</w:t>
      </w:r>
      <w:r w:rsidRPr="00975208">
        <w:rPr>
          <w:szCs w:val="24"/>
        </w:rPr>
        <w:t xml:space="preserve">. ove Odluke Općinski načelnik će donijeti </w:t>
      </w:r>
      <w:r>
        <w:rPr>
          <w:szCs w:val="24"/>
        </w:rPr>
        <w:t>u roku 8 dana od donošenja Proračuna.</w:t>
      </w:r>
    </w:p>
    <w:p w:rsidR="006F75E7" w:rsidRPr="00DB6EFA" w:rsidRDefault="006F75E7" w:rsidP="006F75E7">
      <w:pPr>
        <w:pStyle w:val="BodyText21"/>
        <w:spacing w:line="276" w:lineRule="auto"/>
        <w:rPr>
          <w:b/>
          <w:bCs/>
          <w:szCs w:val="24"/>
        </w:rPr>
      </w:pPr>
    </w:p>
    <w:p w:rsidR="006F75E7" w:rsidRPr="00163D67" w:rsidRDefault="006F75E7" w:rsidP="006F75E7">
      <w:pPr>
        <w:pStyle w:val="BodyText21"/>
        <w:spacing w:line="276" w:lineRule="auto"/>
        <w:jc w:val="center"/>
        <w:rPr>
          <w:b/>
          <w:bCs/>
          <w:szCs w:val="24"/>
        </w:rPr>
      </w:pPr>
      <w:r w:rsidRPr="00DB6EFA">
        <w:rPr>
          <w:b/>
          <w:bCs/>
          <w:szCs w:val="24"/>
        </w:rPr>
        <w:t>Članak 1</w:t>
      </w:r>
      <w:r>
        <w:rPr>
          <w:b/>
          <w:bCs/>
          <w:szCs w:val="24"/>
        </w:rPr>
        <w:t>9</w:t>
      </w:r>
      <w:r w:rsidRPr="00DB6EFA">
        <w:rPr>
          <w:b/>
          <w:bCs/>
          <w:szCs w:val="24"/>
        </w:rPr>
        <w:t>.</w:t>
      </w:r>
    </w:p>
    <w:p w:rsidR="006F75E7" w:rsidRDefault="006F75E7" w:rsidP="006F75E7">
      <w:pPr>
        <w:pStyle w:val="BodyText21"/>
        <w:spacing w:line="276" w:lineRule="auto"/>
        <w:rPr>
          <w:szCs w:val="24"/>
        </w:rPr>
      </w:pPr>
      <w:r w:rsidRPr="00DB6EFA">
        <w:rPr>
          <w:szCs w:val="24"/>
        </w:rPr>
        <w:t xml:space="preserve">Ova Odluka stupa na snagu </w:t>
      </w:r>
      <w:r>
        <w:rPr>
          <w:szCs w:val="24"/>
        </w:rPr>
        <w:t xml:space="preserve">osmi dan od dana objave </w:t>
      </w:r>
      <w:r w:rsidRPr="00DB6EFA">
        <w:rPr>
          <w:szCs w:val="24"/>
        </w:rPr>
        <w:t xml:space="preserve"> u "Službenom </w:t>
      </w:r>
      <w:r>
        <w:rPr>
          <w:szCs w:val="24"/>
        </w:rPr>
        <w:t>glasniku Općine Gornji Bogićevci“.</w:t>
      </w:r>
    </w:p>
    <w:p w:rsidR="006F75E7" w:rsidRDefault="006F75E7" w:rsidP="006F75E7">
      <w:pPr>
        <w:pStyle w:val="BodyText21"/>
        <w:spacing w:line="276" w:lineRule="auto"/>
        <w:jc w:val="center"/>
        <w:rPr>
          <w:szCs w:val="24"/>
        </w:rPr>
      </w:pPr>
    </w:p>
    <w:p w:rsidR="006F75E7" w:rsidRPr="00DB6EFA" w:rsidRDefault="006F75E7" w:rsidP="006F75E7">
      <w:pPr>
        <w:pStyle w:val="BodyText21"/>
        <w:spacing w:line="276" w:lineRule="auto"/>
        <w:jc w:val="center"/>
        <w:rPr>
          <w:szCs w:val="24"/>
        </w:rPr>
      </w:pPr>
      <w:r w:rsidRPr="00DB6EFA">
        <w:rPr>
          <w:szCs w:val="24"/>
        </w:rPr>
        <w:t>OPĆINSKO VIJEĆE</w:t>
      </w:r>
      <w:r>
        <w:rPr>
          <w:szCs w:val="24"/>
        </w:rPr>
        <w:t xml:space="preserve">  </w:t>
      </w:r>
      <w:r w:rsidRPr="00DB6EFA">
        <w:rPr>
          <w:szCs w:val="24"/>
        </w:rPr>
        <w:t xml:space="preserve">OPĆINE </w:t>
      </w:r>
      <w:r>
        <w:rPr>
          <w:szCs w:val="24"/>
        </w:rPr>
        <w:t>GORNJI BOGIĆEVCI</w:t>
      </w:r>
    </w:p>
    <w:p w:rsidR="006F75E7" w:rsidRPr="00DB6EFA" w:rsidRDefault="006F75E7" w:rsidP="006F75E7">
      <w:pPr>
        <w:pStyle w:val="BodyText21"/>
        <w:spacing w:line="276" w:lineRule="auto"/>
        <w:rPr>
          <w:szCs w:val="24"/>
        </w:rPr>
      </w:pPr>
    </w:p>
    <w:p w:rsidR="006F75E7" w:rsidRDefault="006F75E7" w:rsidP="006F75E7">
      <w:pPr>
        <w:pStyle w:val="BodyText21"/>
        <w:spacing w:line="276" w:lineRule="auto"/>
        <w:rPr>
          <w:szCs w:val="24"/>
        </w:rPr>
      </w:pPr>
    </w:p>
    <w:p w:rsidR="006F75E7" w:rsidRPr="00A102C3" w:rsidRDefault="006F75E7" w:rsidP="006F75E7">
      <w:pPr>
        <w:pStyle w:val="BodyText21"/>
        <w:spacing w:line="276" w:lineRule="auto"/>
        <w:rPr>
          <w:szCs w:val="24"/>
        </w:rPr>
      </w:pPr>
      <w:r>
        <w:rPr>
          <w:szCs w:val="24"/>
        </w:rPr>
        <w:t>KLASA: 400-05/26</w:t>
      </w:r>
      <w:r w:rsidRPr="00A102C3">
        <w:rPr>
          <w:szCs w:val="24"/>
        </w:rPr>
        <w:t>-01/01</w:t>
      </w:r>
    </w:p>
    <w:p w:rsidR="006F75E7" w:rsidRPr="00A102C3" w:rsidRDefault="006F75E7" w:rsidP="006F75E7">
      <w:pPr>
        <w:pStyle w:val="BodyText21"/>
        <w:spacing w:line="276" w:lineRule="auto"/>
        <w:rPr>
          <w:szCs w:val="24"/>
        </w:rPr>
      </w:pPr>
      <w:r>
        <w:rPr>
          <w:szCs w:val="24"/>
        </w:rPr>
        <w:t>URBROJ: 2178-22-03-26-02</w:t>
      </w:r>
    </w:p>
    <w:p w:rsidR="006F75E7" w:rsidRPr="00DB6EFA" w:rsidRDefault="006F75E7" w:rsidP="006F75E7">
      <w:pPr>
        <w:pStyle w:val="BodyText21"/>
        <w:spacing w:line="276" w:lineRule="auto"/>
        <w:rPr>
          <w:szCs w:val="24"/>
        </w:rPr>
      </w:pPr>
      <w:r>
        <w:rPr>
          <w:szCs w:val="24"/>
        </w:rPr>
        <w:t>Gornji Bogićevci, 20.5.2026</w:t>
      </w:r>
      <w:r w:rsidRPr="00A102C3">
        <w:rPr>
          <w:szCs w:val="24"/>
        </w:rPr>
        <w:t>.</w:t>
      </w:r>
    </w:p>
    <w:p w:rsidR="006F75E7" w:rsidRPr="00DB6EFA" w:rsidRDefault="006F75E7" w:rsidP="006F75E7">
      <w:pPr>
        <w:pStyle w:val="BodyText21"/>
        <w:spacing w:line="276" w:lineRule="auto"/>
        <w:rPr>
          <w:szCs w:val="24"/>
        </w:rPr>
      </w:pPr>
    </w:p>
    <w:p w:rsidR="006F75E7" w:rsidRPr="00DB6EFA" w:rsidRDefault="006F75E7" w:rsidP="006F75E7">
      <w:pPr>
        <w:pStyle w:val="BodyText21"/>
        <w:spacing w:line="276" w:lineRule="auto"/>
        <w:rPr>
          <w:szCs w:val="24"/>
        </w:rPr>
      </w:pPr>
      <w:r w:rsidRPr="00DB6EFA">
        <w:rPr>
          <w:szCs w:val="24"/>
        </w:rPr>
        <w:t xml:space="preserve">             </w:t>
      </w:r>
    </w:p>
    <w:p w:rsidR="006F75E7" w:rsidRPr="00DB6EFA" w:rsidRDefault="006F75E7" w:rsidP="006F75E7">
      <w:pPr>
        <w:pStyle w:val="BodyText21"/>
        <w:spacing w:line="276" w:lineRule="auto"/>
        <w:rPr>
          <w:szCs w:val="24"/>
        </w:rPr>
      </w:pPr>
      <w:r w:rsidRPr="00DB6EFA">
        <w:rPr>
          <w:szCs w:val="24"/>
        </w:rPr>
        <w:tab/>
      </w:r>
      <w:r w:rsidRPr="00DB6EFA">
        <w:rPr>
          <w:szCs w:val="24"/>
        </w:rPr>
        <w:tab/>
      </w:r>
      <w:r w:rsidRPr="00DB6EFA">
        <w:rPr>
          <w:szCs w:val="24"/>
        </w:rPr>
        <w:tab/>
      </w:r>
      <w:r w:rsidRPr="00DB6EFA">
        <w:rPr>
          <w:szCs w:val="24"/>
        </w:rPr>
        <w:tab/>
      </w:r>
      <w:r w:rsidRPr="00DB6EFA">
        <w:rPr>
          <w:szCs w:val="24"/>
        </w:rPr>
        <w:tab/>
        <w:t xml:space="preserve">       </w:t>
      </w:r>
      <w:r w:rsidRPr="00DB6EFA">
        <w:rPr>
          <w:szCs w:val="24"/>
        </w:rPr>
        <w:tab/>
      </w:r>
      <w:r w:rsidRPr="00DB6EFA">
        <w:rPr>
          <w:szCs w:val="24"/>
        </w:rPr>
        <w:tab/>
      </w:r>
      <w:r w:rsidRPr="00DB6EFA">
        <w:rPr>
          <w:szCs w:val="24"/>
        </w:rPr>
        <w:tab/>
        <w:t xml:space="preserve">        Predsjednik</w:t>
      </w:r>
      <w:r>
        <w:rPr>
          <w:szCs w:val="24"/>
        </w:rPr>
        <w:t xml:space="preserve"> OV-a:</w:t>
      </w:r>
    </w:p>
    <w:p w:rsidR="006F75E7" w:rsidRPr="00DB6EFA" w:rsidRDefault="006F75E7" w:rsidP="006F75E7">
      <w:pPr>
        <w:pStyle w:val="BodyText21"/>
        <w:spacing w:line="276" w:lineRule="auto"/>
        <w:rPr>
          <w:szCs w:val="24"/>
        </w:rPr>
      </w:pPr>
      <w:r w:rsidRPr="00DB6EFA">
        <w:rPr>
          <w:szCs w:val="24"/>
        </w:rPr>
        <w:t xml:space="preserve">  </w:t>
      </w:r>
      <w:r w:rsidRPr="00DB6EFA">
        <w:rPr>
          <w:szCs w:val="24"/>
        </w:rPr>
        <w:tab/>
      </w:r>
      <w:r w:rsidRPr="00DB6EFA">
        <w:rPr>
          <w:szCs w:val="24"/>
        </w:rPr>
        <w:tab/>
      </w:r>
      <w:r w:rsidRPr="00DB6EFA">
        <w:rPr>
          <w:szCs w:val="24"/>
        </w:rPr>
        <w:tab/>
      </w:r>
      <w:r w:rsidRPr="00DB6EFA">
        <w:rPr>
          <w:szCs w:val="24"/>
        </w:rPr>
        <w:tab/>
      </w:r>
      <w:r w:rsidRPr="00DB6EFA">
        <w:rPr>
          <w:szCs w:val="24"/>
        </w:rPr>
        <w:tab/>
      </w:r>
      <w:r w:rsidRPr="00DB6EFA">
        <w:rPr>
          <w:szCs w:val="24"/>
        </w:rPr>
        <w:tab/>
        <w:t xml:space="preserve">                                 </w:t>
      </w:r>
      <w:r>
        <w:rPr>
          <w:szCs w:val="24"/>
        </w:rPr>
        <w:t>Željko Klarić</w:t>
      </w:r>
    </w:p>
    <w:p w:rsidR="006F75E7" w:rsidRDefault="006F75E7" w:rsidP="006F75E7">
      <w:pPr>
        <w:pStyle w:val="BodyText21"/>
        <w:spacing w:line="276" w:lineRule="auto"/>
        <w:rPr>
          <w:szCs w:val="24"/>
        </w:rPr>
      </w:pPr>
    </w:p>
    <w:p w:rsidR="00BF720D" w:rsidRPr="00BF720D" w:rsidRDefault="00BF720D" w:rsidP="006F75E7">
      <w:pPr>
        <w:pStyle w:val="BodyText21"/>
        <w:spacing w:line="276" w:lineRule="auto"/>
        <w:rPr>
          <w:b/>
          <w:sz w:val="28"/>
          <w:szCs w:val="24"/>
        </w:rPr>
      </w:pPr>
      <w:r>
        <w:rPr>
          <w:b/>
          <w:sz w:val="32"/>
          <w:szCs w:val="24"/>
        </w:rPr>
        <w:t xml:space="preserve">64. </w:t>
      </w:r>
      <w:r>
        <w:rPr>
          <w:b/>
          <w:sz w:val="28"/>
          <w:szCs w:val="24"/>
        </w:rPr>
        <w:t>Izvješće o izvršenju plana djelovanja u području prirodnih nepogoda za 2025.</w:t>
      </w:r>
    </w:p>
    <w:sdt>
      <w:sdtPr>
        <w:rPr>
          <w:sz w:val="2"/>
        </w:rPr>
        <w:id w:val="458227284"/>
        <w:docPartObj>
          <w:docPartGallery w:val="Cover Pages"/>
          <w:docPartUnique/>
        </w:docPartObj>
      </w:sdtPr>
      <w:sdtEndPr>
        <w:rPr>
          <w:sz w:val="28"/>
          <w:szCs w:val="28"/>
        </w:rPr>
      </w:sdtEndPr>
      <w:sdtContent>
        <w:p w:rsidR="00BF720D" w:rsidRDefault="00BF720D" w:rsidP="00BF720D">
          <w:pPr>
            <w:pStyle w:val="Bezproreda"/>
            <w:rPr>
              <w:sz w:val="2"/>
            </w:rPr>
          </w:pPr>
          <w:r>
            <w:rPr>
              <w:sz w:val="2"/>
            </w:rPr>
            <w:t>IZ</w:t>
          </w:r>
        </w:p>
        <w:p w:rsidR="00BF720D" w:rsidRDefault="003E29C0" w:rsidP="00BF720D">
          <w:r>
            <w:rPr>
              <w:noProof/>
            </w:rPr>
            <w:pict>
              <v:shapetype id="_x0000_t202" coordsize="21600,21600" o:spt="202" path="m,l,21600r21600,l21600,xe">
                <v:stroke joinstyle="miter"/>
                <v:path gradientshapeok="t" o:connecttype="rect"/>
              </v:shapetype>
              <v:shape id="Tekstni okvir 62" o:spid="_x0000_s1032" type="#_x0000_t202" style="position:absolute;margin-left:0;margin-top:0;width:468pt;height:1in;z-index:251657216;visibility:visible;mso-width-percent:765;mso-position-horizontal:center;mso-position-horizontal-relative:page;mso-position-vertical:top;mso-position-vertical-relative:margin;mso-width-percent: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" filled="f" stroked="f" strokeweight=".5pt">
                <v:textbox style="mso-fit-shape-to-text:t">
                  <w:txbxContent>
                    <w:sdt>
                      <w:sdtPr>
                        <w:rPr>
                          <w:rFonts w:asciiTheme="majorHAnsi" w:eastAsiaTheme="majorEastAsia" w:hAnsiTheme="majorHAnsi" w:cstheme="majorBidi"/>
                          <w:caps/>
                          <w:color w:val="548DD4" w:themeColor="text2" w:themeTint="99"/>
                          <w:sz w:val="60"/>
                          <w:szCs w:val="60"/>
                        </w:rPr>
                        <w:alias w:val="Naslov"/>
                        <w:tag w:val=""/>
                        <w:id w:val="797192764"/>
                        <w:showingPlcHdr/>
                        <w:dataBinding w:prefixMappings="xmlns:ns0='http://purl.org/dc/elements/1.1/' xmlns:ns1='http://schemas.openxmlformats.org/package/2006/metadata/core-properties' " w:xpath="/ns1:coreProperties[1]/ns0:title[1]" w:storeItemID="{6C3C8BC8-F283-45AE-878A-BAB7291924A1}"/>
                        <w:text/>
                      </w:sdtPr>
                      <w:sdtContent>
                        <w:p w:rsidR="00BF720D" w:rsidRPr="003B28D7" w:rsidRDefault="00BF720D" w:rsidP="00BF720D">
                          <w:pPr>
                            <w:pStyle w:val="Bezproreda"/>
                            <w:rPr>
                              <w:rFonts w:asciiTheme="majorHAnsi" w:eastAsiaTheme="majorEastAsia" w:hAnsiTheme="majorHAnsi" w:cstheme="majorBidi"/>
                              <w:caps/>
                              <w:color w:val="548DD4" w:themeColor="text2" w:themeTint="99"/>
                              <w:sz w:val="60"/>
                              <w:szCs w:val="60"/>
                            </w:rPr>
                          </w:pPr>
                          <w:r>
                            <w:rPr>
                              <w:rFonts w:asciiTheme="majorHAnsi" w:eastAsiaTheme="majorEastAsia" w:hAnsiTheme="majorHAnsi" w:cstheme="majorBidi"/>
                              <w:caps/>
                              <w:color w:val="548DD4" w:themeColor="text2" w:themeTint="99"/>
                              <w:sz w:val="60"/>
                              <w:szCs w:val="60"/>
                            </w:rPr>
                            <w:t xml:space="preserve">     </w:t>
                          </w:r>
                        </w:p>
                      </w:sdtContent>
                    </w:sdt>
                    <w:p w:rsidR="00BF720D" w:rsidRDefault="003E29C0" w:rsidP="00BF720D">
                      <w:pPr>
                        <w:pStyle w:val="Bezproreda"/>
                        <w:spacing w:before="120"/>
                        <w:rPr>
                          <w:color w:val="4F81BD" w:themeColor="accent1"/>
                          <w:sz w:val="36"/>
                          <w:szCs w:val="36"/>
                        </w:rPr>
                      </w:pPr>
                      <w:sdt>
                        <w:sdtPr>
                          <w:rPr>
                            <w:color w:val="4F81BD" w:themeColor="accent1"/>
                            <w:sz w:val="36"/>
                            <w:szCs w:val="36"/>
                          </w:rPr>
                          <w:alias w:val="Podnaslov"/>
                          <w:tag w:val=""/>
                          <w:id w:val="2021743002"/>
                          <w:showingPlcHdr/>
                          <w:dataBinding w:prefixMappings="xmlns:ns0='http://purl.org/dc/elements/1.1/' xmlns:ns1='http://schemas.openxmlformats.org/package/2006/metadata/core-properties' " w:xpath="/ns1:coreProperties[1]/ns0:subject[1]" w:storeItemID="{6C3C8BC8-F283-45AE-878A-BAB7291924A1}"/>
                          <w:text/>
                        </w:sdtPr>
                        <w:sdtContent>
                          <w:r w:rsidR="00BF720D">
                            <w:rPr>
                              <w:color w:val="4F81BD" w:themeColor="accent1"/>
                              <w:sz w:val="36"/>
                              <w:szCs w:val="36"/>
                            </w:rPr>
                            <w:t xml:space="preserve">     </w:t>
                          </w:r>
                        </w:sdtContent>
                      </w:sdt>
                      <w:r w:rsidR="00BF720D">
                        <w:t xml:space="preserve"> </w:t>
                      </w:r>
                    </w:p>
                    <w:p w:rsidR="00BF720D" w:rsidRDefault="00BF720D" w:rsidP="00BF720D"/>
                  </w:txbxContent>
                </v:textbox>
                <w10:wrap anchorx="page" anchory="margin"/>
              </v:shape>
            </w:pict>
          </w:r>
          <w:r w:rsidRPr="003E29C0">
            <w:rPr>
              <w:noProof/>
              <w:color w:val="4F81BD" w:themeColor="accent1"/>
              <w:sz w:val="36"/>
              <w:szCs w:val="36"/>
            </w:rPr>
            <w:pict>
              <v:group id="Grupa 2" o:spid="_x0000_s1026" style="position:absolute;margin-left:0;margin-top:0;width:432.65pt;height:448.55pt;z-index:-25165824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">
                <o:lock v:ext="edit" aspectratio="t"/>
                <v:shape id="Prostoručno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" path="m4,1786l,1782,1776,r5,5l4,1786xe" filled="f" strokecolor="#0070c0">
                  <v:path arrowok="t" o:connecttype="custom" o:connectlocs="6350,2835275;0,2828925;2819400,0;2827338,7938;6350,2835275" o:connectangles="0,0,0,0,0"/>
                </v:shape>
                <v:shape id="Prostoručno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" path="m5,2234l,2229,2229,r5,5l5,2234xe" filled="f" strokecolor="#0070c0">
                  <v:path arrowok="t" o:connecttype="custom" o:connectlocs="7938,3546475;0,3538538;3538538,0;3546475,7938;7938,3546475" o:connectangles="0,0,0,0,0"/>
                </v:shape>
                <v:shape id="Prostoručno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" path="m9,2197l,2193,2188,r9,10l9,2197xe" filled="f" strokecolor="#0070c0">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" path="m9,1966l,1957,1952,r9,9l9,1966xe" filled="f" strokecolor="#0070c0">
                  <v:path arrowok="t" o:connecttype="custom" o:connectlocs="14288,3121025;0,3106738;3098800,0;3113088,14288;14288,3121025" o:connectangles="0,0,0,0,0"/>
                </v:shape>
                <v:shape id="Prostoručno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" path="m,2732r,-4l2722,r5,5l,2732xe" filled="f" strokecolor="#0070c0">
                  <v:path arrowok="t" o:connecttype="custom" o:connectlocs="0,4337050;0,4330700;4321175,0;4329113,7938;0,4337050" o:connectangles="0,0,0,0,0"/>
                </v:shape>
                <w10:wrap anchorx="page" anchory="page"/>
              </v:group>
            </w:pict>
          </w:r>
        </w:p>
        <w:p w:rsidR="00BF720D" w:rsidRPr="00C14AEF" w:rsidRDefault="00BF720D" w:rsidP="00BF720D">
          <w:pPr>
            <w:pStyle w:val="Bezproreda"/>
            <w:jc w:val="both"/>
            <w:rPr>
              <w:sz w:val="28"/>
              <w:szCs w:val="28"/>
            </w:rPr>
          </w:pPr>
          <w:r>
            <w:br w:type="page"/>
          </w:r>
          <w:r w:rsidRPr="00C14AEF">
            <w:rPr>
              <w:sz w:val="28"/>
              <w:szCs w:val="28"/>
            </w:rPr>
            <w:lastRenderedPageBreak/>
            <w:t>Na temelju članka 17. stavka 3. Zakona o ublažavanju i uklanjanju posljedica prirodnih nepogoda (</w:t>
          </w:r>
          <w:r>
            <w:rPr>
              <w:sz w:val="28"/>
              <w:szCs w:val="28"/>
            </w:rPr>
            <w:t>„Narodne novine“ 16/19) načelnica</w:t>
          </w:r>
          <w:r w:rsidRPr="00C14AEF">
            <w:rPr>
              <w:sz w:val="28"/>
              <w:szCs w:val="28"/>
            </w:rPr>
            <w:t xml:space="preserve"> Općine </w:t>
          </w:r>
          <w:r>
            <w:rPr>
              <w:sz w:val="28"/>
              <w:szCs w:val="28"/>
            </w:rPr>
            <w:t>Gornji Bogićevci</w:t>
          </w:r>
          <w:r w:rsidRPr="00C14AEF">
            <w:rPr>
              <w:sz w:val="28"/>
              <w:szCs w:val="28"/>
            </w:rPr>
            <w:t xml:space="preserve"> </w:t>
          </w:r>
          <w:r>
            <w:rPr>
              <w:sz w:val="28"/>
              <w:szCs w:val="28"/>
            </w:rPr>
            <w:t xml:space="preserve">20.5.2026. </w:t>
          </w:r>
          <w:r w:rsidRPr="00C14AEF">
            <w:rPr>
              <w:sz w:val="28"/>
              <w:szCs w:val="28"/>
            </w:rPr>
            <w:t xml:space="preserve">na </w:t>
          </w:r>
          <w:r>
            <w:rPr>
              <w:sz w:val="28"/>
              <w:szCs w:val="28"/>
            </w:rPr>
            <w:t xml:space="preserve">8. </w:t>
          </w:r>
          <w:r w:rsidRPr="00C14AEF">
            <w:rPr>
              <w:sz w:val="28"/>
              <w:szCs w:val="28"/>
            </w:rPr>
            <w:t>sjednici općinskog vijeća podnosi sljedeće</w:t>
          </w:r>
          <w:r>
            <w:rPr>
              <w:sz w:val="28"/>
              <w:szCs w:val="28"/>
            </w:rPr>
            <w:t>:</w:t>
          </w:r>
        </w:p>
        <w:p w:rsidR="00BF720D" w:rsidRPr="00C14AEF" w:rsidRDefault="003E29C0" w:rsidP="00BF720D">
          <w:pPr>
            <w:pStyle w:val="Bezproreda"/>
            <w:jc w:val="both"/>
            <w:rPr>
              <w:sz w:val="28"/>
              <w:szCs w:val="28"/>
            </w:rPr>
          </w:pPr>
        </w:p>
      </w:sdtContent>
    </w:sdt>
    <w:p w:rsidR="00BF720D" w:rsidRPr="00C14AEF" w:rsidRDefault="00BF720D" w:rsidP="00BF720D">
      <w:pPr>
        <w:rPr>
          <w:sz w:val="28"/>
          <w:szCs w:val="28"/>
        </w:rPr>
      </w:pPr>
    </w:p>
    <w:p w:rsidR="00BF720D" w:rsidRPr="00C14AEF" w:rsidRDefault="00BF720D" w:rsidP="00BF720D">
      <w:pPr>
        <w:jc w:val="center"/>
        <w:rPr>
          <w:sz w:val="28"/>
          <w:szCs w:val="28"/>
        </w:rPr>
      </w:pPr>
    </w:p>
    <w:p w:rsidR="00BF720D" w:rsidRPr="00C14AEF" w:rsidRDefault="00BF720D" w:rsidP="00BF720D">
      <w:pPr>
        <w:pStyle w:val="Naslov1"/>
        <w:jc w:val="center"/>
      </w:pPr>
      <w:r w:rsidRPr="00C14AEF">
        <w:t xml:space="preserve">IZVJEŠĆE O IZVRŠENJU PLANA DJELOVANJA ZA </w:t>
      </w:r>
      <w:r>
        <w:t>2025</w:t>
      </w:r>
      <w:r w:rsidRPr="00C14AEF">
        <w:t>. GODINU</w:t>
      </w:r>
      <w:r>
        <w:t xml:space="preserve"> ZA OPĆINU GORNJI BOGIĆEVCI</w:t>
      </w:r>
    </w:p>
    <w:p w:rsidR="00BF720D" w:rsidRPr="00C14AEF" w:rsidRDefault="00BF720D" w:rsidP="00BF720D">
      <w:pPr>
        <w:jc w:val="center"/>
        <w:rPr>
          <w:b/>
          <w:bCs/>
          <w:sz w:val="28"/>
          <w:szCs w:val="28"/>
        </w:rPr>
      </w:pPr>
    </w:p>
    <w:p w:rsidR="00BF720D" w:rsidRPr="00C14AEF" w:rsidRDefault="00BF720D" w:rsidP="00BF720D">
      <w:pPr>
        <w:pStyle w:val="Naslov2"/>
      </w:pPr>
      <w:r w:rsidRPr="00C14AEF">
        <w:t>UVOD</w:t>
      </w:r>
    </w:p>
    <w:p w:rsidR="00BF720D" w:rsidRPr="00C14AEF" w:rsidRDefault="00BF720D" w:rsidP="00BF720D">
      <w:pPr>
        <w:jc w:val="both"/>
        <w:rPr>
          <w:b/>
          <w:bCs/>
          <w:sz w:val="28"/>
          <w:szCs w:val="28"/>
        </w:rPr>
      </w:pPr>
    </w:p>
    <w:p w:rsidR="00BF720D" w:rsidRDefault="00BF720D" w:rsidP="00BF720D">
      <w:pPr>
        <w:ind w:firstLine="708"/>
        <w:jc w:val="both"/>
        <w:rPr>
          <w:sz w:val="28"/>
          <w:szCs w:val="28"/>
        </w:rPr>
      </w:pPr>
      <w:r w:rsidRPr="00C14AEF">
        <w:rPr>
          <w:sz w:val="28"/>
          <w:szCs w:val="28"/>
        </w:rPr>
        <w:t>Prirodnom nepogodom, u smislu Zakona o ublažavanju i uklanjaju posljedica prirodnih nepogoda („Narodne novine“ 16/19) smatraju se iznenadne okolnosti uzrokovane nepovoljnim vremenskim prilikama, seizmičkim uzrocima i drugim prirodnim uzrocima koje prekidaju normalno odvijanje života, uzrokuju žrtve, štetu na imovini i/ili njezin gubitak te štetu na javnoj infrastrukturi i/ili u okolišu.</w:t>
      </w:r>
    </w:p>
    <w:p w:rsidR="00BF720D" w:rsidRPr="00C14AEF" w:rsidRDefault="00BF720D" w:rsidP="00BF720D">
      <w:pPr>
        <w:ind w:firstLine="708"/>
        <w:jc w:val="both"/>
        <w:rPr>
          <w:sz w:val="28"/>
          <w:szCs w:val="28"/>
        </w:rPr>
      </w:pPr>
      <w:r w:rsidRPr="00D34F13">
        <w:rPr>
          <w:sz w:val="28"/>
          <w:szCs w:val="28"/>
        </w:rPr>
        <w:t>Prirodnom nepogodom smatraju se</w:t>
      </w:r>
      <w:r>
        <w:rPr>
          <w:sz w:val="28"/>
          <w:szCs w:val="28"/>
        </w:rPr>
        <w:t xml:space="preserve"> </w:t>
      </w:r>
      <w:r w:rsidRPr="00D34F13">
        <w:rPr>
          <w:sz w:val="28"/>
          <w:szCs w:val="28"/>
        </w:rPr>
        <w:t>potres</w:t>
      </w:r>
      <w:r>
        <w:rPr>
          <w:sz w:val="28"/>
          <w:szCs w:val="28"/>
        </w:rPr>
        <w:t xml:space="preserve">, </w:t>
      </w:r>
      <w:r w:rsidRPr="00D34F13">
        <w:rPr>
          <w:sz w:val="28"/>
          <w:szCs w:val="28"/>
        </w:rPr>
        <w:t>olujni i orkanski vjetar</w:t>
      </w:r>
      <w:r>
        <w:rPr>
          <w:sz w:val="28"/>
          <w:szCs w:val="28"/>
        </w:rPr>
        <w:t xml:space="preserve">, </w:t>
      </w:r>
      <w:r w:rsidRPr="00D34F13">
        <w:rPr>
          <w:sz w:val="28"/>
          <w:szCs w:val="28"/>
        </w:rPr>
        <w:t>požar</w:t>
      </w:r>
      <w:r>
        <w:rPr>
          <w:sz w:val="28"/>
          <w:szCs w:val="28"/>
        </w:rPr>
        <w:t xml:space="preserve">, </w:t>
      </w:r>
      <w:r w:rsidRPr="00D34F13">
        <w:rPr>
          <w:sz w:val="28"/>
          <w:szCs w:val="28"/>
        </w:rPr>
        <w:t>poplava</w:t>
      </w:r>
      <w:r>
        <w:rPr>
          <w:sz w:val="28"/>
          <w:szCs w:val="28"/>
        </w:rPr>
        <w:t xml:space="preserve">, </w:t>
      </w:r>
      <w:r w:rsidRPr="00D34F13">
        <w:rPr>
          <w:sz w:val="28"/>
          <w:szCs w:val="28"/>
        </w:rPr>
        <w:t>suša</w:t>
      </w:r>
      <w:r>
        <w:rPr>
          <w:sz w:val="28"/>
          <w:szCs w:val="28"/>
        </w:rPr>
        <w:t xml:space="preserve">, </w:t>
      </w:r>
      <w:r w:rsidRPr="00D34F13">
        <w:rPr>
          <w:sz w:val="28"/>
          <w:szCs w:val="28"/>
        </w:rPr>
        <w:t>tuča, kiša koja se smrzava u dodiru s podlogom</w:t>
      </w:r>
      <w:r>
        <w:rPr>
          <w:sz w:val="28"/>
          <w:szCs w:val="28"/>
        </w:rPr>
        <w:t xml:space="preserve">, </w:t>
      </w:r>
      <w:r w:rsidRPr="00D34F13">
        <w:rPr>
          <w:sz w:val="28"/>
          <w:szCs w:val="28"/>
        </w:rPr>
        <w:t>mraz</w:t>
      </w:r>
      <w:r>
        <w:rPr>
          <w:sz w:val="28"/>
          <w:szCs w:val="28"/>
        </w:rPr>
        <w:t xml:space="preserve">, </w:t>
      </w:r>
      <w:r w:rsidRPr="00D34F13">
        <w:rPr>
          <w:sz w:val="28"/>
          <w:szCs w:val="28"/>
        </w:rPr>
        <w:t>izvanredno velika visina snijega</w:t>
      </w:r>
      <w:r>
        <w:rPr>
          <w:sz w:val="28"/>
          <w:szCs w:val="28"/>
        </w:rPr>
        <w:t xml:space="preserve">, </w:t>
      </w:r>
      <w:r w:rsidRPr="00D34F13">
        <w:rPr>
          <w:sz w:val="28"/>
          <w:szCs w:val="28"/>
        </w:rPr>
        <w:t>snježni nanos i lavina</w:t>
      </w:r>
      <w:r>
        <w:rPr>
          <w:sz w:val="28"/>
          <w:szCs w:val="28"/>
        </w:rPr>
        <w:t xml:space="preserve">, </w:t>
      </w:r>
      <w:r w:rsidRPr="00D34F13">
        <w:rPr>
          <w:sz w:val="28"/>
          <w:szCs w:val="28"/>
        </w:rPr>
        <w:t>nagomilavanje leda na vodotocima</w:t>
      </w:r>
      <w:r>
        <w:rPr>
          <w:sz w:val="28"/>
          <w:szCs w:val="28"/>
        </w:rPr>
        <w:t xml:space="preserve">, </w:t>
      </w:r>
      <w:r w:rsidRPr="00D34F13">
        <w:rPr>
          <w:sz w:val="28"/>
          <w:szCs w:val="28"/>
        </w:rPr>
        <w:t>klizanje, tečenje, odronjavanje i prevrtanje zemljišta</w:t>
      </w:r>
      <w:r>
        <w:rPr>
          <w:sz w:val="28"/>
          <w:szCs w:val="28"/>
        </w:rPr>
        <w:t xml:space="preserve"> i </w:t>
      </w:r>
      <w:r w:rsidRPr="00D34F13">
        <w:rPr>
          <w:sz w:val="28"/>
          <w:szCs w:val="28"/>
        </w:rPr>
        <w:t>druge pojave takva opsega koje, ovisno o mjesnim prilikama, uzrokuju bitne poremećaje u životu ljudi na određenom području.</w:t>
      </w:r>
    </w:p>
    <w:p w:rsidR="00BF720D" w:rsidRPr="00C14AEF" w:rsidRDefault="00BF720D" w:rsidP="00BF720D">
      <w:pPr>
        <w:ind w:firstLine="708"/>
        <w:jc w:val="both"/>
        <w:rPr>
          <w:sz w:val="28"/>
          <w:szCs w:val="28"/>
        </w:rPr>
      </w:pPr>
      <w:r w:rsidRPr="00C14AEF">
        <w:rPr>
          <w:sz w:val="28"/>
          <w:szCs w:val="28"/>
        </w:rPr>
        <w:t>Kako bi se odredile mjere i postupanja djelomične sanacije šteta od prirodnih nepogoda predstavničko tijelo do 30. studenog tekuće godine donosi plan djelovanja za sljedeću godinu.</w:t>
      </w:r>
    </w:p>
    <w:p w:rsidR="00BF720D" w:rsidRPr="00C14AEF" w:rsidRDefault="00BF720D" w:rsidP="00BF720D">
      <w:pPr>
        <w:ind w:firstLine="708"/>
        <w:jc w:val="both"/>
        <w:rPr>
          <w:sz w:val="28"/>
          <w:szCs w:val="28"/>
        </w:rPr>
      </w:pPr>
      <w:r w:rsidRPr="00C14AEF">
        <w:rPr>
          <w:sz w:val="28"/>
          <w:szCs w:val="28"/>
        </w:rPr>
        <w:t>Plan djelovanja sadržava popis mjera i nositelja mjera u slučaju nastajanja prirodne nepogode, procjene osiguranja opreme i drugih sredstava za zaštitu i sprječavanje stradanja imovine, gospodarskih funkcija i stradanja stanovništva, kao i sve druge mjere koje uključuju suradnju s nadležnim tijelima i/ili drugim tijelima, znanstvenim ustanovama i stručnjacima za području prirodnih nepogode.</w:t>
      </w:r>
    </w:p>
    <w:p w:rsidR="00BF720D" w:rsidRDefault="00BF720D" w:rsidP="00BF720D">
      <w:pPr>
        <w:ind w:firstLine="708"/>
        <w:jc w:val="both"/>
        <w:rPr>
          <w:sz w:val="28"/>
          <w:szCs w:val="28"/>
        </w:rPr>
      </w:pPr>
      <w:r>
        <w:rPr>
          <w:sz w:val="28"/>
          <w:szCs w:val="28"/>
        </w:rPr>
        <w:lastRenderedPageBreak/>
        <w:t>Izvršno tijelo JLP(R)S podnosi predstavničkom tijelu jedinice lokalne i područne (regionalne) samouprave, do 31. ožujka tekuće godine, izvješće o izvršenju planu djelovanja za proteklu kalendarsku godinu.</w:t>
      </w:r>
    </w:p>
    <w:p w:rsidR="00BF720D" w:rsidRPr="00C14AEF" w:rsidRDefault="00BF720D" w:rsidP="00BF720D">
      <w:pPr>
        <w:ind w:firstLine="708"/>
        <w:jc w:val="both"/>
        <w:rPr>
          <w:sz w:val="28"/>
          <w:szCs w:val="28"/>
        </w:rPr>
      </w:pPr>
    </w:p>
    <w:p w:rsidR="00BF720D" w:rsidRDefault="00BF720D" w:rsidP="00BF720D">
      <w:pPr>
        <w:pStyle w:val="Naslov1"/>
        <w:jc w:val="center"/>
      </w:pPr>
      <w:r>
        <w:t>MJERE I NOSITELJI MJERA U SLUČAJU NASTAJANJA PRIRODNE NEPOGODE</w:t>
      </w:r>
    </w:p>
    <w:p w:rsidR="00BF720D" w:rsidRDefault="00BF720D" w:rsidP="00BF720D">
      <w:pPr>
        <w:ind w:firstLine="708"/>
        <w:jc w:val="both"/>
        <w:rPr>
          <w:sz w:val="24"/>
          <w:szCs w:val="24"/>
        </w:rPr>
      </w:pPr>
    </w:p>
    <w:p w:rsidR="00BF720D" w:rsidRDefault="00BF720D" w:rsidP="00BF720D">
      <w:pPr>
        <w:ind w:firstLine="708"/>
        <w:jc w:val="both"/>
        <w:rPr>
          <w:sz w:val="24"/>
          <w:szCs w:val="24"/>
        </w:rPr>
      </w:pPr>
      <w:r w:rsidRPr="00232C1D">
        <w:rPr>
          <w:sz w:val="28"/>
          <w:szCs w:val="28"/>
        </w:rPr>
        <w:t>U slučaju nastanka prirodne nepogode,</w:t>
      </w:r>
      <w:r>
        <w:rPr>
          <w:sz w:val="28"/>
          <w:szCs w:val="28"/>
        </w:rPr>
        <w:t xml:space="preserve"> župan </w:t>
      </w:r>
      <w:r w:rsidRPr="00232C1D">
        <w:rPr>
          <w:sz w:val="28"/>
          <w:szCs w:val="28"/>
        </w:rPr>
        <w:t>proglašava prirodn</w:t>
      </w:r>
      <w:r>
        <w:rPr>
          <w:sz w:val="28"/>
          <w:szCs w:val="28"/>
        </w:rPr>
        <w:t>u</w:t>
      </w:r>
      <w:r w:rsidRPr="00232C1D">
        <w:rPr>
          <w:sz w:val="28"/>
          <w:szCs w:val="28"/>
        </w:rPr>
        <w:t xml:space="preserve"> nepogod</w:t>
      </w:r>
      <w:r>
        <w:rPr>
          <w:sz w:val="28"/>
          <w:szCs w:val="28"/>
        </w:rPr>
        <w:t>u</w:t>
      </w:r>
      <w:r w:rsidRPr="00232C1D">
        <w:rPr>
          <w:sz w:val="28"/>
          <w:szCs w:val="28"/>
        </w:rPr>
        <w:t xml:space="preserve"> za zahvaćeno područje.</w:t>
      </w:r>
      <w:r>
        <w:rPr>
          <w:sz w:val="24"/>
          <w:szCs w:val="24"/>
        </w:rPr>
        <w:t xml:space="preserve"> </w:t>
      </w:r>
    </w:p>
    <w:p w:rsidR="00BF720D" w:rsidRPr="003462F8" w:rsidRDefault="00BF720D" w:rsidP="00BF720D">
      <w:pPr>
        <w:ind w:firstLine="708"/>
        <w:jc w:val="both"/>
        <w:rPr>
          <w:sz w:val="28"/>
          <w:szCs w:val="28"/>
        </w:rPr>
      </w:pPr>
      <w:r>
        <w:rPr>
          <w:sz w:val="28"/>
          <w:szCs w:val="28"/>
        </w:rPr>
        <w:t xml:space="preserve">Na području </w:t>
      </w:r>
      <w:r w:rsidRPr="00397D00">
        <w:rPr>
          <w:sz w:val="28"/>
          <w:szCs w:val="28"/>
        </w:rPr>
        <w:t xml:space="preserve">Općine </w:t>
      </w:r>
      <w:r>
        <w:rPr>
          <w:sz w:val="28"/>
          <w:szCs w:val="28"/>
        </w:rPr>
        <w:t xml:space="preserve">Gornji Bogićevci </w:t>
      </w:r>
      <w:r w:rsidRPr="00397D00">
        <w:rPr>
          <w:sz w:val="28"/>
          <w:szCs w:val="28"/>
        </w:rPr>
        <w:t xml:space="preserve">u </w:t>
      </w:r>
      <w:r>
        <w:rPr>
          <w:sz w:val="28"/>
          <w:szCs w:val="28"/>
        </w:rPr>
        <w:t>2025</w:t>
      </w:r>
      <w:r w:rsidRPr="00397D00">
        <w:rPr>
          <w:sz w:val="28"/>
          <w:szCs w:val="28"/>
        </w:rPr>
        <w:t xml:space="preserve">. godini </w:t>
      </w:r>
      <w:r>
        <w:rPr>
          <w:sz w:val="28"/>
          <w:szCs w:val="28"/>
        </w:rPr>
        <w:t>proglašena je jedna prirodna nepogoda izazvana SUŠOM.</w:t>
      </w:r>
    </w:p>
    <w:p w:rsidR="00BF720D" w:rsidRPr="00B64508" w:rsidRDefault="00BF720D" w:rsidP="00BF720D">
      <w:pPr>
        <w:ind w:firstLine="708"/>
        <w:jc w:val="both"/>
        <w:rPr>
          <w:sz w:val="28"/>
          <w:szCs w:val="28"/>
        </w:rPr>
      </w:pPr>
      <w:bookmarkStart w:id="6" w:name="_Hlk189559142"/>
      <w:r w:rsidRPr="00890E10">
        <w:rPr>
          <w:sz w:val="28"/>
          <w:szCs w:val="28"/>
        </w:rPr>
        <w:t>Prirodn</w:t>
      </w:r>
      <w:r>
        <w:rPr>
          <w:sz w:val="28"/>
          <w:szCs w:val="28"/>
        </w:rPr>
        <w:t>a</w:t>
      </w:r>
      <w:r w:rsidRPr="00890E10">
        <w:rPr>
          <w:sz w:val="28"/>
          <w:szCs w:val="28"/>
        </w:rPr>
        <w:t xml:space="preserve"> nepogod</w:t>
      </w:r>
      <w:r>
        <w:rPr>
          <w:sz w:val="28"/>
          <w:szCs w:val="28"/>
        </w:rPr>
        <w:t xml:space="preserve">a </w:t>
      </w:r>
      <w:r w:rsidRPr="00890E10">
        <w:rPr>
          <w:sz w:val="28"/>
          <w:szCs w:val="28"/>
        </w:rPr>
        <w:t>proglašen</w:t>
      </w:r>
      <w:r>
        <w:rPr>
          <w:sz w:val="28"/>
          <w:szCs w:val="28"/>
        </w:rPr>
        <w:t>a</w:t>
      </w:r>
      <w:r w:rsidRPr="00890E10">
        <w:rPr>
          <w:sz w:val="28"/>
          <w:szCs w:val="28"/>
        </w:rPr>
        <w:t xml:space="preserve"> </w:t>
      </w:r>
      <w:r>
        <w:rPr>
          <w:sz w:val="28"/>
          <w:szCs w:val="28"/>
        </w:rPr>
        <w:t>je</w:t>
      </w:r>
      <w:r w:rsidRPr="00890E10">
        <w:rPr>
          <w:sz w:val="28"/>
          <w:szCs w:val="28"/>
        </w:rPr>
        <w:t xml:space="preserve"> temeljem </w:t>
      </w:r>
      <w:r>
        <w:rPr>
          <w:sz w:val="28"/>
          <w:szCs w:val="28"/>
        </w:rPr>
        <w:t xml:space="preserve">Odluke o proglašenju prirodne nepogode izazvane </w:t>
      </w:r>
      <w:r w:rsidRPr="00922914">
        <w:rPr>
          <w:b/>
          <w:bCs/>
          <w:color w:val="000000" w:themeColor="text1"/>
          <w:sz w:val="28"/>
          <w:szCs w:val="28"/>
        </w:rPr>
        <w:t xml:space="preserve">SUŠOM </w:t>
      </w:r>
      <w:r>
        <w:rPr>
          <w:sz w:val="28"/>
          <w:szCs w:val="28"/>
        </w:rPr>
        <w:t xml:space="preserve">na poljoprivrednim usjevima proljetne sjetve 2025. godine, postrnim usjevima, djetelinsko-travnim smjesama, ribnjačarskim površinama i višegodišnjim nasadima na području općina: </w:t>
      </w:r>
      <w:r w:rsidRPr="0035414B">
        <w:rPr>
          <w:sz w:val="28"/>
          <w:szCs w:val="28"/>
        </w:rPr>
        <w:t>Bebrina,</w:t>
      </w:r>
      <w:r>
        <w:rPr>
          <w:sz w:val="28"/>
          <w:szCs w:val="28"/>
        </w:rPr>
        <w:t xml:space="preserve"> </w:t>
      </w:r>
      <w:r w:rsidRPr="0046309A">
        <w:rPr>
          <w:sz w:val="28"/>
          <w:szCs w:val="28"/>
        </w:rPr>
        <w:t xml:space="preserve">Brodski Stupnik, Cernik, Davor, Donji Andrijevci, </w:t>
      </w:r>
      <w:r w:rsidRPr="008323AD">
        <w:rPr>
          <w:sz w:val="28"/>
          <w:szCs w:val="28"/>
        </w:rPr>
        <w:t>Dragalić,</w:t>
      </w:r>
      <w:r>
        <w:rPr>
          <w:b/>
          <w:bCs/>
          <w:sz w:val="28"/>
          <w:szCs w:val="28"/>
        </w:rPr>
        <w:t xml:space="preserve"> </w:t>
      </w:r>
      <w:r w:rsidRPr="0046309A">
        <w:rPr>
          <w:sz w:val="28"/>
          <w:szCs w:val="28"/>
        </w:rPr>
        <w:t xml:space="preserve">Garčin, </w:t>
      </w:r>
      <w:r w:rsidRPr="008323AD">
        <w:rPr>
          <w:b/>
          <w:bCs/>
          <w:sz w:val="28"/>
          <w:szCs w:val="28"/>
        </w:rPr>
        <w:t>Gornji Bogićevci,</w:t>
      </w:r>
      <w:r>
        <w:rPr>
          <w:sz w:val="28"/>
          <w:szCs w:val="28"/>
        </w:rPr>
        <w:t xml:space="preserve"> Gundinci, Nova Kapela, Okučani, Oprisavci, Oriovac, Podcrkavlje, Rešetari, Sibinj, Sikirevci, Slavonski Šamac, Stara Gradiška, Staro Petrov Selo, Velika Kopanica, Vrbje, Vrpolje i gradova: Slavonski Brod i Nova Gradiška (KLASA: 320-01/25-11/35, UR. BROJ: 2178-04-02/02-25-1)od 08. 10.2025. godine.</w:t>
      </w:r>
      <w:bookmarkEnd w:id="6"/>
    </w:p>
    <w:p w:rsidR="00BF720D" w:rsidRPr="00397D00" w:rsidRDefault="00BF720D" w:rsidP="00BF720D">
      <w:pPr>
        <w:jc w:val="both"/>
        <w:rPr>
          <w:sz w:val="28"/>
          <w:szCs w:val="28"/>
        </w:rPr>
      </w:pPr>
      <w:r w:rsidRPr="00397D00">
        <w:rPr>
          <w:sz w:val="28"/>
          <w:szCs w:val="28"/>
        </w:rPr>
        <w:t xml:space="preserve">Šteta od prirodnih nepogoda u </w:t>
      </w:r>
      <w:r>
        <w:rPr>
          <w:sz w:val="28"/>
          <w:szCs w:val="28"/>
        </w:rPr>
        <w:t>2025</w:t>
      </w:r>
      <w:r w:rsidRPr="00397D00">
        <w:rPr>
          <w:sz w:val="28"/>
          <w:szCs w:val="28"/>
        </w:rPr>
        <w:t xml:space="preserve">. godini za područje Općine </w:t>
      </w:r>
      <w:r>
        <w:rPr>
          <w:sz w:val="28"/>
          <w:szCs w:val="28"/>
        </w:rPr>
        <w:t>Gornji Bogićevci</w:t>
      </w:r>
    </w:p>
    <w:tbl>
      <w:tblPr>
        <w:tblStyle w:val="Reetkatablice"/>
        <w:tblW w:w="0" w:type="auto"/>
        <w:tblLook w:val="04A0"/>
      </w:tblPr>
      <w:tblGrid>
        <w:gridCol w:w="2516"/>
        <w:gridCol w:w="3149"/>
        <w:gridCol w:w="3397"/>
      </w:tblGrid>
      <w:tr w:rsidR="00BF720D" w:rsidRPr="00397D00" w:rsidTr="00A5489E">
        <w:tc>
          <w:tcPr>
            <w:tcW w:w="2516" w:type="dxa"/>
            <w:shd w:val="clear" w:color="auto" w:fill="D9D9D9" w:themeFill="background1" w:themeFillShade="D9"/>
          </w:tcPr>
          <w:p w:rsidR="00BF720D" w:rsidRPr="00397D00" w:rsidRDefault="00BF720D" w:rsidP="00A5489E">
            <w:pPr>
              <w:jc w:val="both"/>
              <w:rPr>
                <w:b/>
                <w:bCs/>
                <w:sz w:val="24"/>
                <w:szCs w:val="24"/>
              </w:rPr>
            </w:pPr>
            <w:r w:rsidRPr="00397D00">
              <w:rPr>
                <w:b/>
                <w:bCs/>
                <w:sz w:val="24"/>
                <w:szCs w:val="24"/>
              </w:rPr>
              <w:t>PRIRODNA NEPOGODA</w:t>
            </w:r>
          </w:p>
        </w:tc>
        <w:tc>
          <w:tcPr>
            <w:tcW w:w="3149" w:type="dxa"/>
            <w:shd w:val="clear" w:color="auto" w:fill="D9D9D9" w:themeFill="background1" w:themeFillShade="D9"/>
          </w:tcPr>
          <w:p w:rsidR="00BF720D" w:rsidRPr="00397D00" w:rsidRDefault="00BF720D" w:rsidP="00A5489E">
            <w:pPr>
              <w:jc w:val="both"/>
              <w:rPr>
                <w:b/>
                <w:bCs/>
                <w:sz w:val="24"/>
                <w:szCs w:val="24"/>
              </w:rPr>
            </w:pPr>
            <w:r w:rsidRPr="00397D00">
              <w:rPr>
                <w:b/>
                <w:bCs/>
                <w:sz w:val="24"/>
                <w:szCs w:val="24"/>
              </w:rPr>
              <w:t>BROJ ZAPRIMLJENIH PRIJAVA</w:t>
            </w:r>
          </w:p>
        </w:tc>
        <w:tc>
          <w:tcPr>
            <w:tcW w:w="3397" w:type="dxa"/>
            <w:shd w:val="clear" w:color="auto" w:fill="D9D9D9" w:themeFill="background1" w:themeFillShade="D9"/>
          </w:tcPr>
          <w:p w:rsidR="00BF720D" w:rsidRPr="00397D00" w:rsidRDefault="00BF720D" w:rsidP="00A5489E">
            <w:pPr>
              <w:rPr>
                <w:b/>
                <w:bCs/>
                <w:sz w:val="24"/>
                <w:szCs w:val="24"/>
              </w:rPr>
            </w:pPr>
            <w:r w:rsidRPr="00397D00">
              <w:rPr>
                <w:b/>
                <w:bCs/>
                <w:sz w:val="24"/>
                <w:szCs w:val="24"/>
              </w:rPr>
              <w:t>KONAČNA PROCJENA ŠTETE</w:t>
            </w:r>
          </w:p>
        </w:tc>
      </w:tr>
      <w:tr w:rsidR="00BF720D" w:rsidRPr="00397D00" w:rsidTr="00A5489E">
        <w:tc>
          <w:tcPr>
            <w:tcW w:w="2516" w:type="dxa"/>
            <w:shd w:val="clear" w:color="auto" w:fill="D9D9D9" w:themeFill="background1" w:themeFillShade="D9"/>
          </w:tcPr>
          <w:p w:rsidR="00BF720D" w:rsidRPr="00397D00" w:rsidRDefault="00BF720D" w:rsidP="00A5489E">
            <w:pPr>
              <w:jc w:val="both"/>
              <w:rPr>
                <w:b/>
                <w:bCs/>
                <w:sz w:val="24"/>
                <w:szCs w:val="24"/>
              </w:rPr>
            </w:pPr>
            <w:r>
              <w:rPr>
                <w:b/>
                <w:bCs/>
                <w:sz w:val="24"/>
                <w:szCs w:val="24"/>
              </w:rPr>
              <w:t>SUŠA</w:t>
            </w:r>
          </w:p>
        </w:tc>
        <w:tc>
          <w:tcPr>
            <w:tcW w:w="3149" w:type="dxa"/>
          </w:tcPr>
          <w:p w:rsidR="00BF720D" w:rsidRPr="004F00C7" w:rsidRDefault="00BF720D" w:rsidP="00A5489E">
            <w:pPr>
              <w:jc w:val="both"/>
              <w:rPr>
                <w:b/>
                <w:bCs/>
                <w:sz w:val="24"/>
                <w:szCs w:val="24"/>
              </w:rPr>
            </w:pPr>
            <w:r>
              <w:rPr>
                <w:b/>
                <w:bCs/>
                <w:sz w:val="24"/>
                <w:szCs w:val="24"/>
              </w:rPr>
              <w:t>37</w:t>
            </w:r>
          </w:p>
        </w:tc>
        <w:tc>
          <w:tcPr>
            <w:tcW w:w="3397" w:type="dxa"/>
          </w:tcPr>
          <w:p w:rsidR="00BF720D" w:rsidRPr="004F00C7" w:rsidRDefault="00BF720D" w:rsidP="00A5489E">
            <w:pPr>
              <w:rPr>
                <w:b/>
                <w:bCs/>
                <w:sz w:val="24"/>
                <w:szCs w:val="24"/>
              </w:rPr>
            </w:pPr>
            <w:r>
              <w:rPr>
                <w:b/>
                <w:bCs/>
                <w:sz w:val="24"/>
                <w:szCs w:val="24"/>
              </w:rPr>
              <w:t>467.856,28 eura</w:t>
            </w:r>
          </w:p>
        </w:tc>
      </w:tr>
    </w:tbl>
    <w:p w:rsidR="00BF720D" w:rsidRDefault="00BF720D" w:rsidP="00BF720D">
      <w:pPr>
        <w:ind w:firstLine="708"/>
        <w:jc w:val="both"/>
        <w:rPr>
          <w:sz w:val="28"/>
          <w:szCs w:val="28"/>
        </w:rPr>
      </w:pPr>
    </w:p>
    <w:p w:rsidR="00BF720D" w:rsidRPr="008323AD" w:rsidRDefault="00BF720D" w:rsidP="00BF720D">
      <w:pPr>
        <w:ind w:firstLine="708"/>
        <w:jc w:val="both"/>
        <w:rPr>
          <w:color w:val="EE0000"/>
          <w:sz w:val="28"/>
          <w:szCs w:val="28"/>
        </w:rPr>
      </w:pPr>
      <w:r>
        <w:rPr>
          <w:sz w:val="28"/>
          <w:szCs w:val="28"/>
        </w:rPr>
        <w:t xml:space="preserve">Temeljem Odluke o dodjeli sredstava pomoći za ublažavanje i djelomično uklanjanje posljedica prirodnih nepogoda </w:t>
      </w:r>
      <w:r w:rsidRPr="00657F1D">
        <w:rPr>
          <w:i/>
          <w:iCs/>
          <w:sz w:val="28"/>
          <w:szCs w:val="28"/>
        </w:rPr>
        <w:t xml:space="preserve">nastalih u </w:t>
      </w:r>
      <w:r>
        <w:rPr>
          <w:i/>
          <w:iCs/>
          <w:sz w:val="28"/>
          <w:szCs w:val="28"/>
        </w:rPr>
        <w:t>2025</w:t>
      </w:r>
      <w:r w:rsidRPr="00657F1D">
        <w:rPr>
          <w:i/>
          <w:iCs/>
          <w:sz w:val="28"/>
          <w:szCs w:val="28"/>
        </w:rPr>
        <w:t>. godini</w:t>
      </w:r>
      <w:r>
        <w:rPr>
          <w:sz w:val="28"/>
          <w:szCs w:val="28"/>
        </w:rPr>
        <w:t xml:space="preserve"> i dijelom u 2024. godini u Republici Hrvatskoj KLASA: 022-03/25-04/524, UR.BROJ: </w:t>
      </w:r>
      <w:r w:rsidRPr="00782A19">
        <w:rPr>
          <w:color w:val="000000" w:themeColor="text1"/>
          <w:sz w:val="28"/>
          <w:szCs w:val="28"/>
        </w:rPr>
        <w:t>50301-05/16-25-3 od 17.</w:t>
      </w:r>
      <w:r>
        <w:rPr>
          <w:color w:val="000000" w:themeColor="text1"/>
          <w:sz w:val="28"/>
          <w:szCs w:val="28"/>
        </w:rPr>
        <w:t xml:space="preserve"> prosinca </w:t>
      </w:r>
      <w:r w:rsidRPr="00782A19">
        <w:rPr>
          <w:color w:val="000000" w:themeColor="text1"/>
          <w:sz w:val="28"/>
          <w:szCs w:val="28"/>
        </w:rPr>
        <w:t>2025. godine Općini Gornji Bogićevci nisu raspoređena sredstva.</w:t>
      </w:r>
    </w:p>
    <w:p w:rsidR="00BF720D" w:rsidRDefault="00BF720D" w:rsidP="00BF720D">
      <w:pPr>
        <w:pStyle w:val="Naslov1"/>
        <w:jc w:val="center"/>
      </w:pPr>
      <w:r>
        <w:lastRenderedPageBreak/>
        <w:t>OSIGURANJE</w:t>
      </w:r>
      <w:r w:rsidRPr="00C14AEF">
        <w:t xml:space="preserve"> OPREME I DRUGIH SREDSTAVA ZA ZAŠTITU I SPRJEČAVANJE STRADANJA IMOVINE, GOSPODARSKIH FUNKCIJA I STRADANJA STANOVNIŠTVA</w:t>
      </w:r>
    </w:p>
    <w:p w:rsidR="00BF720D" w:rsidRDefault="00BF720D" w:rsidP="00BF720D"/>
    <w:p w:rsidR="00BF720D" w:rsidRDefault="00BF720D" w:rsidP="00BF720D">
      <w:pPr>
        <w:jc w:val="both"/>
        <w:rPr>
          <w:sz w:val="28"/>
          <w:szCs w:val="28"/>
        </w:rPr>
      </w:pPr>
      <w:r>
        <w:rPr>
          <w:sz w:val="28"/>
          <w:szCs w:val="28"/>
        </w:rPr>
        <w:t xml:space="preserve">Općina Gornji Bogićevci osigurala je sredstva </w:t>
      </w:r>
      <w:r w:rsidRPr="00CF35FE">
        <w:rPr>
          <w:sz w:val="28"/>
          <w:szCs w:val="28"/>
        </w:rPr>
        <w:t xml:space="preserve">za organizaciju i razvoj sustava civilne zaštite u </w:t>
      </w:r>
      <w:r>
        <w:rPr>
          <w:sz w:val="28"/>
          <w:szCs w:val="28"/>
        </w:rPr>
        <w:t>2025</w:t>
      </w:r>
      <w:r w:rsidRPr="00CF35FE">
        <w:rPr>
          <w:sz w:val="28"/>
          <w:szCs w:val="28"/>
        </w:rPr>
        <w:t>. godini</w:t>
      </w:r>
      <w:r>
        <w:rPr>
          <w:sz w:val="28"/>
          <w:szCs w:val="28"/>
        </w:rPr>
        <w:t xml:space="preserve"> u ukupnom iznosu od </w:t>
      </w:r>
      <w:r w:rsidRPr="00782A19">
        <w:rPr>
          <w:color w:val="000000" w:themeColor="text1"/>
          <w:sz w:val="28"/>
          <w:szCs w:val="28"/>
        </w:rPr>
        <w:t>1.986,40</w:t>
      </w:r>
      <w:r>
        <w:rPr>
          <w:color w:val="FF0000"/>
          <w:sz w:val="28"/>
          <w:szCs w:val="28"/>
        </w:rPr>
        <w:t xml:space="preserve"> </w:t>
      </w:r>
      <w:r>
        <w:rPr>
          <w:sz w:val="28"/>
          <w:szCs w:val="28"/>
        </w:rPr>
        <w:t xml:space="preserve">EUR. </w:t>
      </w:r>
    </w:p>
    <w:p w:rsidR="00BF720D" w:rsidRDefault="00BF720D" w:rsidP="00BF720D">
      <w:pPr>
        <w:jc w:val="both"/>
        <w:rPr>
          <w:sz w:val="28"/>
          <w:szCs w:val="28"/>
        </w:rPr>
      </w:pPr>
    </w:p>
    <w:p w:rsidR="00BF720D" w:rsidRDefault="00BF720D" w:rsidP="00BF720D">
      <w:pPr>
        <w:jc w:val="both"/>
        <w:rPr>
          <w:sz w:val="28"/>
          <w:szCs w:val="28"/>
        </w:rPr>
      </w:pPr>
      <w:r>
        <w:rPr>
          <w:sz w:val="28"/>
          <w:szCs w:val="28"/>
        </w:rPr>
        <w:t>Kako bi ublažili posljedice od prirodnih nepogoda  Općina Gornji Bogićevci provela je sljedeće prevencijske mjere:</w:t>
      </w:r>
    </w:p>
    <w:tbl>
      <w:tblPr>
        <w:tblStyle w:val="Reetkatablice"/>
        <w:tblW w:w="9351" w:type="dxa"/>
        <w:tblLook w:val="04A0"/>
      </w:tblPr>
      <w:tblGrid>
        <w:gridCol w:w="2972"/>
        <w:gridCol w:w="4394"/>
        <w:gridCol w:w="1985"/>
      </w:tblGrid>
      <w:tr w:rsidR="00BF720D" w:rsidTr="00A5489E">
        <w:tc>
          <w:tcPr>
            <w:tcW w:w="2972" w:type="dxa"/>
            <w:shd w:val="clear" w:color="auto" w:fill="D9D9D9" w:themeFill="background1" w:themeFillShade="D9"/>
          </w:tcPr>
          <w:p w:rsidR="00BF720D" w:rsidRDefault="00BF720D" w:rsidP="00A5489E">
            <w:pPr>
              <w:jc w:val="both"/>
              <w:rPr>
                <w:sz w:val="24"/>
                <w:szCs w:val="24"/>
              </w:rPr>
            </w:pPr>
            <w:r>
              <w:rPr>
                <w:sz w:val="24"/>
                <w:szCs w:val="24"/>
              </w:rPr>
              <w:t>PRIRODNA NEPOGODA</w:t>
            </w:r>
          </w:p>
        </w:tc>
        <w:tc>
          <w:tcPr>
            <w:tcW w:w="4394" w:type="dxa"/>
            <w:shd w:val="clear" w:color="auto" w:fill="D9D9D9" w:themeFill="background1" w:themeFillShade="D9"/>
          </w:tcPr>
          <w:p w:rsidR="00BF720D" w:rsidRDefault="00BF720D" w:rsidP="00A5489E">
            <w:pPr>
              <w:jc w:val="both"/>
              <w:rPr>
                <w:sz w:val="24"/>
                <w:szCs w:val="24"/>
              </w:rPr>
            </w:pPr>
            <w:r>
              <w:rPr>
                <w:sz w:val="24"/>
                <w:szCs w:val="24"/>
              </w:rPr>
              <w:t>PREVENCIJSKA MJERA</w:t>
            </w:r>
          </w:p>
        </w:tc>
        <w:tc>
          <w:tcPr>
            <w:tcW w:w="1985" w:type="dxa"/>
            <w:shd w:val="clear" w:color="auto" w:fill="D9D9D9" w:themeFill="background1" w:themeFillShade="D9"/>
          </w:tcPr>
          <w:p w:rsidR="00BF720D" w:rsidRDefault="00BF720D" w:rsidP="00A5489E">
            <w:pPr>
              <w:jc w:val="both"/>
              <w:rPr>
                <w:sz w:val="24"/>
                <w:szCs w:val="24"/>
              </w:rPr>
            </w:pPr>
            <w:r>
              <w:rPr>
                <w:sz w:val="24"/>
                <w:szCs w:val="24"/>
              </w:rPr>
              <w:t>IZNOS</w:t>
            </w:r>
          </w:p>
        </w:tc>
      </w:tr>
      <w:tr w:rsidR="00BF720D" w:rsidTr="00A5489E">
        <w:trPr>
          <w:trHeight w:val="517"/>
        </w:trPr>
        <w:tc>
          <w:tcPr>
            <w:tcW w:w="2972" w:type="dxa"/>
          </w:tcPr>
          <w:p w:rsidR="00BF720D" w:rsidRDefault="00BF720D" w:rsidP="00A5489E">
            <w:pPr>
              <w:jc w:val="both"/>
              <w:rPr>
                <w:sz w:val="24"/>
                <w:szCs w:val="24"/>
              </w:rPr>
            </w:pPr>
            <w:r>
              <w:rPr>
                <w:sz w:val="24"/>
                <w:szCs w:val="24"/>
              </w:rPr>
              <w:t>POTRES</w:t>
            </w:r>
          </w:p>
        </w:tc>
        <w:tc>
          <w:tcPr>
            <w:tcW w:w="4394" w:type="dxa"/>
          </w:tcPr>
          <w:p w:rsidR="00BF720D" w:rsidRDefault="00BF720D" w:rsidP="00A5489E">
            <w:pPr>
              <w:jc w:val="both"/>
              <w:rPr>
                <w:sz w:val="24"/>
                <w:szCs w:val="24"/>
              </w:rPr>
            </w:pPr>
          </w:p>
        </w:tc>
        <w:tc>
          <w:tcPr>
            <w:tcW w:w="1985" w:type="dxa"/>
          </w:tcPr>
          <w:p w:rsidR="00BF720D" w:rsidRDefault="00BF720D" w:rsidP="00A5489E">
            <w:pPr>
              <w:jc w:val="both"/>
              <w:rPr>
                <w:sz w:val="24"/>
                <w:szCs w:val="24"/>
              </w:rPr>
            </w:pPr>
          </w:p>
        </w:tc>
      </w:tr>
      <w:tr w:rsidR="00BF720D" w:rsidTr="00A5489E">
        <w:tc>
          <w:tcPr>
            <w:tcW w:w="2972" w:type="dxa"/>
          </w:tcPr>
          <w:p w:rsidR="00BF720D" w:rsidRDefault="00BF720D" w:rsidP="00A5489E">
            <w:pPr>
              <w:jc w:val="both"/>
              <w:rPr>
                <w:sz w:val="24"/>
                <w:szCs w:val="24"/>
              </w:rPr>
            </w:pPr>
            <w:r>
              <w:rPr>
                <w:sz w:val="24"/>
                <w:szCs w:val="24"/>
              </w:rPr>
              <w:t>OLUJNI,ORKANSKI VJETAR</w:t>
            </w:r>
          </w:p>
        </w:tc>
        <w:tc>
          <w:tcPr>
            <w:tcW w:w="4394" w:type="dxa"/>
          </w:tcPr>
          <w:p w:rsidR="00BF720D" w:rsidRDefault="00BF720D" w:rsidP="00A5489E">
            <w:pPr>
              <w:jc w:val="both"/>
              <w:rPr>
                <w:sz w:val="24"/>
                <w:szCs w:val="24"/>
              </w:rPr>
            </w:pPr>
          </w:p>
          <w:p w:rsidR="00BF720D" w:rsidRDefault="00BF720D" w:rsidP="00A5489E">
            <w:pPr>
              <w:jc w:val="both"/>
              <w:rPr>
                <w:sz w:val="24"/>
                <w:szCs w:val="24"/>
              </w:rPr>
            </w:pPr>
          </w:p>
        </w:tc>
        <w:tc>
          <w:tcPr>
            <w:tcW w:w="1985" w:type="dxa"/>
          </w:tcPr>
          <w:p w:rsidR="00BF720D" w:rsidRDefault="00BF720D" w:rsidP="00A5489E">
            <w:pPr>
              <w:jc w:val="both"/>
              <w:rPr>
                <w:sz w:val="24"/>
                <w:szCs w:val="24"/>
              </w:rPr>
            </w:pPr>
          </w:p>
        </w:tc>
      </w:tr>
      <w:tr w:rsidR="00BF720D" w:rsidTr="00A5489E">
        <w:tc>
          <w:tcPr>
            <w:tcW w:w="2972" w:type="dxa"/>
          </w:tcPr>
          <w:p w:rsidR="00BF720D" w:rsidRDefault="00BF720D" w:rsidP="00A5489E">
            <w:pPr>
              <w:jc w:val="both"/>
              <w:rPr>
                <w:sz w:val="24"/>
                <w:szCs w:val="24"/>
              </w:rPr>
            </w:pPr>
            <w:r>
              <w:rPr>
                <w:sz w:val="24"/>
                <w:szCs w:val="24"/>
              </w:rPr>
              <w:t>POŽAR</w:t>
            </w:r>
          </w:p>
        </w:tc>
        <w:tc>
          <w:tcPr>
            <w:tcW w:w="4394" w:type="dxa"/>
          </w:tcPr>
          <w:p w:rsidR="00BF720D" w:rsidRDefault="00BF720D" w:rsidP="00A5489E">
            <w:pPr>
              <w:jc w:val="both"/>
              <w:rPr>
                <w:sz w:val="24"/>
                <w:szCs w:val="24"/>
              </w:rPr>
            </w:pPr>
            <w:r w:rsidRPr="00937BD4">
              <w:rPr>
                <w:sz w:val="24"/>
                <w:szCs w:val="24"/>
              </w:rPr>
              <w:t>Sufinanciranje Vatrogasne zajednice</w:t>
            </w:r>
            <w:r>
              <w:rPr>
                <w:sz w:val="24"/>
                <w:szCs w:val="24"/>
              </w:rPr>
              <w:t xml:space="preserve"> /DVD</w:t>
            </w:r>
          </w:p>
          <w:p w:rsidR="00BF720D" w:rsidRDefault="00BF720D" w:rsidP="00A5489E">
            <w:pPr>
              <w:jc w:val="both"/>
              <w:rPr>
                <w:sz w:val="24"/>
                <w:szCs w:val="24"/>
              </w:rPr>
            </w:pPr>
          </w:p>
        </w:tc>
        <w:tc>
          <w:tcPr>
            <w:tcW w:w="1985" w:type="dxa"/>
          </w:tcPr>
          <w:p w:rsidR="00BF720D" w:rsidRDefault="00BF720D" w:rsidP="00A5489E">
            <w:pPr>
              <w:jc w:val="both"/>
              <w:rPr>
                <w:sz w:val="24"/>
                <w:szCs w:val="24"/>
              </w:rPr>
            </w:pPr>
            <w:r>
              <w:rPr>
                <w:sz w:val="24"/>
                <w:szCs w:val="24"/>
              </w:rPr>
              <w:t>30.000,00</w:t>
            </w:r>
          </w:p>
        </w:tc>
      </w:tr>
      <w:tr w:rsidR="00BF720D" w:rsidTr="00A5489E">
        <w:trPr>
          <w:trHeight w:val="255"/>
        </w:trPr>
        <w:tc>
          <w:tcPr>
            <w:tcW w:w="2972" w:type="dxa"/>
            <w:vMerge w:val="restart"/>
          </w:tcPr>
          <w:p w:rsidR="00BF720D" w:rsidRDefault="00BF720D" w:rsidP="00A5489E">
            <w:pPr>
              <w:jc w:val="both"/>
              <w:rPr>
                <w:sz w:val="24"/>
                <w:szCs w:val="24"/>
              </w:rPr>
            </w:pPr>
            <w:r>
              <w:rPr>
                <w:sz w:val="24"/>
                <w:szCs w:val="24"/>
              </w:rPr>
              <w:t>POPLAVA</w:t>
            </w:r>
          </w:p>
          <w:p w:rsidR="00BF720D" w:rsidRDefault="00BF720D" w:rsidP="00A5489E">
            <w:pPr>
              <w:jc w:val="both"/>
              <w:rPr>
                <w:sz w:val="24"/>
                <w:szCs w:val="24"/>
              </w:rPr>
            </w:pPr>
          </w:p>
        </w:tc>
        <w:tc>
          <w:tcPr>
            <w:tcW w:w="4394" w:type="dxa"/>
          </w:tcPr>
          <w:p w:rsidR="00BF720D" w:rsidRDefault="00BF720D" w:rsidP="00A5489E">
            <w:pPr>
              <w:jc w:val="both"/>
              <w:rPr>
                <w:sz w:val="24"/>
                <w:szCs w:val="24"/>
              </w:rPr>
            </w:pPr>
            <w:r>
              <w:rPr>
                <w:sz w:val="24"/>
                <w:szCs w:val="24"/>
              </w:rPr>
              <w:t>Održavanje cestovne kanalske mreže</w:t>
            </w:r>
          </w:p>
        </w:tc>
        <w:tc>
          <w:tcPr>
            <w:tcW w:w="1985" w:type="dxa"/>
          </w:tcPr>
          <w:p w:rsidR="00BF720D" w:rsidRDefault="00BF720D" w:rsidP="00A5489E">
            <w:pPr>
              <w:jc w:val="both"/>
              <w:rPr>
                <w:sz w:val="24"/>
                <w:szCs w:val="24"/>
              </w:rPr>
            </w:pPr>
          </w:p>
        </w:tc>
      </w:tr>
      <w:tr w:rsidR="00BF720D" w:rsidTr="00A5489E">
        <w:trPr>
          <w:trHeight w:val="150"/>
        </w:trPr>
        <w:tc>
          <w:tcPr>
            <w:tcW w:w="2972" w:type="dxa"/>
            <w:vMerge/>
          </w:tcPr>
          <w:p w:rsidR="00BF720D" w:rsidRDefault="00BF720D" w:rsidP="00A5489E">
            <w:pPr>
              <w:jc w:val="both"/>
              <w:rPr>
                <w:sz w:val="24"/>
                <w:szCs w:val="24"/>
              </w:rPr>
            </w:pPr>
          </w:p>
        </w:tc>
        <w:tc>
          <w:tcPr>
            <w:tcW w:w="4394" w:type="dxa"/>
          </w:tcPr>
          <w:p w:rsidR="00BF720D" w:rsidRDefault="00BF720D" w:rsidP="00A5489E">
            <w:pPr>
              <w:jc w:val="both"/>
              <w:rPr>
                <w:sz w:val="24"/>
                <w:szCs w:val="24"/>
              </w:rPr>
            </w:pPr>
            <w:r>
              <w:rPr>
                <w:sz w:val="24"/>
                <w:szCs w:val="24"/>
              </w:rPr>
              <w:t>Hrvatske vode- naknada za uređenje voda</w:t>
            </w:r>
          </w:p>
        </w:tc>
        <w:tc>
          <w:tcPr>
            <w:tcW w:w="1985" w:type="dxa"/>
          </w:tcPr>
          <w:p w:rsidR="00BF720D" w:rsidRDefault="00BF720D" w:rsidP="00A5489E">
            <w:pPr>
              <w:jc w:val="both"/>
              <w:rPr>
                <w:sz w:val="24"/>
                <w:szCs w:val="24"/>
              </w:rPr>
            </w:pPr>
            <w:r>
              <w:rPr>
                <w:sz w:val="24"/>
                <w:szCs w:val="24"/>
              </w:rPr>
              <w:t>1.392,79</w:t>
            </w:r>
          </w:p>
        </w:tc>
      </w:tr>
      <w:tr w:rsidR="00BF720D" w:rsidTr="00A5489E">
        <w:trPr>
          <w:trHeight w:val="596"/>
        </w:trPr>
        <w:tc>
          <w:tcPr>
            <w:tcW w:w="2972" w:type="dxa"/>
            <w:vMerge/>
          </w:tcPr>
          <w:p w:rsidR="00BF720D" w:rsidRDefault="00BF720D" w:rsidP="00A5489E">
            <w:pPr>
              <w:jc w:val="both"/>
              <w:rPr>
                <w:sz w:val="24"/>
                <w:szCs w:val="24"/>
              </w:rPr>
            </w:pPr>
          </w:p>
        </w:tc>
        <w:tc>
          <w:tcPr>
            <w:tcW w:w="4394" w:type="dxa"/>
          </w:tcPr>
          <w:p w:rsidR="00BF720D" w:rsidRDefault="00BF720D" w:rsidP="00A5489E">
            <w:pPr>
              <w:jc w:val="both"/>
              <w:rPr>
                <w:sz w:val="24"/>
                <w:szCs w:val="24"/>
              </w:rPr>
            </w:pPr>
            <w:r>
              <w:rPr>
                <w:sz w:val="24"/>
                <w:szCs w:val="24"/>
              </w:rPr>
              <w:t>Održavanje kanalske mreže i prijelaza</w:t>
            </w:r>
          </w:p>
        </w:tc>
        <w:tc>
          <w:tcPr>
            <w:tcW w:w="1985" w:type="dxa"/>
          </w:tcPr>
          <w:p w:rsidR="00BF720D" w:rsidRDefault="00BF720D" w:rsidP="00A5489E">
            <w:pPr>
              <w:jc w:val="both"/>
              <w:rPr>
                <w:sz w:val="24"/>
                <w:szCs w:val="24"/>
              </w:rPr>
            </w:pPr>
          </w:p>
        </w:tc>
      </w:tr>
      <w:tr w:rsidR="00BF720D" w:rsidTr="00A5489E">
        <w:tc>
          <w:tcPr>
            <w:tcW w:w="2972" w:type="dxa"/>
          </w:tcPr>
          <w:p w:rsidR="00BF720D" w:rsidRDefault="00BF720D" w:rsidP="00A5489E">
            <w:pPr>
              <w:jc w:val="both"/>
              <w:rPr>
                <w:sz w:val="24"/>
                <w:szCs w:val="24"/>
              </w:rPr>
            </w:pPr>
            <w:r>
              <w:rPr>
                <w:sz w:val="24"/>
                <w:szCs w:val="24"/>
              </w:rPr>
              <w:t>SUŠA</w:t>
            </w:r>
          </w:p>
        </w:tc>
        <w:tc>
          <w:tcPr>
            <w:tcW w:w="4394" w:type="dxa"/>
          </w:tcPr>
          <w:p w:rsidR="00BF720D" w:rsidRDefault="00BF720D" w:rsidP="00A5489E">
            <w:pPr>
              <w:jc w:val="both"/>
              <w:rPr>
                <w:sz w:val="24"/>
                <w:szCs w:val="24"/>
              </w:rPr>
            </w:pPr>
          </w:p>
          <w:p w:rsidR="00BF720D" w:rsidRDefault="00BF720D" w:rsidP="00A5489E">
            <w:pPr>
              <w:jc w:val="both"/>
              <w:rPr>
                <w:sz w:val="24"/>
                <w:szCs w:val="24"/>
              </w:rPr>
            </w:pPr>
          </w:p>
        </w:tc>
        <w:tc>
          <w:tcPr>
            <w:tcW w:w="1985" w:type="dxa"/>
          </w:tcPr>
          <w:p w:rsidR="00BF720D" w:rsidRDefault="00BF720D" w:rsidP="00A5489E">
            <w:pPr>
              <w:jc w:val="both"/>
              <w:rPr>
                <w:sz w:val="24"/>
                <w:szCs w:val="24"/>
              </w:rPr>
            </w:pPr>
          </w:p>
        </w:tc>
      </w:tr>
      <w:tr w:rsidR="00BF720D" w:rsidTr="00A5489E">
        <w:tc>
          <w:tcPr>
            <w:tcW w:w="2972" w:type="dxa"/>
          </w:tcPr>
          <w:p w:rsidR="00BF720D" w:rsidRDefault="00BF720D" w:rsidP="00A5489E">
            <w:pPr>
              <w:jc w:val="both"/>
              <w:rPr>
                <w:sz w:val="24"/>
                <w:szCs w:val="24"/>
              </w:rPr>
            </w:pPr>
            <w:r>
              <w:rPr>
                <w:sz w:val="24"/>
                <w:szCs w:val="24"/>
              </w:rPr>
              <w:t>TUČA</w:t>
            </w:r>
          </w:p>
        </w:tc>
        <w:tc>
          <w:tcPr>
            <w:tcW w:w="4394" w:type="dxa"/>
          </w:tcPr>
          <w:p w:rsidR="00BF720D" w:rsidRDefault="00BF720D" w:rsidP="00A5489E">
            <w:pPr>
              <w:jc w:val="both"/>
              <w:rPr>
                <w:sz w:val="24"/>
                <w:szCs w:val="24"/>
              </w:rPr>
            </w:pPr>
          </w:p>
          <w:p w:rsidR="00BF720D" w:rsidRDefault="00BF720D" w:rsidP="00A5489E">
            <w:pPr>
              <w:jc w:val="both"/>
              <w:rPr>
                <w:sz w:val="24"/>
                <w:szCs w:val="24"/>
              </w:rPr>
            </w:pPr>
          </w:p>
        </w:tc>
        <w:tc>
          <w:tcPr>
            <w:tcW w:w="1985" w:type="dxa"/>
          </w:tcPr>
          <w:p w:rsidR="00BF720D" w:rsidRDefault="00BF720D" w:rsidP="00A5489E">
            <w:pPr>
              <w:jc w:val="both"/>
              <w:rPr>
                <w:sz w:val="24"/>
                <w:szCs w:val="24"/>
              </w:rPr>
            </w:pPr>
          </w:p>
        </w:tc>
      </w:tr>
      <w:tr w:rsidR="00BF720D" w:rsidTr="00A5489E">
        <w:tc>
          <w:tcPr>
            <w:tcW w:w="2972" w:type="dxa"/>
          </w:tcPr>
          <w:p w:rsidR="00BF720D" w:rsidRDefault="00BF720D" w:rsidP="00A5489E">
            <w:pPr>
              <w:jc w:val="both"/>
              <w:rPr>
                <w:sz w:val="24"/>
                <w:szCs w:val="24"/>
              </w:rPr>
            </w:pPr>
            <w:r>
              <w:rPr>
                <w:sz w:val="24"/>
                <w:szCs w:val="24"/>
              </w:rPr>
              <w:t>MRAZ</w:t>
            </w:r>
          </w:p>
        </w:tc>
        <w:tc>
          <w:tcPr>
            <w:tcW w:w="4394" w:type="dxa"/>
          </w:tcPr>
          <w:p w:rsidR="00BF720D" w:rsidRDefault="00BF720D" w:rsidP="00A5489E">
            <w:pPr>
              <w:jc w:val="both"/>
              <w:rPr>
                <w:sz w:val="24"/>
                <w:szCs w:val="24"/>
              </w:rPr>
            </w:pPr>
          </w:p>
          <w:p w:rsidR="00BF720D" w:rsidRDefault="00BF720D" w:rsidP="00A5489E">
            <w:pPr>
              <w:jc w:val="both"/>
              <w:rPr>
                <w:sz w:val="24"/>
                <w:szCs w:val="24"/>
              </w:rPr>
            </w:pPr>
          </w:p>
        </w:tc>
        <w:tc>
          <w:tcPr>
            <w:tcW w:w="1985" w:type="dxa"/>
          </w:tcPr>
          <w:p w:rsidR="00BF720D" w:rsidRDefault="00BF720D" w:rsidP="00A5489E">
            <w:pPr>
              <w:jc w:val="both"/>
              <w:rPr>
                <w:sz w:val="24"/>
                <w:szCs w:val="24"/>
              </w:rPr>
            </w:pPr>
          </w:p>
        </w:tc>
      </w:tr>
      <w:tr w:rsidR="00BF720D" w:rsidTr="00A5489E">
        <w:tc>
          <w:tcPr>
            <w:tcW w:w="2972" w:type="dxa"/>
          </w:tcPr>
          <w:p w:rsidR="00BF720D" w:rsidRDefault="00BF720D" w:rsidP="00A5489E">
            <w:pPr>
              <w:jc w:val="both"/>
              <w:rPr>
                <w:sz w:val="24"/>
                <w:szCs w:val="24"/>
              </w:rPr>
            </w:pPr>
            <w:r>
              <w:rPr>
                <w:sz w:val="24"/>
                <w:szCs w:val="24"/>
              </w:rPr>
              <w:t>IZVANREDNO VELIKA VISINA SNIJEGA</w:t>
            </w:r>
          </w:p>
        </w:tc>
        <w:tc>
          <w:tcPr>
            <w:tcW w:w="4394" w:type="dxa"/>
          </w:tcPr>
          <w:p w:rsidR="00BF720D" w:rsidRDefault="00BF720D" w:rsidP="00A5489E">
            <w:pPr>
              <w:jc w:val="both"/>
              <w:rPr>
                <w:sz w:val="24"/>
                <w:szCs w:val="24"/>
              </w:rPr>
            </w:pPr>
          </w:p>
          <w:p w:rsidR="00BF720D" w:rsidRDefault="00BF720D" w:rsidP="00A5489E">
            <w:pPr>
              <w:jc w:val="both"/>
              <w:rPr>
                <w:sz w:val="24"/>
                <w:szCs w:val="24"/>
              </w:rPr>
            </w:pPr>
          </w:p>
        </w:tc>
        <w:tc>
          <w:tcPr>
            <w:tcW w:w="1985" w:type="dxa"/>
          </w:tcPr>
          <w:p w:rsidR="00BF720D" w:rsidRDefault="00BF720D" w:rsidP="00A5489E">
            <w:pPr>
              <w:jc w:val="both"/>
              <w:rPr>
                <w:sz w:val="24"/>
                <w:szCs w:val="24"/>
              </w:rPr>
            </w:pPr>
          </w:p>
        </w:tc>
      </w:tr>
      <w:tr w:rsidR="00BF720D" w:rsidTr="00A5489E">
        <w:tc>
          <w:tcPr>
            <w:tcW w:w="2972" w:type="dxa"/>
          </w:tcPr>
          <w:p w:rsidR="00BF720D" w:rsidRDefault="00BF720D" w:rsidP="00A5489E">
            <w:pPr>
              <w:rPr>
                <w:sz w:val="24"/>
                <w:szCs w:val="24"/>
              </w:rPr>
            </w:pPr>
            <w:r>
              <w:rPr>
                <w:sz w:val="24"/>
                <w:szCs w:val="24"/>
              </w:rPr>
              <w:t xml:space="preserve">KLIZANJE, TEČENJE, ODRONJAVANJE I </w:t>
            </w:r>
            <w:r>
              <w:rPr>
                <w:sz w:val="24"/>
                <w:szCs w:val="24"/>
              </w:rPr>
              <w:lastRenderedPageBreak/>
              <w:t>PREVRTANJE ZEMLJIŠTA</w:t>
            </w:r>
          </w:p>
        </w:tc>
        <w:tc>
          <w:tcPr>
            <w:tcW w:w="4394" w:type="dxa"/>
          </w:tcPr>
          <w:p w:rsidR="00BF720D" w:rsidRDefault="00BF720D" w:rsidP="00A5489E">
            <w:pPr>
              <w:jc w:val="both"/>
              <w:rPr>
                <w:sz w:val="24"/>
                <w:szCs w:val="24"/>
              </w:rPr>
            </w:pPr>
          </w:p>
        </w:tc>
        <w:tc>
          <w:tcPr>
            <w:tcW w:w="1985" w:type="dxa"/>
          </w:tcPr>
          <w:p w:rsidR="00BF720D" w:rsidRDefault="00BF720D" w:rsidP="00A5489E">
            <w:pPr>
              <w:jc w:val="both"/>
              <w:rPr>
                <w:sz w:val="24"/>
                <w:szCs w:val="24"/>
              </w:rPr>
            </w:pPr>
          </w:p>
        </w:tc>
      </w:tr>
    </w:tbl>
    <w:p w:rsidR="00BF720D" w:rsidRDefault="00BF720D" w:rsidP="00BF720D">
      <w:pPr>
        <w:rPr>
          <w:sz w:val="28"/>
          <w:szCs w:val="28"/>
        </w:rPr>
        <w:sectPr w:rsidR="00BF720D" w:rsidSect="00036D54">
          <w:pgSz w:w="11906" w:h="16838"/>
          <w:pgMar w:top="1417" w:right="1417" w:bottom="1417" w:left="1417" w:header="708" w:footer="708" w:gutter="0"/>
          <w:pgNumType w:start="0"/>
          <w:cols w:space="708"/>
          <w:titlePg/>
          <w:docGrid w:linePitch="360"/>
        </w:sectPr>
      </w:pPr>
    </w:p>
    <w:p w:rsidR="00BF720D" w:rsidRPr="00BF720D" w:rsidRDefault="00BF720D" w:rsidP="00BF720D">
      <w:pPr>
        <w:pStyle w:val="Naslov1"/>
        <w:rPr>
          <w:sz w:val="32"/>
        </w:rPr>
      </w:pPr>
      <w:r w:rsidRPr="00BF720D">
        <w:rPr>
          <w:sz w:val="32"/>
        </w:rPr>
        <w:lastRenderedPageBreak/>
        <w:t>MJERE KOJE UKLJUČUJU SURADNJU S NADLEŽNIM TIJELIMA I/ILI DRUGIM TIJELIMA, ZNANSTVENIM USTANOVAMA I STRUČNJACIMA ZA PODRUČJU PRIRODNIH NEPOGODE</w:t>
      </w:r>
    </w:p>
    <w:p w:rsidR="00BF720D" w:rsidRDefault="00BF720D" w:rsidP="00BF720D">
      <w:pPr>
        <w:rPr>
          <w:sz w:val="28"/>
          <w:szCs w:val="28"/>
        </w:rPr>
      </w:pPr>
    </w:p>
    <w:p w:rsidR="00BF720D" w:rsidRDefault="00BF720D" w:rsidP="00BF720D">
      <w:pPr>
        <w:pStyle w:val="Naslov2"/>
      </w:pPr>
      <w:r>
        <w:t>EDUKACIJA</w:t>
      </w:r>
    </w:p>
    <w:p w:rsidR="00BF720D" w:rsidRDefault="00BF720D" w:rsidP="00BF720D">
      <w:pPr>
        <w:jc w:val="both"/>
        <w:rPr>
          <w:sz w:val="28"/>
          <w:szCs w:val="28"/>
        </w:rPr>
      </w:pPr>
      <w:r>
        <w:rPr>
          <w:sz w:val="28"/>
          <w:szCs w:val="28"/>
        </w:rPr>
        <w:t xml:space="preserve">Kako bi se spriječio nastanak i ublažile posljedice prirodnih nepogoda temeljem članka 17. stavka 3. podstavka 2. Zakona o sustavu civilne zaštite („Narodne novine“ </w:t>
      </w:r>
      <w:r w:rsidRPr="001D6E97">
        <w:rPr>
          <w:sz w:val="28"/>
          <w:szCs w:val="28"/>
        </w:rPr>
        <w:t>82/15, 118/18, 31/20</w:t>
      </w:r>
      <w:r>
        <w:rPr>
          <w:sz w:val="28"/>
          <w:szCs w:val="28"/>
        </w:rPr>
        <w:t xml:space="preserve">, 20/21, 114/22) Općina Gornji Bogićevci donijela je Plan vježbi za 2026. godinu. </w:t>
      </w:r>
    </w:p>
    <w:p w:rsidR="00BF720D" w:rsidRDefault="00BF720D" w:rsidP="00BF720D">
      <w:pPr>
        <w:rPr>
          <w:sz w:val="28"/>
          <w:szCs w:val="28"/>
        </w:rPr>
      </w:pPr>
    </w:p>
    <w:p w:rsidR="00BF720D" w:rsidRDefault="00BF720D" w:rsidP="00BF720D">
      <w:pPr>
        <w:pStyle w:val="Naslov2"/>
      </w:pPr>
      <w:r>
        <w:t>SREDSTVA IZ EUROPSKIH FONDOVA</w:t>
      </w:r>
    </w:p>
    <w:p w:rsidR="00BF720D" w:rsidRPr="00E66F39" w:rsidRDefault="00BF720D" w:rsidP="00BF720D">
      <w:pPr>
        <w:rPr>
          <w:color w:val="000000" w:themeColor="text1"/>
          <w:sz w:val="28"/>
          <w:szCs w:val="28"/>
        </w:rPr>
      </w:pPr>
      <w:r w:rsidRPr="00E66F39">
        <w:rPr>
          <w:color w:val="000000" w:themeColor="text1"/>
          <w:sz w:val="28"/>
          <w:szCs w:val="28"/>
        </w:rPr>
        <w:t>JLS</w:t>
      </w:r>
      <w:r>
        <w:rPr>
          <w:color w:val="000000" w:themeColor="text1"/>
          <w:sz w:val="28"/>
          <w:szCs w:val="28"/>
        </w:rPr>
        <w:t xml:space="preserve"> ne</w:t>
      </w:r>
      <w:r w:rsidRPr="00E66F39">
        <w:rPr>
          <w:color w:val="000000" w:themeColor="text1"/>
          <w:sz w:val="28"/>
          <w:szCs w:val="28"/>
        </w:rPr>
        <w:t xml:space="preserve"> sudje</w:t>
      </w:r>
      <w:r>
        <w:rPr>
          <w:color w:val="000000" w:themeColor="text1"/>
          <w:sz w:val="28"/>
          <w:szCs w:val="28"/>
        </w:rPr>
        <w:t xml:space="preserve">luje u projektima </w:t>
      </w:r>
      <w:r w:rsidRPr="00E66F39">
        <w:rPr>
          <w:color w:val="000000" w:themeColor="text1"/>
          <w:sz w:val="28"/>
          <w:szCs w:val="28"/>
        </w:rPr>
        <w:t>financi</w:t>
      </w:r>
      <w:r>
        <w:rPr>
          <w:color w:val="000000" w:themeColor="text1"/>
          <w:sz w:val="28"/>
          <w:szCs w:val="28"/>
        </w:rPr>
        <w:t>ranim iz fondova Europske unije.</w:t>
      </w:r>
    </w:p>
    <w:p w:rsidR="00BF720D" w:rsidRDefault="00BF720D" w:rsidP="00BF720D">
      <w:pPr>
        <w:jc w:val="both"/>
        <w:rPr>
          <w:sz w:val="28"/>
          <w:szCs w:val="28"/>
        </w:rPr>
      </w:pPr>
    </w:p>
    <w:p w:rsidR="00BF720D" w:rsidRDefault="00BF720D" w:rsidP="00BF720D">
      <w:pPr>
        <w:pStyle w:val="Naslov2"/>
      </w:pPr>
      <w:r>
        <w:t>PLANSKI DOKUMENTI</w:t>
      </w:r>
    </w:p>
    <w:p w:rsidR="00BF720D" w:rsidRDefault="00BF720D" w:rsidP="00BF720D">
      <w:pPr>
        <w:jc w:val="both"/>
        <w:rPr>
          <w:sz w:val="28"/>
          <w:szCs w:val="28"/>
        </w:rPr>
      </w:pPr>
      <w:r w:rsidRPr="00FA04FF">
        <w:rPr>
          <w:sz w:val="28"/>
          <w:szCs w:val="28"/>
        </w:rPr>
        <w:t xml:space="preserve">Općina </w:t>
      </w:r>
      <w:r>
        <w:rPr>
          <w:sz w:val="28"/>
          <w:szCs w:val="28"/>
        </w:rPr>
        <w:t>Gornji Bogićevci</w:t>
      </w:r>
      <w:r w:rsidRPr="00FA04FF">
        <w:rPr>
          <w:sz w:val="28"/>
          <w:szCs w:val="28"/>
        </w:rPr>
        <w:t xml:space="preserve"> donijela je u </w:t>
      </w:r>
      <w:r>
        <w:rPr>
          <w:sz w:val="28"/>
          <w:szCs w:val="28"/>
        </w:rPr>
        <w:t>2025</w:t>
      </w:r>
      <w:r w:rsidRPr="00FA04FF">
        <w:rPr>
          <w:sz w:val="28"/>
          <w:szCs w:val="28"/>
        </w:rPr>
        <w:t>. godini</w:t>
      </w:r>
      <w:r>
        <w:rPr>
          <w:sz w:val="28"/>
          <w:szCs w:val="28"/>
        </w:rPr>
        <w:t>:</w:t>
      </w:r>
    </w:p>
    <w:p w:rsidR="00BF720D" w:rsidRDefault="00BF720D" w:rsidP="00322799">
      <w:pPr>
        <w:pStyle w:val="Odlomakpopisa"/>
        <w:numPr>
          <w:ilvl w:val="0"/>
          <w:numId w:val="31"/>
        </w:numPr>
        <w:spacing w:line="259" w:lineRule="auto"/>
        <w:jc w:val="both"/>
        <w:rPr>
          <w:sz w:val="28"/>
          <w:szCs w:val="28"/>
        </w:rPr>
      </w:pPr>
      <w:r>
        <w:rPr>
          <w:sz w:val="28"/>
          <w:szCs w:val="28"/>
        </w:rPr>
        <w:t>Usklađivanje Procjene rizika od velikih nesreća za područje Općine Gornji Bogićevci</w:t>
      </w:r>
    </w:p>
    <w:p w:rsidR="00BF720D" w:rsidRPr="00091EFA" w:rsidRDefault="00BF720D" w:rsidP="00322799">
      <w:pPr>
        <w:pStyle w:val="Odlomakpopisa"/>
        <w:numPr>
          <w:ilvl w:val="0"/>
          <w:numId w:val="31"/>
        </w:numPr>
        <w:spacing w:line="259" w:lineRule="auto"/>
        <w:jc w:val="both"/>
        <w:rPr>
          <w:sz w:val="28"/>
          <w:szCs w:val="28"/>
        </w:rPr>
      </w:pPr>
      <w:r w:rsidRPr="00091EFA">
        <w:rPr>
          <w:sz w:val="28"/>
          <w:szCs w:val="28"/>
        </w:rPr>
        <w:t>Plan djelovanja u području prirodnih nepogoda za 202</w:t>
      </w:r>
      <w:r>
        <w:rPr>
          <w:sz w:val="28"/>
          <w:szCs w:val="28"/>
        </w:rPr>
        <w:t>6</w:t>
      </w:r>
      <w:r w:rsidRPr="00091EFA">
        <w:rPr>
          <w:sz w:val="28"/>
          <w:szCs w:val="28"/>
        </w:rPr>
        <w:t xml:space="preserve">. godinu, </w:t>
      </w:r>
    </w:p>
    <w:p w:rsidR="00BF720D" w:rsidRPr="00091EFA" w:rsidRDefault="00BF720D" w:rsidP="00322799">
      <w:pPr>
        <w:pStyle w:val="Odlomakpopisa"/>
        <w:numPr>
          <w:ilvl w:val="0"/>
          <w:numId w:val="31"/>
        </w:numPr>
        <w:spacing w:line="259" w:lineRule="auto"/>
        <w:jc w:val="both"/>
        <w:rPr>
          <w:sz w:val="28"/>
          <w:szCs w:val="28"/>
        </w:rPr>
      </w:pPr>
      <w:r w:rsidRPr="00091EFA">
        <w:rPr>
          <w:sz w:val="28"/>
          <w:szCs w:val="28"/>
        </w:rPr>
        <w:t xml:space="preserve">provela redovito ažuriranje priloga Plana djelovanja CZ kako bi potrebni podaci bili ažurni u slučaju nastanaka izvanrednog događaja, </w:t>
      </w:r>
    </w:p>
    <w:p w:rsidR="00BF720D" w:rsidRPr="00A00E6B" w:rsidRDefault="00BF720D" w:rsidP="00322799">
      <w:pPr>
        <w:pStyle w:val="Odlomakpopisa"/>
        <w:numPr>
          <w:ilvl w:val="0"/>
          <w:numId w:val="31"/>
        </w:numPr>
        <w:spacing w:line="259" w:lineRule="auto"/>
        <w:jc w:val="both"/>
      </w:pPr>
      <w:r>
        <w:rPr>
          <w:sz w:val="28"/>
          <w:szCs w:val="28"/>
        </w:rPr>
        <w:t>Plan vježbi za 2026. godinu</w:t>
      </w:r>
      <w:r w:rsidRPr="00091EFA">
        <w:rPr>
          <w:sz w:val="28"/>
          <w:szCs w:val="28"/>
        </w:rPr>
        <w:t>.</w:t>
      </w:r>
    </w:p>
    <w:p w:rsidR="00BF720D" w:rsidRPr="00A00E6B" w:rsidRDefault="00BF720D" w:rsidP="00BF720D"/>
    <w:p w:rsidR="00BF720D" w:rsidRPr="00A00E6B" w:rsidRDefault="00BF720D" w:rsidP="00BF720D">
      <w:pPr>
        <w:rPr>
          <w:rFonts w:asciiTheme="majorHAnsi" w:eastAsiaTheme="majorEastAsia" w:hAnsiTheme="majorHAnsi" w:cstheme="majorBidi"/>
          <w:sz w:val="28"/>
          <w:szCs w:val="28"/>
        </w:rPr>
      </w:pPr>
      <w:r w:rsidRPr="00A00E6B">
        <w:rPr>
          <w:rFonts w:asciiTheme="majorHAnsi" w:eastAsiaTheme="majorEastAsia" w:hAnsiTheme="majorHAnsi" w:cstheme="majorBidi"/>
          <w:sz w:val="28"/>
          <w:szCs w:val="28"/>
        </w:rPr>
        <w:t>KLASA:</w:t>
      </w:r>
      <w:r>
        <w:rPr>
          <w:rFonts w:asciiTheme="majorHAnsi" w:eastAsiaTheme="majorEastAsia" w:hAnsiTheme="majorHAnsi" w:cstheme="majorBidi"/>
          <w:sz w:val="28"/>
          <w:szCs w:val="28"/>
        </w:rPr>
        <w:t>024-02/26-01/01</w:t>
      </w:r>
    </w:p>
    <w:p w:rsidR="00BF720D" w:rsidRPr="00A00E6B" w:rsidRDefault="00BF720D" w:rsidP="00BF720D">
      <w:pPr>
        <w:rPr>
          <w:rFonts w:asciiTheme="majorHAnsi" w:eastAsiaTheme="majorEastAsia" w:hAnsiTheme="majorHAnsi" w:cstheme="majorBidi"/>
          <w:sz w:val="28"/>
          <w:szCs w:val="28"/>
        </w:rPr>
      </w:pPr>
      <w:r w:rsidRPr="00A00E6B">
        <w:rPr>
          <w:rFonts w:asciiTheme="majorHAnsi" w:eastAsiaTheme="majorEastAsia" w:hAnsiTheme="majorHAnsi" w:cstheme="majorBidi"/>
          <w:sz w:val="28"/>
          <w:szCs w:val="28"/>
        </w:rPr>
        <w:t>URBROJ:</w:t>
      </w:r>
      <w:r>
        <w:rPr>
          <w:rFonts w:asciiTheme="majorHAnsi" w:eastAsiaTheme="majorEastAsia" w:hAnsiTheme="majorHAnsi" w:cstheme="majorBidi"/>
          <w:sz w:val="28"/>
          <w:szCs w:val="28"/>
        </w:rPr>
        <w:t>2178-22-01-26-09</w:t>
      </w:r>
    </w:p>
    <w:p w:rsidR="00BF720D" w:rsidRPr="00A00E6B" w:rsidRDefault="00BF720D" w:rsidP="00BF720D">
      <w:pPr>
        <w:rPr>
          <w:rFonts w:asciiTheme="majorHAnsi" w:eastAsiaTheme="majorEastAsia" w:hAnsiTheme="majorHAnsi" w:cstheme="majorBidi"/>
          <w:sz w:val="28"/>
          <w:szCs w:val="28"/>
        </w:rPr>
      </w:pPr>
      <w:r w:rsidRPr="00A00E6B">
        <w:rPr>
          <w:rFonts w:asciiTheme="majorHAnsi" w:eastAsiaTheme="majorEastAsia" w:hAnsiTheme="majorHAnsi" w:cstheme="majorBidi"/>
          <w:sz w:val="28"/>
          <w:szCs w:val="28"/>
        </w:rPr>
        <w:t xml:space="preserve">Općina </w:t>
      </w:r>
      <w:r>
        <w:rPr>
          <w:rFonts w:asciiTheme="majorHAnsi" w:eastAsiaTheme="majorEastAsia" w:hAnsiTheme="majorHAnsi" w:cstheme="majorBidi"/>
          <w:sz w:val="28"/>
          <w:szCs w:val="28"/>
        </w:rPr>
        <w:t>Gornji Bogićevci</w:t>
      </w:r>
    </w:p>
    <w:p w:rsidR="00BF720D" w:rsidRPr="00A00E6B" w:rsidRDefault="00BF720D" w:rsidP="00BF720D">
      <w:pPr>
        <w:rPr>
          <w:rFonts w:asciiTheme="majorHAnsi" w:eastAsiaTheme="majorEastAsia" w:hAnsiTheme="majorHAnsi" w:cstheme="majorBidi"/>
          <w:sz w:val="28"/>
          <w:szCs w:val="28"/>
        </w:rPr>
      </w:pPr>
    </w:p>
    <w:p w:rsidR="00BF720D" w:rsidRDefault="00BF720D" w:rsidP="00BF720D">
      <w:pPr>
        <w:rPr>
          <w:rFonts w:asciiTheme="majorHAnsi" w:eastAsiaTheme="majorEastAsia" w:hAnsiTheme="majorHAnsi" w:cstheme="majorBidi"/>
          <w:sz w:val="28"/>
          <w:szCs w:val="28"/>
        </w:rPr>
      </w:pP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t>Općinska načelnica</w:t>
      </w:r>
    </w:p>
    <w:p w:rsidR="00BF720D" w:rsidRDefault="00BF720D" w:rsidP="00BF720D">
      <w:pPr>
        <w:rPr>
          <w:rFonts w:asciiTheme="majorHAnsi" w:eastAsiaTheme="majorEastAsia" w:hAnsiTheme="majorHAnsi" w:cstheme="majorBidi"/>
          <w:sz w:val="28"/>
          <w:szCs w:val="28"/>
        </w:rPr>
      </w:pP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t>Aleksandra Zdunić, dipl.ing.agr.</w:t>
      </w:r>
    </w:p>
    <w:p w:rsidR="00BF720D" w:rsidRPr="00BF720D" w:rsidRDefault="00BF720D" w:rsidP="00BF720D">
      <w:pPr>
        <w:rPr>
          <w:rFonts w:asciiTheme="majorHAnsi" w:eastAsiaTheme="majorEastAsia" w:hAnsiTheme="majorHAnsi" w:cstheme="majorBidi"/>
          <w:sz w:val="28"/>
          <w:szCs w:val="28"/>
        </w:rPr>
      </w:pPr>
      <w:r w:rsidRPr="00BF720D">
        <w:rPr>
          <w:rFonts w:ascii="Times New Roman" w:hAnsi="Times New Roman" w:cs="Times New Roman"/>
          <w:b/>
          <w:sz w:val="28"/>
          <w:szCs w:val="24"/>
        </w:rPr>
        <w:lastRenderedPageBreak/>
        <w:t>65. Strategija upravljanja i raspolaganja imovinom u vlasništvu Općine Gornji Bogićevci 2025. – 2029. godine</w:t>
      </w:r>
    </w:p>
    <w:p w:rsidR="00BF720D" w:rsidRPr="00BF720D" w:rsidRDefault="00BF720D" w:rsidP="00BF720D">
      <w:pPr>
        <w:tabs>
          <w:tab w:val="left" w:pos="2520"/>
        </w:tabs>
        <w:rPr>
          <w:rFonts w:asciiTheme="majorHAnsi" w:eastAsiaTheme="majorEastAsia" w:hAnsiTheme="majorHAnsi" w:cstheme="majorBidi"/>
          <w:b/>
          <w:color w:val="365F91" w:themeColor="accent1" w:themeShade="BF"/>
          <w:sz w:val="32"/>
          <w:szCs w:val="28"/>
        </w:rPr>
      </w:pPr>
      <w:r w:rsidRPr="00BF720D">
        <w:rPr>
          <w:rFonts w:asciiTheme="majorHAnsi" w:eastAsiaTheme="majorEastAsia" w:hAnsiTheme="majorHAnsi" w:cstheme="majorBidi"/>
          <w:b/>
          <w:color w:val="365F91" w:themeColor="accent1" w:themeShade="BF"/>
          <w:sz w:val="32"/>
          <w:szCs w:val="28"/>
        </w:rPr>
        <w:tab/>
      </w:r>
    </w:p>
    <w:tbl>
      <w:tblPr>
        <w:tblW w:w="5000" w:type="pct"/>
        <w:jc w:val="center"/>
        <w:tblLook w:val="04A0"/>
      </w:tblPr>
      <w:tblGrid>
        <w:gridCol w:w="8521"/>
      </w:tblGrid>
      <w:tr w:rsidR="00BF720D" w:rsidRPr="00ED0A7B" w:rsidTr="00A5489E">
        <w:trPr>
          <w:trHeight w:val="2880"/>
          <w:jc w:val="center"/>
        </w:trPr>
        <w:tc>
          <w:tcPr>
            <w:tcW w:w="5000" w:type="pct"/>
          </w:tcPr>
          <w:p w:rsidR="00BF720D" w:rsidRDefault="00BF720D" w:rsidP="00A5489E">
            <w:pPr>
              <w:pStyle w:val="Bezproreda"/>
              <w:jc w:val="center"/>
              <w:rPr>
                <w:rFonts w:asciiTheme="majorHAnsi" w:eastAsiaTheme="majorEastAsia" w:hAnsiTheme="majorHAnsi" w:cstheme="majorBidi"/>
                <w:caps/>
              </w:rPr>
            </w:pPr>
          </w:p>
          <w:p w:rsidR="00BF720D" w:rsidRPr="00906F39" w:rsidRDefault="00BF720D" w:rsidP="00A5489E">
            <w:pPr>
              <w:jc w:val="both"/>
              <w:rPr>
                <w:rFonts w:ascii="Calibri" w:hAnsi="Calibri"/>
                <w:b/>
                <w:sz w:val="20"/>
                <w:szCs w:val="20"/>
              </w:rPr>
            </w:pPr>
            <w:r>
              <w:rPr>
                <w:rFonts w:ascii="Calibri" w:hAnsi="Calibri"/>
                <w:b/>
                <w:noProof/>
                <w:sz w:val="20"/>
                <w:szCs w:val="20"/>
                <w:lang w:eastAsia="hr-HR"/>
              </w:rPr>
              <w:drawing>
                <wp:inline distT="0" distB="0" distL="0" distR="0">
                  <wp:extent cx="571500" cy="428625"/>
                  <wp:effectExtent l="19050" t="0" r="0" b="0"/>
                  <wp:docPr id="17" name="Slika 0" descr="HR-grb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grb_1.jpg"/>
                          <pic:cNvPicPr/>
                        </pic:nvPicPr>
                        <pic:blipFill>
                          <a:blip r:embed="rId6" cstate="print"/>
                          <a:stretch>
                            <a:fillRect/>
                          </a:stretch>
                        </pic:blipFill>
                        <pic:spPr>
                          <a:xfrm>
                            <a:off x="0" y="0"/>
                            <a:ext cx="571500" cy="428625"/>
                          </a:xfrm>
                          <a:prstGeom prst="rect">
                            <a:avLst/>
                          </a:prstGeom>
                        </pic:spPr>
                      </pic:pic>
                    </a:graphicData>
                  </a:graphic>
                </wp:inline>
              </w:drawing>
            </w:r>
          </w:p>
          <w:p w:rsidR="00BF720D" w:rsidRPr="00906F39" w:rsidRDefault="00BF720D" w:rsidP="00A5489E">
            <w:pPr>
              <w:jc w:val="both"/>
              <w:rPr>
                <w:rFonts w:ascii="Arial" w:hAnsi="Arial" w:cs="Arial"/>
                <w:b/>
              </w:rPr>
            </w:pPr>
            <w:r w:rsidRPr="00906F39">
              <w:rPr>
                <w:rFonts w:ascii="Arial" w:hAnsi="Arial" w:cs="Arial"/>
                <w:b/>
              </w:rPr>
              <w:t>REPUBLIKA HRVATSKA</w:t>
            </w:r>
          </w:p>
          <w:p w:rsidR="00BF720D" w:rsidRPr="00906F39" w:rsidRDefault="00BF720D" w:rsidP="00A5489E">
            <w:pPr>
              <w:jc w:val="both"/>
              <w:rPr>
                <w:rFonts w:ascii="Arial" w:hAnsi="Arial" w:cs="Arial"/>
                <w:b/>
              </w:rPr>
            </w:pPr>
            <w:r w:rsidRPr="00906F39">
              <w:rPr>
                <w:rFonts w:ascii="Arial" w:hAnsi="Arial" w:cs="Arial"/>
                <w:b/>
              </w:rPr>
              <w:t>BRODSKO-POSAVSKA ŽUPANIJA</w:t>
            </w:r>
          </w:p>
          <w:p w:rsidR="00BF720D" w:rsidRPr="00906F39" w:rsidRDefault="00BF720D" w:rsidP="00A5489E">
            <w:pPr>
              <w:jc w:val="both"/>
              <w:rPr>
                <w:rFonts w:ascii="Arial" w:hAnsi="Arial" w:cs="Arial"/>
                <w:b/>
              </w:rPr>
            </w:pPr>
            <w:r w:rsidRPr="00906F39">
              <w:rPr>
                <w:rFonts w:ascii="Arial" w:hAnsi="Arial" w:cs="Arial"/>
                <w:b/>
              </w:rPr>
              <w:t xml:space="preserve">OPĆINA </w:t>
            </w:r>
            <w:r>
              <w:rPr>
                <w:rFonts w:ascii="Arial" w:hAnsi="Arial" w:cs="Arial"/>
                <w:b/>
              </w:rPr>
              <w:t>GORNJI BOGIĆEVCI</w:t>
            </w:r>
          </w:p>
          <w:p w:rsidR="00BF720D" w:rsidRDefault="00BF720D" w:rsidP="00A5489E">
            <w:pPr>
              <w:jc w:val="both"/>
              <w:rPr>
                <w:rFonts w:ascii="Arial" w:hAnsi="Arial" w:cs="Arial"/>
                <w:b/>
              </w:rPr>
            </w:pPr>
            <w:r>
              <w:rPr>
                <w:rFonts w:ascii="Arial" w:hAnsi="Arial" w:cs="Arial"/>
                <w:b/>
              </w:rPr>
              <w:t>OPĆINSKO VIJEĆE</w:t>
            </w:r>
          </w:p>
          <w:p w:rsidR="00BF720D" w:rsidRDefault="00BF720D" w:rsidP="00A5489E">
            <w:pPr>
              <w:jc w:val="both"/>
              <w:rPr>
                <w:rFonts w:ascii="Arial" w:hAnsi="Arial" w:cs="Arial"/>
              </w:rPr>
            </w:pPr>
            <w:r>
              <w:rPr>
                <w:rFonts w:ascii="Arial" w:hAnsi="Arial" w:cs="Arial"/>
              </w:rPr>
              <w:t xml:space="preserve">     </w:t>
            </w:r>
          </w:p>
          <w:p w:rsidR="00BF720D" w:rsidRDefault="00BF720D" w:rsidP="00A5489E"/>
          <w:p w:rsidR="00BF720D" w:rsidRDefault="00BF720D" w:rsidP="00A5489E">
            <w:pPr>
              <w:jc w:val="center"/>
            </w:pPr>
          </w:p>
          <w:p w:rsidR="00BF720D" w:rsidRDefault="00BF720D" w:rsidP="00A5489E">
            <w:pPr>
              <w:jc w:val="center"/>
            </w:pPr>
          </w:p>
          <w:p w:rsidR="00BF720D" w:rsidRDefault="00BF720D" w:rsidP="00A5489E">
            <w:pPr>
              <w:jc w:val="center"/>
            </w:pPr>
          </w:p>
          <w:p w:rsidR="00BF720D" w:rsidRDefault="00BF720D" w:rsidP="00A5489E">
            <w:pPr>
              <w:jc w:val="center"/>
            </w:pPr>
          </w:p>
          <w:p w:rsidR="00BF720D" w:rsidRDefault="00BF720D" w:rsidP="00A5489E">
            <w:pPr>
              <w:jc w:val="center"/>
            </w:pPr>
            <w:r w:rsidRPr="00ED0A7B">
              <w:rPr>
                <w:noProof/>
                <w:lang w:eastAsia="hr-HR"/>
              </w:rPr>
              <w:drawing>
                <wp:inline distT="0" distB="0" distL="0" distR="0">
                  <wp:extent cx="657225" cy="819150"/>
                  <wp:effectExtent l="0" t="0" r="9525" b="0"/>
                  <wp:docPr id="18" name="Slika 1" descr="hr)sb-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sb-gb"/>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7225" cy="819150"/>
                          </a:xfrm>
                          <a:prstGeom prst="rect">
                            <a:avLst/>
                          </a:prstGeom>
                          <a:noFill/>
                          <a:ln>
                            <a:noFill/>
                          </a:ln>
                        </pic:spPr>
                      </pic:pic>
                    </a:graphicData>
                  </a:graphic>
                </wp:inline>
              </w:drawing>
            </w:r>
          </w:p>
          <w:p w:rsidR="00BF720D" w:rsidRDefault="00BF720D" w:rsidP="00A5489E"/>
          <w:p w:rsidR="00BF720D" w:rsidRPr="00ED0A7B" w:rsidRDefault="00BF720D" w:rsidP="00A5489E">
            <w:pPr>
              <w:jc w:val="center"/>
            </w:pPr>
          </w:p>
        </w:tc>
      </w:tr>
      <w:tr w:rsidR="00BF720D" w:rsidRPr="00BF720D" w:rsidTr="00A5489E">
        <w:trPr>
          <w:trHeight w:val="360"/>
          <w:jc w:val="center"/>
        </w:trPr>
        <w:tc>
          <w:tcPr>
            <w:tcW w:w="5000" w:type="pct"/>
            <w:vAlign w:val="center"/>
          </w:tcPr>
          <w:p w:rsidR="00BF720D" w:rsidRPr="00BF720D" w:rsidRDefault="00BF720D" w:rsidP="00A5489E">
            <w:pPr>
              <w:pStyle w:val="Bezproreda"/>
              <w:jc w:val="center"/>
              <w:rPr>
                <w:rFonts w:ascii="Times New Roman" w:hAnsi="Times New Roman" w:cs="Times New Roman"/>
                <w:sz w:val="24"/>
                <w:szCs w:val="24"/>
              </w:rPr>
            </w:pPr>
          </w:p>
          <w:p w:rsidR="00BF720D" w:rsidRPr="00BF720D" w:rsidRDefault="00BF720D" w:rsidP="00A5489E">
            <w:pPr>
              <w:pStyle w:val="Bezproreda"/>
              <w:jc w:val="center"/>
              <w:rPr>
                <w:rFonts w:ascii="Times New Roman" w:hAnsi="Times New Roman" w:cs="Times New Roman"/>
                <w:b/>
                <w:sz w:val="24"/>
                <w:szCs w:val="24"/>
              </w:rPr>
            </w:pPr>
            <w:r w:rsidRPr="00BF720D">
              <w:rPr>
                <w:rFonts w:ascii="Times New Roman" w:hAnsi="Times New Roman" w:cs="Times New Roman"/>
                <w:b/>
                <w:sz w:val="24"/>
                <w:szCs w:val="24"/>
              </w:rPr>
              <w:t>STRATEGIJA UPRAVLJANJA I RASPOLAGANJA IMOVINOM U VLASNIŠTVU OPĆINE GORNJI BOGIĆEVCI ZA RAZDOBLJE 2025. – 2029. GODINU</w:t>
            </w:r>
          </w:p>
          <w:p w:rsidR="00BF720D" w:rsidRPr="00BF720D" w:rsidRDefault="00BF720D" w:rsidP="00A5489E">
            <w:pPr>
              <w:pStyle w:val="Bezproreda"/>
              <w:jc w:val="center"/>
              <w:rPr>
                <w:rFonts w:ascii="Times New Roman" w:hAnsi="Times New Roman" w:cs="Times New Roman"/>
                <w:sz w:val="24"/>
                <w:szCs w:val="24"/>
              </w:rPr>
            </w:pPr>
          </w:p>
          <w:p w:rsidR="00BF720D" w:rsidRPr="00BF720D" w:rsidRDefault="00BF720D" w:rsidP="00A5489E">
            <w:pPr>
              <w:pStyle w:val="Bezproreda"/>
              <w:jc w:val="center"/>
              <w:rPr>
                <w:rFonts w:ascii="Times New Roman" w:hAnsi="Times New Roman" w:cs="Times New Roman"/>
                <w:sz w:val="24"/>
                <w:szCs w:val="24"/>
              </w:rPr>
            </w:pPr>
          </w:p>
          <w:p w:rsidR="00BF720D" w:rsidRPr="00BF720D" w:rsidRDefault="00BF720D" w:rsidP="00A5489E">
            <w:pPr>
              <w:pStyle w:val="Bezproreda"/>
              <w:jc w:val="center"/>
              <w:rPr>
                <w:rFonts w:ascii="Times New Roman" w:hAnsi="Times New Roman" w:cs="Times New Roman"/>
                <w:sz w:val="24"/>
                <w:szCs w:val="24"/>
              </w:rPr>
            </w:pPr>
          </w:p>
          <w:p w:rsidR="00BF720D" w:rsidRPr="00BF720D" w:rsidRDefault="00BF720D" w:rsidP="00A5489E">
            <w:pPr>
              <w:pStyle w:val="Bezproreda"/>
              <w:jc w:val="center"/>
              <w:rPr>
                <w:rFonts w:ascii="Times New Roman" w:hAnsi="Times New Roman" w:cs="Times New Roman"/>
                <w:sz w:val="24"/>
                <w:szCs w:val="24"/>
              </w:rPr>
            </w:pPr>
          </w:p>
          <w:p w:rsidR="00BF720D" w:rsidRPr="00BF720D" w:rsidRDefault="00BF720D" w:rsidP="00A5489E">
            <w:pPr>
              <w:pStyle w:val="Bezproreda"/>
              <w:jc w:val="center"/>
              <w:rPr>
                <w:rFonts w:ascii="Times New Roman" w:hAnsi="Times New Roman" w:cs="Times New Roman"/>
                <w:sz w:val="24"/>
                <w:szCs w:val="24"/>
              </w:rPr>
            </w:pPr>
          </w:p>
          <w:p w:rsidR="00BF720D" w:rsidRPr="00BF720D" w:rsidRDefault="00BF720D" w:rsidP="00A5489E">
            <w:pPr>
              <w:pStyle w:val="Bezproreda"/>
              <w:jc w:val="center"/>
              <w:rPr>
                <w:rFonts w:ascii="Times New Roman" w:hAnsi="Times New Roman" w:cs="Times New Roman"/>
                <w:sz w:val="24"/>
                <w:szCs w:val="24"/>
              </w:rPr>
            </w:pPr>
          </w:p>
          <w:p w:rsidR="00BF720D" w:rsidRPr="00BF720D" w:rsidRDefault="00BF720D" w:rsidP="00A5489E">
            <w:pPr>
              <w:pStyle w:val="Bezproreda"/>
              <w:jc w:val="center"/>
              <w:rPr>
                <w:rFonts w:ascii="Times New Roman" w:hAnsi="Times New Roman" w:cs="Times New Roman"/>
                <w:sz w:val="24"/>
                <w:szCs w:val="24"/>
              </w:rPr>
            </w:pPr>
          </w:p>
          <w:p w:rsidR="00BF720D" w:rsidRPr="00BF720D" w:rsidRDefault="00BF720D" w:rsidP="00A5489E">
            <w:pPr>
              <w:pStyle w:val="Bezproreda"/>
              <w:jc w:val="center"/>
              <w:rPr>
                <w:rFonts w:ascii="Times New Roman" w:hAnsi="Times New Roman" w:cs="Times New Roman"/>
                <w:sz w:val="24"/>
                <w:szCs w:val="24"/>
              </w:rPr>
            </w:pPr>
          </w:p>
          <w:p w:rsidR="00BF720D" w:rsidRPr="00BF720D" w:rsidRDefault="00BF720D" w:rsidP="00A5489E">
            <w:pPr>
              <w:pStyle w:val="Bezproreda"/>
              <w:jc w:val="center"/>
              <w:rPr>
                <w:rFonts w:ascii="Times New Roman" w:hAnsi="Times New Roman" w:cs="Times New Roman"/>
                <w:sz w:val="24"/>
                <w:szCs w:val="24"/>
              </w:rPr>
            </w:pPr>
          </w:p>
          <w:p w:rsidR="00BF720D" w:rsidRPr="00BF720D" w:rsidRDefault="00BF720D" w:rsidP="00A5489E">
            <w:pPr>
              <w:pStyle w:val="Bezproreda"/>
              <w:jc w:val="center"/>
              <w:rPr>
                <w:rFonts w:ascii="Times New Roman" w:hAnsi="Times New Roman" w:cs="Times New Roman"/>
                <w:sz w:val="24"/>
                <w:szCs w:val="24"/>
              </w:rPr>
            </w:pPr>
          </w:p>
          <w:p w:rsidR="00BF720D" w:rsidRPr="00BF720D" w:rsidRDefault="00BF720D" w:rsidP="00A5489E">
            <w:pPr>
              <w:pStyle w:val="Bezproreda"/>
              <w:jc w:val="center"/>
              <w:rPr>
                <w:rFonts w:ascii="Times New Roman" w:hAnsi="Times New Roman" w:cs="Times New Roman"/>
                <w:sz w:val="24"/>
                <w:szCs w:val="24"/>
              </w:rPr>
            </w:pPr>
          </w:p>
          <w:p w:rsidR="00BF720D" w:rsidRPr="00BF720D" w:rsidRDefault="00BF720D" w:rsidP="00A5489E">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SADRŽAJ</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1. UVOD .........................................................................................................................1</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1.2. OPĆI PODACI OPĆINE GORNJI BOGIĆEVCI.....................................................2</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2. VAŽEĆI PROPISI U VEZI S UPRAVLJANJEM I RASPOLAGANJEM</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     IMOVINOM ..............................................................................................................3</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2.1. Zakoni i drugi propisi …..........................................................................................3</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2.2.Opći akti Općine Gornji Bogićevci...........................................................................3</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3. UPRAVLJANJE IMOVINOM..,.................................................................................4</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4. ANALIZA STANJA IMOVINE I POSTOJEĆI MODEL UPRAVLJANJA 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    RASPOLAGANJA IMOVINOM................................................................................5</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4.1.Uspostava Registra nekretnina.….............................................................................5</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4.2.Stanje dokumentacije, vlasnički upisi i praćenje imovine…....................................6</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5. NEKRETNINE............................................................................................................6</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5.1.Zemljišta...................................................................................................................6</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5.2.Poslovni prostor........................................................................................................7</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5.3.Stambeni objekti.......................................................................................................8</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5.4.Nerazvrstane ceste....................................................................................................8</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6. UPRAVLJANJE POSLOVNIM UDJELIMA OPĆINE U TRGOVAČKIM</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DRUŠTVIMA USTANOVAMA....................................................................................9</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6.1.DRUGA IMOVINA..................................................................................................9</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7. CILJ STRATEGIJE I SMJERNICE ZA NJEZINO OSTVARENJE.........................10</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8. ZAKLJUČAK.............................................................................................................12</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Na temelju članka 39. Statuta Općine Gornji Bogićevci ("Službeni glasnik Općine Gornji Bogićevci 2/21“), Općinsko vijeće Općine Gornji Bogićevci na 8. sjednici održanoj 20. svibnja 2026. godine, donijelo je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1.</w:t>
            </w:r>
            <w:r w:rsidRPr="00BF720D">
              <w:rPr>
                <w:rFonts w:ascii="Times New Roman" w:hAnsi="Times New Roman" w:cs="Times New Roman"/>
                <w:sz w:val="24"/>
                <w:szCs w:val="24"/>
              </w:rPr>
              <w:tab/>
              <w:t xml:space="preserve">UVOD </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Upravljanje nekretninama podrazumijeva stjecanje nekretnina, raspolaganje nekretninama i ostvarivanje drugih vlasničkih prava sukladno propisima koji uređuju vlasništvo i druga stvarna prava.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Strategija upravljanja i raspolaganja imovinom u vlasništvu Općine Gornji Bogićevci donosi se za potrebe Općine Gornji Bogićevci.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Strategija određuje ciljeve i smjernice za upravljanje i raspolaganje imovinom u vlasništvu Općine Gornji Bogićevci za razdoblje od 2025. do 2029. godine.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Strategijom upravljanja i raspolaganja se želi osigurati ekonomski svrhovito, učinkovito i transparentno upravljanje i raspolaganje imovinom. Strategija se oslanja na Strategiju upravljanja i raspolaganja imovinom u vlasništvu Republike Hrvatske (Narodne novine“ broj 96/19), odluku o pokretanju izrade strategije upravljanja pokretninama i nekretninama u vlasništvu RH za razdoblje 2026.-2035. te načela koja su propisana za upravljanje i raspolaganje državnom imovinom prema kojoj je za upravljanje i raspolaganje nekretninama lokalnih jedinica potrebno uspostaviti jednaka pravila postupanja koja vrijede i za državne nekretnine, kao i na program ukupnog razvoja Strategije gospodarskog razvoja Općine Gornji Bogićevci. </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Upravljanje imovinom u vlasništvu Općine Gornji Bogićevci podrazumijeva sve sustavne i koordinirane aktivnosti i dobre prakse kojima Općina optimalno i održivo upravlja svojom imovinom u svrhu ostvarivanja svojeg organizacijskog strateškog plana.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Pojedini pojmovi u smisli ove Strategije, a sukladno odredbama Zakona o upravljanju i raspolaganju imovinom u vlasništvu Republike Hrvatske imaju sljedeće značenje: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 raspolaganje imovinom u vlasništvu Općine Gornji Bogićevci podrazumijeva pravo na otuđenje, opterećenje, ograničenje i odricanje od prava;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 korištenje imovine u vlasništvu Općine Gornji Bogićevci podrazumijeva uporabu i ubiranje plodova i koristi koje općinska imovina daje, bez otuđenja ili opterećenja. </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U upravljanju imovinom Općina Gornji Bogićevci dužna je postupati kao dobar gospodar, što prije svega podrazumijeva izradu sveobuhvatnog popisa imovine u njenom vlasništvu, sa utvrđenim stanjem u kojem se imovina nalazi i određenom </w:t>
            </w:r>
            <w:r w:rsidRPr="00BF720D">
              <w:rPr>
                <w:rFonts w:ascii="Times New Roman" w:hAnsi="Times New Roman" w:cs="Times New Roman"/>
                <w:sz w:val="24"/>
                <w:szCs w:val="24"/>
              </w:rPr>
              <w:lastRenderedPageBreak/>
              <w:t xml:space="preserve">tržišnom vrijednosti, sagledavanja troškova i prihoda od nekretnina radi učinkovitog korištenja, kao i utvrđivanje važnosti određenih nekretnina za općinu. </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Odluke o upravljanju nekretninama treba se temeljiti na najvećem mogućem ekonomskom učinku, a nekretnine treba primarno klasificirati na aktivne i neaktivne, tj. na one s kojima će se Općina Gornji Bogićevci koristiti za vlastite potrebe ili davati na korištenje drugima i na ostale nekretnine kojima će Općina Gornji Bogićevci raspolagati prema smjernicama iz Strategije. </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Upravljanje općinskom imovinom mora se temeljiti na osnovnim načelima javnosti, predvidljivosti, učinkovitosti i odgovornosti: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načelo javnosti upravljanja općinskom imovinom osigurava se popisivanjem pravila i kriterija upravljanja raspolaganja imovinom u svim aktima Općine Gornji Bogićevci koja tijela Općine donose u svezi s njihovim upravljanjem i raspolaganjem, te njihovom javnom objavom, određivanjem ciljeva upravljanja i raspolaganja, redovitim upoznavanjem javnosti sa aktivnostima tijela koje upravljaju i raspolažu općinskom imovinom, javnom objavom najvažnijih odluka vezanih za upravljanje i raspolaganje i vođenjem registra općinske imovine;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načelo predvidljivosti osigurava da raspolaganje imovinom u istim ili sličnim slučajevima bude obuhvaćeno jednakim, predvidljivim postupanjem;</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načelo učinkovitosti osigurava učinkovito upravljanje i raspolaganje općinskom imovinom radi ostvarivanja gospodarskih, infrastrukturnih i drugih ciljeva određenih Strategijom kao javni interes;</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načelo odgovornosti osigurava se propisivanjem ovlasti i dužnosti pojedinih nositelja funkcija upravljanja i raspolaganja imovinom, nadzorom nad upravljanjem i raspolaganjem, izvješćivanjem o postignutim ciljevima i mjerama protiv nositelja funkcija koji se ne pridržavaju odredaba propisa.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Vlasništvo Općine važan je instrument postizanja strateških razvojnih ciljeva vezanih uz regionalnu, prometnu, kulturnu i zdravstvenu politiku, kao i za druge razvojne politike općine.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Učinkovitim upravljanjem imovinom Općina Gornji Bogićevci poticat će razvoj gospodarstva, a istodobno pridonositi boljoj kvaliteti života svih mještana općine.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Ova je Strategija iskorak u smislu transparentnosti i javne objave podataka vezanih uz upravljanje i raspolaganje općinskom imovinom. Tijekom sljedećih godina struktura ove Strategije će se usavršavati, posebno u vidu modela planiranja koji bi bio primjenjiv na metode usporedbe i mjerljivosti rezultata ostvarivanja provedbe iste. Nedostaci će se svakako</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pokušati maksimalno ukloniti razvijanjem unificirane metode izvještavanja provedbe Strategije i mjerljivosti rezultata rada.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1.2.</w:t>
            </w:r>
            <w:r w:rsidRPr="00BF720D">
              <w:rPr>
                <w:rFonts w:ascii="Times New Roman" w:hAnsi="Times New Roman" w:cs="Times New Roman"/>
                <w:sz w:val="24"/>
                <w:szCs w:val="24"/>
              </w:rPr>
              <w:tab/>
              <w:t>OPĆI PODACI OPĆINE GORNJI BOGIĆEVCI</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Općina Gornji Bogićevci je jedinica lokalne samouprave koja se nalazi u Brodsko-posavskoj županiji, a područje joj je utvrđeno Zakonom o područjima županija, gradova i općina u Republici Hrvatskoj.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Obuhvaća šest naselja: Dubovac, Gornji Bogićevci, Kosovac, Smrtić, Ratkovac i Trnavu.</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Naselje Gornji Bogićevci kao administrativno sjedište istoimene općine ujedno je i najveće naselje na tom području. </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Cijelo područje Općine teško je stradalo tijekom Domovinskog rata, te obnova u svakom smislu još traje.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Stanovništvo općine pretežno se bavi poljodjelstvom, obrtom, nešto manje ugostiteljstvom i obrtničkom proizvodnjom.</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Obogaćivanju kulturnog i društvenog života umnogome doprinose sportske i kulturne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Udruge koje djeluju na području Općine.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2. VAŽEĆI PROPISI U SVEZI UPRAVLJANJA I RASPOLAGANJA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IMOVINOM</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2.1.Zakoni i drugi propisi</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vlasništvu i drugim stvarnim pravima („Narodne Novine“ br. 91/96.,68/98., 137/99., 22/00., 73/00., 129/00., 114/01., 79/06., 141/06., 146/08., 38/09,.153/09., 143/12., 152/14. 81/15. i 94/17 – pročišćeni tekst)</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upravljanju i raspolaganju imovinom u vlasništvu Republike Hrvatske („Narodne Novine“ broj 155/23)</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lokalnoj i područnoj (regionalnoj) samoupravi („Narodne Novine“ broj 33/01.,60/01.,129/05., 109/07., 125/08., 36/09., 150/11., 144/12., 19/13., 137/15., 123/17.,98/19.,144/20)</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zemljišnim knjigama („Narodne novine“ broj 63/19., 128/22.,155/23.,127/24)</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uređivanju imovinsko-pravnih odnosa u svrhu izgradnje infrastrukturnih građevina („Narodne Novine“ broj 80/11 i 144/21)</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prostornom uređenju („Narodne novine“ broj 153/13.,65/17.,114/18.,39/19.,98/19.,67/23)</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gradnji („Narodne novine“ broj 153/13.,20/17.,39/19.,125/19.,145/24)</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komunalnom gospodarstvu ( „Narodne novine“ broj 36/95., 70/97., 128/99., 57/00., 129/00., 59/01., 26/03.-pročišćeni tekst, 82/04., 110/04., 178/04., 38/09., 79/09., 49/11., 84/11., 90/11., 144/12., 94/13., 153/13., 147/14., 36/15.,68/18.,110/18.,32/20.,145/24)</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najmu stanova („Narodne novine“ broj 91/96., 48/98., 66/98., 22/06.,68/18.,105/20)</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obveznim odnosima („Narodne novine“ broj 35/05., 41/08., 125/11.,78/15.,29/18.,126/21.,114/22.,156/22.,155/23)</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zakupu i kupoprodaji poslovnog prostora („Narodne novine“ broj 125/11.,64/15.,112/18.,123/24)</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procjeni vrijednosti nekretnina ( „Narodne novine“ broj 78/15.)</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cestama („Narodne novine“ broj 84/11., 22/13., 54/13., 148/13.,92/14.,110/19.,144/21.,114/22.,04/23.,133/23)</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vodama („Narodne novine“ broj 153/09., 63/11., 130/11., 56/13., 14/14.,66/19.,84/21.,47/23)</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trgovačkim društvima („Narodne novine“ broj 113/93., 34/99., 121/99.,</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52/00., 118/03., 107/07., 146/08., 137/09., 125/11., 152/11., 111/12., 68/13.,110/15.,40/19.,34/22.,114/22.,18/23.,130/23.,136/24)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 Zakon o izvlaštenju i određivanju naknade („Narodne novine“ broj </w:t>
            </w:r>
            <w:r w:rsidRPr="00BF720D">
              <w:rPr>
                <w:rFonts w:ascii="Times New Roman" w:hAnsi="Times New Roman" w:cs="Times New Roman"/>
                <w:sz w:val="24"/>
                <w:szCs w:val="24"/>
              </w:rPr>
              <w:lastRenderedPageBreak/>
              <w:t>74/14,69/17,98/19)</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proračunu ( „Narodne novine“ broj 144/21)</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fiskalnoj odgovornosti („Narodne novine“ broj 111/18, 83/23)</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zaštiti i očuvanju kulturni dobara („Narodne novine“ broj 145/24, 151/25)</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državnoj izmjeri i katastru nekretnina ( „Narodne novine“ broj 112/18., 39/22.,152/24)</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poljoprivrednom zemljištu („Narodne novine“ broj 20/18.,115/18.,98/19.,57/22.,136/25)</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Zakon o grobljima („Narodne novine“ broj 78/25.,80/25)</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2.2.Opći akti Općine Gornji Bogićevci</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Statut Općine Gornji Bogićevci ( „Službeni glasnik Općine Gornji Bogićevci“ broj 02/21)</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II. izmjene i dopune Prostornog plana uređenje Općine G. Bogićevci („Službeni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glasnik Općine G. Bogićevci“ broj 01/25)</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Odluka o komunalnom redu (Sl.glasnik Općine G. Bogićevci 02/26)</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Odluka o grobljima (Sl. glasnik Općine G. Bogićevci  08/25)</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Odluka o nerazvrstanim cestama na području Općine G. Bogićevci („Sl. glasnik Općine G. Bogićevci 1/19)</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3. UPRAVLJANJE IMOVINOM</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Općina Gornji Bogićevci sustavno se trudi upravljati imovinom s ciljem povećanja prihoda. Važnost poboljšanja upravljanja imovinom je prepoznata kako od izvršnog tijela, tako i od predstavničkog tijela Općine.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Lokalne samouprave bit će sposobne učinkovito upravljati svojom imovinom samo ako prihvate ključne elemente iz prakse upravljanja imovinom i to:</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upravljanje, računovodstvo, izrada proračuna i radovi zasnovani po jedinici imovine,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relevantne i redovito ažurirane baze podataka o fizičkim operativnim i financijskim značajkama nekretnina,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godišnji pregledi i izvještavanje,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parametri privatnog tržišta, uključivši tržišnu vrijednost svih prenosivih nekretnina,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standardi financijskih instrumenata i rezultata koji se primjenjuju na tržištu nekretnina primjerice obračuni povrata na ulaganja i kapitalizacija)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uvođenje djelotvornog natjecanja za zakup, prodaju i nabavu usluga i materijala,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prodaja manjih nekretnina radi efikasnijeg upravljanja portfeljom.</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Kvalitetan model upravljanja imovinom sastoji se od sljedećih aktivnosti: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uvođenje baze podataka/sustava inventure za svaku jedinicu imovine posebno,</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klasifikacija imovine i formuliranje financijske politike u skladu s klasifikacijom,</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procjena nekretnina,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računovodstvo i financijsko planiranje za imovinu,</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intenzivna financijska analiza projekata, imovine i portfelja,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deregulacija poslovnog zakupa i poboljšanje postupaka iznajmljivanja,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izvještavanje o imovini,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konsolidiranje upravljanja,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izrada planova za upravljanje imovinom.</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lastRenderedPageBreak/>
              <w:t>4. ANALIZA STANJA IMOVINE I POSTOJEĆI MODEL UPRAVLJANJA I     RASPOLAGANJA IMOVINOM</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Općina Gornji Bogićevci u svom vlasništvu/suvlasništvu ima sljedeći portfelj imovine: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nekretnine ( zemljišta, poslovne prostore, stambene objekt i dr.),</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javne površine i prostore (nerazvrstane ceste, zelene površine, javne površine, dječja igrališta, i dr.)</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sportska igrališta i objekte,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društveno - kulturne objekte,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komunalnu i prometnu infrastrukturu,</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poslovni udjeli u trgovačkim društvima,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druga imovina.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Postojeći model upravljanja nekretninama normiran je putem zakonskih, podzakonskih akata,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te putem općih akata Općine. </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Ovlasti za raspolaganje, upravljanje i korištenje nekretninama u vlasništvu Općine ima Općinsko vijeće odnosno načelnik, osim ako posebnim zakonom nije drukčije određeno.</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Općinsko vijeće odnosno načelnik stječu, otuđuju, raspolažu i upravljaju nekretninama u vlasništvu Općine pažnjom dobrog domaćina u interesu i cilju općeg gospodarskog i socijalnog napretka mještana Općine Gornji Bogićevci.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Odluku o stjecanju i otuđivanju nekretnina čija pojedinačna vrijednost ne prelazi 0,5 % iznosa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prihoda bez primitaka ostvarenih u godini koja prethodi godini u kojoj se odlučuje o stjecanju</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i otuđivanju nekretnina donosi načelnik, a ukoliko pojedinačna vrijednost nekretnine prelazi 0,5 % iznosa prihoda bez primitaka ostvarenih u godini koja prethodi godini u kojoj se odlučuje o stjecanju i otuđivanju nekretnina, odluku o stjecanju i otuđivanju nekretnina donosi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Općinsko vijeće.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Upravljanje nekretninama obuhvaća sljedeće aktivnosti: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stjecanje i raspolaganje nekretninama i ostvarivanje vlasničkih prava u skladu s propisima koji uređuju vlasništvo i druga stvarna prava,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utvrđivanje vlasničko-pravnog statusa nekretnina, njihov popis i procjenu, te upis u javne registre i očevidnike,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 tekuće i investicijsko održavanje nekretnina te kapitalna ulaganja, financijsko praćenje prihoda i rashoda od nekretnina, te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obavljanje drugih poslova u vezi upravljanja nekretninama.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4.1.USPOSTAVA REGISTRA IMOVINE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Uspostavljanje baze podataka i popisa imovine prvi je i najvažniji korak u uspostavi djelotvornog sustava upravljanja imovinom. </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Detaljna baza podataka omogućava nadzor i analizu imovine, te osigurava visok stupanj transparentnosti u radu Općine Gornji Bogićevci.</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Registar imovine Općine Gornji Bogićevci sačinjen je uvažavajući točne i podrobne podatke preuzete iz katastra nekretnina, zemljišnih knjiga, sudskog registra, te drugh javnih registara.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Neki od tih podataka su stalni ili se rijetko mijenjaju, dok su ostali podložni češćim promjenama.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Registrom nekretnina omogućuje se financijsko praćenje prihoda i rashoda po svakoj jedinici imovine.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Registar nekretnina uspostavlja se i vodi sukladno članku 60. Zakona o upravljanju i raspolaganju imovinom u vlasništvu Republike Hrvatske. Način uspostave, sadržaj, oblik i način vođenja Registra imovine propisan je Uredbom o registru državne imovine.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Registar nekretnina je sveobuhvat autentičnih i redovito ažuriranih pravnih, fizičkih, ekonomskih i financijskih podataka o imovini.</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4.2.STANJE DOKUMENTACIJA, VLASNIČKI UPISI I PRAĆENJE IMOVINE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Upravljanje imovinom zahtjeva točne podatke o imovini.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Općina Gornji Bogićevci putem Registra nekretnina uspostavlja cjelovitu i sistematiziranu evidenciju imovine u svom vlasništvu, te će donijeti plan aktivnosti za rješavanje imovinsko-pravnih odnosa, procjene i evidentiranja imovine u poslovnim knjigama i pokretanje postupaka upisa prava vlasništva na nekretninama u korist Općine kao i usklađenja zemljišno-knjižnog stanja sa stanjem u katastarskom operatu.</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5. NEKRETNINE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5.1.ZEMLJIŠTA </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U portfelju nekretnina u vlasništvu Općine Gornji Bogićevci važan udio čini zemljište koje predstavlja velik potencijal za investicije i ostvarivanje ekonomskog rasta.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Stoga je nužno ono zemljište koje je prostornim planom predviđeno za gradnju urediti i učiniti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pogodnim za gradnju, te dalje s istim raspolagati sukladno odredbama važećih zakona.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Uređenje građevinskog zemljišta obuhvaća: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prikupljanje tehničke dokumentacije, rješavanje imovinsko-pravnih odnosa i ishođenje dozvola potrebnih za provedbu radova na uređenju građevinskih zemljišta,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osiguranje sredstava za uređenje građevinskog zemljišta u proračunu,</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 građenje odnosno rekonstrukciju komunalne infrastrukture prema posebnom zakonu,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sanaciju terena u naselju ( odvodnjavanje, izravnavanje, osiguranje zemljišta i sl.),</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iniciranje i organizaciju suradnje s pravnim osobama s javnim ovlastima i drugim subjektima u čijem je djelokrugu, prema posebnim zakonima, građenje građevina prometne, elektroopskrbne i telekomunikacijske infrastrukture, te zdravstvenih, obrazovnih, upravnih i drugih javnih građevina potrebnih za život i rad u jedinici lokalne samouprave.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Krajnji cilj uređenja građevinskih zemljišta jest djelovanje sukladno dokumentima </w:t>
            </w:r>
            <w:r w:rsidRPr="00BF720D">
              <w:rPr>
                <w:rFonts w:ascii="Times New Roman" w:hAnsi="Times New Roman" w:cs="Times New Roman"/>
                <w:sz w:val="24"/>
                <w:szCs w:val="24"/>
              </w:rPr>
              <w:lastRenderedPageBreak/>
              <w:t>prostornog</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uređenja, odnosno izgradnja, a kao posljedica izgradnje poticanje naseljavanja, te podizanje kvalitete života i rada na području općine.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Novo ustrojeni grad Nova Gradiška, te općine Cernik, Davor, Gornji Bogićevci, Nova Kapela,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Okučani, Rešetari, Stara Gradiška, Staro Petrovo Selo i Vrbje, nastale na području bivše općine Nova Gradiška nisu do dana 31.ožujka 1993. godine zaključile pisane sporazume o preuzimanju nekretnina, pokretnina, financijskih sredstava te drugih prava bivše općine Nova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Gradiška, te se temeljem članka 3. stavka 2. Uredbe o Komisiji Vlade Republike Hrvatske za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rješavanje sporova o pravima općina, gradova i županija („Narodne novine“ broj 37/94) smatralo da postoji spor. Stoga je pred Komisijom Vlade Republike Hrvatske za rješavanje sporova o pravima općina, gradova i županija pokrenut arbitražni postupak.</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Odlukom Vlade Republike Hrvatske, Komisije Vlade Republike Hrvatske za rješavanje sporova o pravima općina, gradova i županija od 18. travnja 1996. godine nekretnine bivše općine Nova Gradiška raspoređene su u pravilu, prema teritorijalnom načelu, izuzimajući nekretnine koje nisu u zahvatu građevinskog područja, a koje prelaze kao poljoprivredno zemljište u državno vlasništvo.</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Zemljište koje je u vlasništvu Općine,a koje prema svojoj kulturi predstavlja poljoprivredno zemljište, mora se održavati pogodnim za poljoprivrednu proizvodnju do privođenja istog namjeni određenoj prostorno-planskom dokumentacijom. Ista zemljišta potrebno je davati u zakup za poljoprivrednu obradu sukladno posebnim propisima.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GROBLJA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Jedna od vrste imovine su i GROBLJA kojih ima pet (5) te jedno vanknjižno groblje (Dubovačko groblje na teritoriju i vlasništvu Općine Okučani).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Osim groblja koja se koriste u Smrtiću, kupljena je parcela za otvaranje novog katoličkog groblja u skladu sa PPUO Gornji Bogićevci.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Upravljanje i korištenje groblja, kao i održavanje i investicijsko ulaganje vrši Općina Gornji Bogićevci iz sredstava naknade za održavanje groblja i drugih izvora.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Općina je ustrojila i vodi  Zakonom propisanu grobnu evidenciju a sve sukladno Zakonu i Odluci o grobljima Općine Gornji Bogićevci.</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UVJETI PRODAJE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Raspolaganje nekretninama vrši se isključivo temeljem provedenih javnih natječaja, osim u slučajevima kad je to posebnim zakonima drugačije uređeno.</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Javni natječaji za prodaju nekretnina objavljuju se na mrežnim stranicama Općine Gornji Bogićevci kao i na oglasnoj ploči Općine.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ULAGANJA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Općina Gornji Bogićevci  sukladno mogućnostima, potrebama, te odredbama Proračuna ulaže u nekretnine u svom vlasništvu/ suvlasništvu.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lastRenderedPageBreak/>
              <w:t xml:space="preserve">Sva ulaganja su iskazana u knjigovodstvenim evidencijama.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Prilikom ulaganja u zajedničke dijelove nekretnina, Općina Gornji Bogićevci  u istima sudjeluje sukladno svojem suvlasničkom omjeru.</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Zemljišta u vlasništvu Općine Gornji Bogićevci generiraju trošak u slučajevima ulaganja u iste.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Sva ulaganja prati i knjigovodstvena evidencija na način da se povećava vrijednost imovine.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Tijekom sljedećeg razdoblja, planirane su sljedeće aktivnosti: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postupanje po postojećim zahtjevima za raspolaganje nekretninama u vlasništvu Općine Gornji Bogićevci,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zahtjevi i prijedlozi pravnih i fizičkih osoba za investicije razvoja javne infrastrukture te stvaranje uvjeta za poboljšanje životnog standarda i stambenih uvjeta života građana.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aktivnosti prema planovima tekućeg, investicijskog i interventnog održavanja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5.2.POSLOVNI PROSTORI</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Općina Gornji Bogićevci raspolaže sa ukupno 6 poslovnih prostora od kojih je 5 dano u zakup</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poslovnim subjektima putem javnog natječaja uz obvezu podmirenja zakupnine, dok su ostali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prostori – društveni i vatrogasni domovi, te objekti uz sportska igrališta dani udrugama građana bez naknade, a dio Općina koristi za svoje potrebe ili povremeni najam kraći od 30 dana. </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Većina poslovnih prostora je uređena i u njih se ulaže sukladno potrebama i mogućnostima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općine.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Temeljni akti kojima se Općina rukovodi prilikom davanja u zakup poslovnih prostora je Zakon o zakupu i kupoprodaji poslovnih prostora, te Odluke Općinskog vijeća o davanju u zakup poslovnih prostora u vlasništvu Općine Gornji Bogićevci.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U 2026. godini napravljena je nova Odluka te usklađena sa važećim Zakonom o zakupu i kupoprodaji poslovnih prostora.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Općina ima zaključene Ugovore o zakupu poslovnih prostorija sa 5 zakupnika i to 3 radi obavljanja trgovačke djelatnosti u 3 naselja; Dubovac – Studenac d.o.o., Gornji Bogićevci – New Mip d.o.o. i Smrtić – Studenac d.o.o., 1 radi obavljanja djelatnosti posredovanja u nespecijaliziranoj trgovini na veliko – KCO j.d.o.o., te 1 za obavljanja djelatnosti pripreme i usluživanja pića – Next time j.d.o.o.</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Što se tiče dodjele prostora na korištenje udrugama s područja Općine Gornji Bogićevci, od stupanja na snagu Uredbe o kriterijima, mjerilima i postupcima financiranja i ugovaranja programa i interesa za opće dobro koje provode udruge, a koje odredbe se odnose i na dodjelu</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nefinancijske podrške u pravima, pokretninama i nekretninama, a radi veće transparentnosti,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Općina u odluci o zakupu poslovnog prostora ima uređen postupak davanja poslovnog prostora u zakup organizacijama civilnog društva.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5.3.STAMBENI OBJEKTI</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Općina Gornji Bogićevci raspolaže s četiri (4) stambena objekta od kojih jedan građevinski objekt u građevinskom smislu odgovara definiciji i kvaliteti stana nabavljenim kupnjom 2018. godine, a preostala tri su nakon ostavinske rasprave pripali općini.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Općina nema definiran način dodjele općinskih stanova u najam Odlukom o davanju stanova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u najam.</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5.4.NERAZVRSTANE CESTE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Nerazvrstane ceste su „ceste koje se koriste za promet vozilima i koje svatko slobodno može koristiti na način i pod uvjetima određenim Zakonom o cestama i drugim propisima, a koje nisu razvrstane kao javne ceste“.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Nerazvrstane ceste su „javno dobro u općoj uporabi u neotuđivom vlasništvu jedinice lokalne samouprave“.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Nerazvrstane ceste čine manji  dio imovine Općine Gornji Bogićevci.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Sukladno zakonskim odredbama, ne mogu se otuđiti iz vlasništva jedinice lokalne samouprave, a za njihovo održavanje i investicijsko ulaganje zadužena je Općina Gornji Bogićevci i to namjenskim  korištenjem  sredstva komunalne naknade, komunalnog doprinosa, naknade za koncesiju, naknade za zadržavanje nezakonito izgrađene zgrade u prostoru i drugih izvora.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Zemljišne knjige i katastar zemljišta često puta ne prikazuju točno, stvarno stanje nekretnine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na terenu.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To se najviše vidi upravo na upisima nerazvrstanih cesta, vjerujemo radi činjenice što su one izvan pravnog prometa pa često puta nije niti bilo interesa da se uskladi stvarno stanje sa stanjem u knjigama.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Zbog toga Općina mora, sukladno svojim financijskim mogućnostima i prioritetima, kontinuirano poduzimati potrebne aktivnosti odnosno izrađivati geodetske elaborate, te temeljem Zakona o cestama i Odluke o nerazvrstanim cestama na području Općine Gornji Bogićevci, podnositi prijedloge za uknjižbu prava vlasništva Općine Gornji Bogićevci.</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6. UPRAVLJANJE POSLOVNIM UDJELIMAOPĆINE GORNJI BOGIĆEVCI U TRGOVAČKIM DRUŠTVIMA I USTANOVAMA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Trgovačka društva doprinose stvaranju bruto društvenog proizvoda te nastavno povećavaju</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zaposlenost i njihovo je poslovanje značajno za građane općine kao i za dijelove poslovnog</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sektora.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Općina Gornji Bogićevci sudjeluje u vlasničkoj strukturi sljedećih ustanova: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 Narodna knjižnica i čitaonica „Grigor Vitez“ – 100 % udjela u vlasništvu Općine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VODOVOD ZAPADNA SLAVONIJA d.o.o. , Nova gradiška – 3,7 % udjela u vlasništvu Općine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RADIO BLJESAK d.o.o. – 15% udjela u vlasništvu Općine.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6.1. DRUGA IMOVINA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Drugu imovinu općine čine: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materijalna imovina – prirodna bogatstva,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nematerijalna imovina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građevinski objekti,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postrojenja i oprema,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umjetnička djela i ostale izložbene vrijednosti,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nematerijalna proizvedena imovina,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sitan inventar,</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dugotrajna nefinancijska imovina u pripremi,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novac, depoziti, jamčevni polozi i drugo,</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vrijednosni papiri,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potraživanja za prihode poslovanja,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potraživanja od prodaje nefinancijske imovine.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Sva se imovina upisuje u odgovarajuće knjige osnovnih sredstava i sitnog inventara po kontima i amortizacijskim grupama sa naznačenom nabavnom i knjižnom vrijednosti.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Jednom godišnje radi se inventura imovine i usklađuje se vrijednost.</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Godišnjim planom upravljanja i raspolaganja imovinom, koji će se odnositi na svaku pojedinačnu proračunsku godinu planirat će se investicije za izgradnju i održavanje nekretnina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u vlasništvu Općine.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Radi učinkovitog upravljanja nekretninama Općina će tijekom 2026. godine ustrojiti Registar</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nekretnina u koji će se unijeti podaci o svim pojavnim oblicima imovine koje su u vlasništvu</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Općine.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U razdoblju provođenja ove Strategije Općina će kontinuirano voditi i ažurirati podatke u Registru nekretnina.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7. CILJ STRATEGIJE I SMJERNICE ZA NJEZINO OSTVARENJE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Nekretnine u vlasništvu Općine Gornji Bogićevci su jedan od važnih resursa gospodarskog razvoja i moraju se odgovorno upotrebljavati.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Općina je svjesna činjenice nedovoljno iskorištenog resursa općinske imovine.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Jedan od glavnih ciljeva Strategije je staviti imovinu u funkciju.</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Svako učinkovito upravljanje i raspolaganje nekretninama kao preduvjet podrazumijeva poznavanje vrijednosti nekretnina.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Nekretnine se mogu koristiti kao pasivni gospodarski potencijal ili se njima može aktivno raspolagati.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Međutim, osnovni podatak za svakog vlasnika predstavlja vrijednost njegove nekretnine.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Vezano uz postupke legalizacije nekretnina poduzet će se sve mjere u očuvanju imovine Općine na kojoj su izgrađene i legalizirane građevine.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Općina će radi učinkovite provedbe Strategije donositi i Godišnji plan upravljanja nekretninama i to početkom godine za tekuću godinu, ili krajem godine za sljedeću kalendarsku godinu.</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Jedan od prvih i najvažnijih koraka u uspostavi djelotvornijeg i učinkovitijeg sustava upravljanja imovinom jest uspostava odgovarajućih evidencija imovine.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U trenutku donošenja ove Strategije Općina završava postupak ustrojavanja evidencija imovine koja se nalazi u njenom vlasništvu odnosno suvlasništvu, a koja će kao Registar nekretnina biti tabelarno prikazana obuhvaćajući sljedeće podatke: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klasifikacija nekretnina po namjeni: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 poljoprivredno ili građevinsko zemljište,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 sportski objekti,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 poslovni prostori,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 nerazvrstane ceste,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o groblja,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katastarske općine,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zemljišno-knjižni uložak,1</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broj katastarske čestice,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površina,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broj posjedovnog lista,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broj katastarske čestice iz posjedovnog lista,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naziv katastarske općine iz posjedovnog lista,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površinu katastarske čestice iz posjedovnog lista,</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vlasništvo - udjeli,</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procijenjena tržišna vrijednost,</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napomene (podatke o teretima/sudskim sporovima)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Plan je ovakvu detaljnu bazu podataka sustavno ažurirati i nadopunjavati, a sve u cilju održavanja kvalitete postavljenog Registra nekretnina koji će po potrebi dati točne i precizne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podatke o svakoj nekretnini u vlasništvu/ suvlasništvu Općine.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Plan aktivnosti kojim se namjerava uspostaviti učinkovito raspolaganje imovinom za vrijeme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trajanja ove Strategije, a sukladno svemu do sada rečenom jest:</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1. konstantno ažuriranje uspostavljene baze nekretnina na način da se mora voditi računa o tome da se u nju upisuju sve nekretnine na kojima je Općina stekla pravo vlasništva (bilo da se radi o kupovini, putem ošasnih postupaka, darovanjem ili nekim sličnim institutom prijenosa prava vlasništva) ili je iste otuđio,</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2. redovito ažuriranje sve ostale imovine ( pokretna i druga imovina) u za to predviđenim inventurnim popisima i usklađivanje sa knjigovodstvenim evidencijama,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3. poduzimanje aktivnosti da se zemljište koje je prostornim planom predviđeno za gradnju uređuje i priprema za izgradnju, te da se njime dalje upravlja i raspolaže sukladno zakonskim odredbama i proračunskim sredstvima Općine,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4. poduzimanje aktivnosti da se zemljište u vlasništvu Općine, a koje prema svojoj kulturi predstavlja poljoprivredno zemljište, održava pogodnim za poljoprivrednu proizvodnju na način da se sukladno iskazanom interesu isto dodjeljuje u zakup za poljoprivrednu obradu sukladno zakonskim propisima i internim aktima Općine,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5. pridržavanje odredaba Odluke o davanju u zakup poslovnih prostora u vlasništvu Općine Gornji Bogićevci – usklađivanje iste sa postojećim zakonskim propisima,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6. konstantno održavanje poslovnih prostora i društvenih zgrada sukladno pozitivnim zakonskim propisima posebice imajući u vidu podizanje energetske učinkovitosti prostora kako bi se smanjili troškovi održavanja,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7. rješavanje imovinsko-pravnih odnosa i postupno provođenje upisa prava vlasništva Općine na neuknjiženim nekretninama i njihovo evidentiranje u poslovne knjige,</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8. sustavno usklađivanje podataka u zemljišnim knjigama i katastru,</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9. provođenje aktivnosti za razvrgnuće suvlasničke zajednice na onim nekretninama na kojima postoji suvlasnička zajednica,</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10. učestalo i žurno rješavanje imovinsko-pravnih odnosa na nekretninama potrebnim radi realizacije investicijskih projekata i izgradnje komunalne infrastrukture.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11. provođenje postupaka prisilne naplate protiv svih subjekata koji ne podmiruju uredno svoje obveze prema Općini Gornji Bogićevci s bilo koje osnove,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12. učestalo praćenje pravnih propisa i usklađivanje općih akata, te njihovo javno objavljivanje na mrežnim stranicama kao i u javnom glasilu Općine.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8. ZAKLJUČAK</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Učinkovito i transparentno upravljanje i raspolaganje imovinom u vlasništvu Općine Gornji Bogićevci jest cilj i vizija donošenja ove Strategije. </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 xml:space="preserve">Dužnost Općine Gornji Bogićevci, kao i svih ostalih jedinica lokalne samouprave je učinkovito i jednoobrazno i transparentno raspolaganje i upravljanje imovinom.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Stoga se pristupilo izradi ove Strategije čiji je osnovni cilj analizirati postojeće stanje i odrediti smjernice kao pomoć u što kvalitetnijem gospodarenju imovinom.</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Neovisno od činjenice što je do sada upravljanje i raspolaganje bilo na zadovoljavajućoj razini, konstantno treba težiti uspostavi još boljeg sustava gospodarenja općinskom imovinom</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i to upravo činimo donošenjem ove Strategije.</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KLASA:024-01/26-01/01</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URBROJ:2178-22-03-26-4</w:t>
            </w: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ab/>
            </w:r>
            <w:r w:rsidRPr="00BF720D">
              <w:rPr>
                <w:rFonts w:ascii="Times New Roman" w:hAnsi="Times New Roman" w:cs="Times New Roman"/>
                <w:sz w:val="24"/>
                <w:szCs w:val="24"/>
              </w:rPr>
              <w:tab/>
            </w:r>
            <w:r w:rsidRPr="00BF720D">
              <w:rPr>
                <w:rFonts w:ascii="Times New Roman" w:hAnsi="Times New Roman" w:cs="Times New Roman"/>
                <w:sz w:val="24"/>
                <w:szCs w:val="24"/>
              </w:rPr>
              <w:tab/>
            </w:r>
            <w:r w:rsidRPr="00BF720D">
              <w:rPr>
                <w:rFonts w:ascii="Times New Roman" w:hAnsi="Times New Roman" w:cs="Times New Roman"/>
                <w:sz w:val="24"/>
                <w:szCs w:val="24"/>
              </w:rPr>
              <w:tab/>
            </w:r>
            <w:r w:rsidRPr="00BF720D">
              <w:rPr>
                <w:rFonts w:ascii="Times New Roman" w:hAnsi="Times New Roman" w:cs="Times New Roman"/>
                <w:sz w:val="24"/>
                <w:szCs w:val="24"/>
              </w:rPr>
              <w:tab/>
            </w:r>
            <w:r w:rsidRPr="00BF720D">
              <w:rPr>
                <w:rFonts w:ascii="Times New Roman" w:hAnsi="Times New Roman" w:cs="Times New Roman"/>
                <w:sz w:val="24"/>
                <w:szCs w:val="24"/>
              </w:rPr>
              <w:tab/>
            </w:r>
            <w:r w:rsidRPr="00BF720D">
              <w:rPr>
                <w:rFonts w:ascii="Times New Roman" w:hAnsi="Times New Roman" w:cs="Times New Roman"/>
                <w:sz w:val="24"/>
                <w:szCs w:val="24"/>
              </w:rPr>
              <w:tab/>
            </w:r>
            <w:r w:rsidRPr="00BF720D">
              <w:rPr>
                <w:rFonts w:ascii="Times New Roman" w:hAnsi="Times New Roman" w:cs="Times New Roman"/>
                <w:sz w:val="24"/>
                <w:szCs w:val="24"/>
              </w:rPr>
              <w:tab/>
            </w:r>
            <w:r w:rsidRPr="00BF720D">
              <w:rPr>
                <w:rFonts w:ascii="Times New Roman" w:hAnsi="Times New Roman" w:cs="Times New Roman"/>
                <w:sz w:val="24"/>
                <w:szCs w:val="24"/>
              </w:rPr>
              <w:tab/>
              <w:t xml:space="preserve">Predsjednik OV-a: </w:t>
            </w:r>
          </w:p>
          <w:p w:rsidR="00BF720D" w:rsidRPr="00BF720D" w:rsidRDefault="00BF720D" w:rsidP="00BF720D">
            <w:pPr>
              <w:pStyle w:val="Bezproreda"/>
              <w:jc w:val="center"/>
              <w:rPr>
                <w:rFonts w:ascii="Times New Roman" w:hAnsi="Times New Roman" w:cs="Times New Roman"/>
                <w:sz w:val="24"/>
                <w:szCs w:val="24"/>
              </w:rPr>
            </w:pPr>
            <w:r w:rsidRPr="00BF720D">
              <w:rPr>
                <w:rFonts w:ascii="Times New Roman" w:hAnsi="Times New Roman" w:cs="Times New Roman"/>
                <w:sz w:val="24"/>
                <w:szCs w:val="24"/>
              </w:rPr>
              <w:tab/>
            </w:r>
            <w:r w:rsidRPr="00BF720D">
              <w:rPr>
                <w:rFonts w:ascii="Times New Roman" w:hAnsi="Times New Roman" w:cs="Times New Roman"/>
                <w:sz w:val="24"/>
                <w:szCs w:val="24"/>
              </w:rPr>
              <w:tab/>
            </w:r>
            <w:r w:rsidRPr="00BF720D">
              <w:rPr>
                <w:rFonts w:ascii="Times New Roman" w:hAnsi="Times New Roman" w:cs="Times New Roman"/>
                <w:sz w:val="24"/>
                <w:szCs w:val="24"/>
              </w:rPr>
              <w:tab/>
            </w:r>
            <w:r w:rsidRPr="00BF720D">
              <w:rPr>
                <w:rFonts w:ascii="Times New Roman" w:hAnsi="Times New Roman" w:cs="Times New Roman"/>
                <w:sz w:val="24"/>
                <w:szCs w:val="24"/>
              </w:rPr>
              <w:tab/>
            </w:r>
            <w:r w:rsidRPr="00BF720D">
              <w:rPr>
                <w:rFonts w:ascii="Times New Roman" w:hAnsi="Times New Roman" w:cs="Times New Roman"/>
                <w:sz w:val="24"/>
                <w:szCs w:val="24"/>
              </w:rPr>
              <w:tab/>
            </w:r>
            <w:r w:rsidRPr="00BF720D">
              <w:rPr>
                <w:rFonts w:ascii="Times New Roman" w:hAnsi="Times New Roman" w:cs="Times New Roman"/>
                <w:sz w:val="24"/>
                <w:szCs w:val="24"/>
              </w:rPr>
              <w:tab/>
            </w:r>
            <w:r w:rsidRPr="00BF720D">
              <w:rPr>
                <w:rFonts w:ascii="Times New Roman" w:hAnsi="Times New Roman" w:cs="Times New Roman"/>
                <w:sz w:val="24"/>
                <w:szCs w:val="24"/>
              </w:rPr>
              <w:tab/>
            </w:r>
            <w:r w:rsidRPr="00BF720D">
              <w:rPr>
                <w:rFonts w:ascii="Times New Roman" w:hAnsi="Times New Roman" w:cs="Times New Roman"/>
                <w:sz w:val="24"/>
                <w:szCs w:val="24"/>
              </w:rPr>
              <w:tab/>
            </w:r>
            <w:r w:rsidRPr="00BF720D">
              <w:rPr>
                <w:rFonts w:ascii="Times New Roman" w:hAnsi="Times New Roman" w:cs="Times New Roman"/>
                <w:sz w:val="24"/>
                <w:szCs w:val="24"/>
              </w:rPr>
              <w:tab/>
              <w:t>Željko Klarić</w:t>
            </w:r>
          </w:p>
          <w:p w:rsidR="00BF720D" w:rsidRPr="00BF720D" w:rsidRDefault="00BF720D" w:rsidP="00A5489E">
            <w:pPr>
              <w:pStyle w:val="Bezproreda"/>
              <w:jc w:val="center"/>
              <w:rPr>
                <w:rFonts w:ascii="Times New Roman" w:hAnsi="Times New Roman" w:cs="Times New Roman"/>
                <w:sz w:val="24"/>
                <w:szCs w:val="24"/>
              </w:rPr>
            </w:pPr>
          </w:p>
        </w:tc>
      </w:tr>
    </w:tbl>
    <w:p w:rsidR="00BF720D" w:rsidRDefault="00BF720D" w:rsidP="00BF720D">
      <w:pPr>
        <w:tabs>
          <w:tab w:val="left" w:pos="2520"/>
        </w:tabs>
        <w:rPr>
          <w:rFonts w:ascii="Times New Roman" w:eastAsiaTheme="majorEastAsia" w:hAnsi="Times New Roman" w:cs="Times New Roman"/>
          <w:color w:val="365F91" w:themeColor="accent1" w:themeShade="BF"/>
          <w:sz w:val="24"/>
          <w:szCs w:val="24"/>
        </w:rPr>
      </w:pPr>
      <w:r w:rsidRPr="00BF720D">
        <w:rPr>
          <w:rFonts w:ascii="Times New Roman" w:eastAsiaTheme="majorEastAsia" w:hAnsi="Times New Roman" w:cs="Times New Roman"/>
          <w:b/>
          <w:color w:val="365F91" w:themeColor="accent1" w:themeShade="BF"/>
          <w:sz w:val="24"/>
          <w:szCs w:val="24"/>
        </w:rPr>
        <w:lastRenderedPageBreak/>
        <w:tab/>
      </w:r>
      <w:r w:rsidRPr="00BF720D">
        <w:rPr>
          <w:rFonts w:ascii="Times New Roman" w:eastAsiaTheme="majorEastAsia" w:hAnsi="Times New Roman" w:cs="Times New Roman"/>
          <w:b/>
          <w:color w:val="365F91" w:themeColor="accent1" w:themeShade="BF"/>
          <w:sz w:val="24"/>
          <w:szCs w:val="24"/>
        </w:rPr>
        <w:tab/>
      </w:r>
      <w:r w:rsidRPr="00BF720D">
        <w:rPr>
          <w:rFonts w:ascii="Times New Roman" w:eastAsiaTheme="majorEastAsia" w:hAnsi="Times New Roman" w:cs="Times New Roman"/>
          <w:color w:val="365F91" w:themeColor="accent1" w:themeShade="BF"/>
          <w:sz w:val="24"/>
          <w:szCs w:val="24"/>
        </w:rPr>
        <w:tab/>
      </w:r>
      <w:r w:rsidRPr="00BF720D">
        <w:rPr>
          <w:rFonts w:ascii="Times New Roman" w:eastAsiaTheme="majorEastAsia" w:hAnsi="Times New Roman" w:cs="Times New Roman"/>
          <w:color w:val="365F91" w:themeColor="accent1" w:themeShade="BF"/>
          <w:sz w:val="24"/>
          <w:szCs w:val="24"/>
        </w:rPr>
        <w:tab/>
      </w:r>
      <w:r w:rsidRPr="00BF720D">
        <w:rPr>
          <w:rFonts w:ascii="Times New Roman" w:eastAsiaTheme="majorEastAsia" w:hAnsi="Times New Roman" w:cs="Times New Roman"/>
          <w:color w:val="365F91" w:themeColor="accent1" w:themeShade="BF"/>
          <w:sz w:val="24"/>
          <w:szCs w:val="24"/>
        </w:rPr>
        <w:tab/>
      </w:r>
    </w:p>
    <w:p w:rsidR="00BF720D" w:rsidRPr="00BF720D" w:rsidRDefault="00BF720D" w:rsidP="00BF720D">
      <w:pPr>
        <w:tabs>
          <w:tab w:val="left" w:pos="2520"/>
        </w:tabs>
        <w:rPr>
          <w:rFonts w:ascii="Times New Roman" w:eastAsiaTheme="majorEastAsia" w:hAnsi="Times New Roman" w:cs="Times New Roman"/>
          <w:b/>
          <w:color w:val="365F91" w:themeColor="accent1" w:themeShade="BF"/>
          <w:sz w:val="28"/>
          <w:szCs w:val="24"/>
        </w:rPr>
      </w:pPr>
      <w:r w:rsidRPr="00BF720D">
        <w:rPr>
          <w:rFonts w:ascii="Times New Roman" w:hAnsi="Times New Roman" w:cs="Times New Roman"/>
          <w:b/>
          <w:sz w:val="28"/>
          <w:szCs w:val="24"/>
        </w:rPr>
        <w:lastRenderedPageBreak/>
        <w:t>66. Izmjena odluke o uvjetima i postupku davanja u zakup poslovnih prostora u vlasništvu Općine Gornji Bogićevci</w:t>
      </w:r>
    </w:p>
    <w:p w:rsidR="00BF720D" w:rsidRPr="002F0947" w:rsidRDefault="00BF720D" w:rsidP="00BF720D">
      <w:pPr>
        <w:rPr>
          <w:rFonts w:ascii="Times New Roman" w:eastAsia="Calibri" w:hAnsi="Times New Roman" w:cs="Times New Roman"/>
          <w:sz w:val="24"/>
          <w:szCs w:val="24"/>
        </w:rPr>
      </w:pPr>
      <w:r>
        <w:rPr>
          <w:rFonts w:ascii="Times New Roman" w:eastAsia="Calibri" w:hAnsi="Times New Roman" w:cs="Times New Roman"/>
          <w:sz w:val="24"/>
          <w:szCs w:val="24"/>
        </w:rPr>
        <w:t>Na temelju članka 6. Zakona o zakupu i kupoprodaji poslovnog prostora („Narodne novine“  125/11, 64/15, 112/18, 123/24), članaka 35. i 48. Zakona o lokalnoj i područnoj (regionalnoj) samoupravi (pročišćeni tekst zakona „Narodne novine“ br. 33/01, 60/01, 129/05, 109/07, 125/08, 36/09, 150/11, 144/12, 19/13, 137/15, 123/17, 98/19, 144/20) te članka 39. Statuta Općine Gornji Bogićevci („Službeni glasnik Općine Gornji Bogićevci, br. 02/21), Općinsko vijeće Općine Gornji Bogićevci na 8. sjednici održanoj 20.5.2026. godine, donijelo je</w:t>
      </w:r>
    </w:p>
    <w:p w:rsidR="00BF720D" w:rsidRDefault="00BF720D" w:rsidP="00BF720D">
      <w:pPr>
        <w:rPr>
          <w:rFonts w:ascii="Times New Roman" w:eastAsia="Calibri" w:hAnsi="Times New Roman" w:cs="Times New Roman"/>
          <w:sz w:val="24"/>
          <w:szCs w:val="24"/>
        </w:rPr>
      </w:pPr>
    </w:p>
    <w:p w:rsidR="00BF720D" w:rsidRDefault="00BF720D" w:rsidP="00BF720D">
      <w:pPr>
        <w:spacing w:after="0"/>
        <w:jc w:val="center"/>
        <w:rPr>
          <w:rFonts w:ascii="Calibri" w:eastAsia="Calibri" w:hAnsi="Calibri" w:cs="Times New Roman"/>
        </w:rPr>
      </w:pPr>
      <w:r>
        <w:rPr>
          <w:rFonts w:ascii="Times New Roman" w:eastAsia="Calibri" w:hAnsi="Times New Roman" w:cs="Times New Roman"/>
          <w:b/>
          <w:sz w:val="24"/>
          <w:szCs w:val="24"/>
        </w:rPr>
        <w:t>Izmjenu odluke</w:t>
      </w:r>
    </w:p>
    <w:p w:rsidR="00BF720D" w:rsidRDefault="00BF720D" w:rsidP="00BF720D">
      <w:pPr>
        <w:spacing w:after="0"/>
        <w:jc w:val="center"/>
        <w:rPr>
          <w:rFonts w:ascii="Calibri" w:eastAsia="Calibri" w:hAnsi="Calibri" w:cs="Times New Roman"/>
        </w:rPr>
      </w:pPr>
      <w:r>
        <w:rPr>
          <w:rFonts w:ascii="Times New Roman" w:eastAsia="Calibri" w:hAnsi="Times New Roman" w:cs="Times New Roman"/>
          <w:b/>
          <w:sz w:val="24"/>
          <w:szCs w:val="24"/>
        </w:rPr>
        <w:t>o uvjetima i postupku davanju u zakup poslovnih prostora u vlasništvu Općine Gornji Bogićevci</w:t>
      </w:r>
    </w:p>
    <w:p w:rsidR="00BF720D" w:rsidRDefault="00BF720D" w:rsidP="00BF720D">
      <w:pPr>
        <w:rPr>
          <w:rFonts w:ascii="Times New Roman" w:eastAsia="Calibri" w:hAnsi="Times New Roman" w:cs="Times New Roman"/>
          <w:sz w:val="24"/>
          <w:szCs w:val="24"/>
        </w:rPr>
      </w:pPr>
    </w:p>
    <w:p w:rsidR="00BF720D" w:rsidRDefault="00BF720D" w:rsidP="00BF720D">
      <w:pPr>
        <w:rPr>
          <w:rFonts w:ascii="Times New Roman" w:eastAsia="Calibri" w:hAnsi="Times New Roman" w:cs="Times New Roman"/>
          <w:sz w:val="24"/>
          <w:szCs w:val="24"/>
        </w:rPr>
      </w:pPr>
    </w:p>
    <w:p w:rsidR="00BF720D" w:rsidRDefault="007A1AB3" w:rsidP="00BF720D">
      <w:pPr>
        <w:rPr>
          <w:rFonts w:ascii="Times New Roman" w:eastAsia="Calibri" w:hAnsi="Times New Roman" w:cs="Times New Roman"/>
          <w:sz w:val="24"/>
          <w:szCs w:val="24"/>
        </w:rPr>
      </w:pPr>
      <w:r>
        <w:rPr>
          <w:rFonts w:ascii="Times New Roman" w:eastAsia="Calibri" w:hAnsi="Times New Roman" w:cs="Times New Roman"/>
          <w:sz w:val="24"/>
          <w:szCs w:val="24"/>
        </w:rPr>
        <w:t>Članak 7</w:t>
      </w:r>
      <w:r w:rsidR="00BF720D">
        <w:rPr>
          <w:rFonts w:ascii="Times New Roman" w:eastAsia="Calibri" w:hAnsi="Times New Roman" w:cs="Times New Roman"/>
          <w:sz w:val="24"/>
          <w:szCs w:val="24"/>
        </w:rPr>
        <w:t xml:space="preserve">. </w:t>
      </w:r>
    </w:p>
    <w:p w:rsidR="00BF720D" w:rsidRDefault="00BF720D" w:rsidP="00BF720D">
      <w:pPr>
        <w:spacing w:after="0"/>
        <w:rPr>
          <w:rFonts w:ascii="Times New Roman" w:eastAsia="Calibri" w:hAnsi="Times New Roman" w:cs="Times New Roman"/>
          <w:sz w:val="24"/>
          <w:szCs w:val="24"/>
        </w:rPr>
      </w:pPr>
      <w:r>
        <w:rPr>
          <w:rFonts w:ascii="Times New Roman" w:eastAsia="Calibri" w:hAnsi="Times New Roman" w:cs="Times New Roman"/>
          <w:sz w:val="24"/>
          <w:szCs w:val="24"/>
        </w:rPr>
        <w:t>Početni iznos zakupnine određuje se:</w:t>
      </w:r>
    </w:p>
    <w:p w:rsidR="00BF720D" w:rsidRDefault="00BF720D" w:rsidP="00BF720D">
      <w:pPr>
        <w:spacing w:after="0"/>
        <w:rPr>
          <w:rFonts w:ascii="Calibri" w:eastAsia="Calibri" w:hAnsi="Calibri" w:cs="Times New Roman"/>
        </w:rPr>
      </w:pPr>
      <w:r>
        <w:rPr>
          <w:rFonts w:ascii="Times New Roman" w:eastAsia="Calibri" w:hAnsi="Times New Roman" w:cs="Times New Roman"/>
          <w:sz w:val="24"/>
          <w:szCs w:val="24"/>
        </w:rPr>
        <w:t>Za skladišnu djelatnost – 2,00 EUR/</w:t>
      </w:r>
      <w:r w:rsidRPr="00B8457F">
        <w:rPr>
          <w:rFonts w:ascii="Times New Roman" w:eastAsia="Calibri" w:hAnsi="Times New Roman" w:cs="Times New Roman"/>
          <w:sz w:val="24"/>
          <w:szCs w:val="24"/>
        </w:rPr>
        <w:t xml:space="preserve"> </w:t>
      </w:r>
      <w:r>
        <w:rPr>
          <w:rFonts w:ascii="Times New Roman" w:eastAsia="Calibri" w:hAnsi="Times New Roman" w:cs="Times New Roman"/>
          <w:sz w:val="24"/>
          <w:szCs w:val="24"/>
        </w:rPr>
        <w:t>m</w:t>
      </w:r>
      <w:r>
        <w:rPr>
          <w:rFonts w:ascii="Times New Roman" w:eastAsia="Calibri" w:hAnsi="Times New Roman" w:cs="Times New Roman"/>
          <w:sz w:val="24"/>
          <w:szCs w:val="24"/>
          <w:vertAlign w:val="superscript"/>
        </w:rPr>
        <w:t>2</w:t>
      </w:r>
    </w:p>
    <w:p w:rsidR="00BF720D" w:rsidRDefault="00BF720D" w:rsidP="00BF720D">
      <w:pPr>
        <w:spacing w:after="0"/>
        <w:rPr>
          <w:rFonts w:ascii="Calibri" w:eastAsia="Calibri" w:hAnsi="Calibri" w:cs="Times New Roman"/>
        </w:rPr>
      </w:pPr>
      <w:r>
        <w:rPr>
          <w:rFonts w:ascii="Times New Roman" w:eastAsia="Calibri" w:hAnsi="Times New Roman" w:cs="Times New Roman"/>
          <w:sz w:val="24"/>
          <w:szCs w:val="24"/>
        </w:rPr>
        <w:t>Za Ugostiteljsku djelatnost – 3,00 EUR/m</w:t>
      </w:r>
      <w:r>
        <w:rPr>
          <w:rFonts w:ascii="Times New Roman" w:eastAsia="Calibri" w:hAnsi="Times New Roman" w:cs="Times New Roman"/>
          <w:sz w:val="24"/>
          <w:szCs w:val="24"/>
          <w:vertAlign w:val="superscript"/>
        </w:rPr>
        <w:t>2</w:t>
      </w:r>
    </w:p>
    <w:p w:rsidR="00BF720D" w:rsidRDefault="00BF720D" w:rsidP="00BF720D">
      <w:pPr>
        <w:spacing w:after="0"/>
        <w:rPr>
          <w:rFonts w:ascii="Calibri" w:eastAsia="Calibri" w:hAnsi="Calibri" w:cs="Times New Roman"/>
        </w:rPr>
      </w:pPr>
      <w:r>
        <w:rPr>
          <w:rFonts w:ascii="Times New Roman" w:eastAsia="Calibri" w:hAnsi="Times New Roman" w:cs="Times New Roman"/>
          <w:sz w:val="24"/>
          <w:szCs w:val="24"/>
        </w:rPr>
        <w:t>Za trgovačku djelatnost – 4,00 EUR/m</w:t>
      </w:r>
      <w:r>
        <w:rPr>
          <w:rFonts w:ascii="Times New Roman" w:eastAsia="Calibri" w:hAnsi="Times New Roman" w:cs="Times New Roman"/>
          <w:sz w:val="24"/>
          <w:szCs w:val="24"/>
          <w:vertAlign w:val="superscript"/>
        </w:rPr>
        <w:t>2</w:t>
      </w:r>
    </w:p>
    <w:p w:rsidR="00BF720D" w:rsidRDefault="00BF720D" w:rsidP="00BF720D">
      <w:pPr>
        <w:spacing w:after="0"/>
        <w:rPr>
          <w:rFonts w:ascii="Calibri" w:eastAsia="Calibri" w:hAnsi="Calibri" w:cs="Times New Roman"/>
        </w:rPr>
      </w:pPr>
      <w:r>
        <w:rPr>
          <w:rFonts w:ascii="Times New Roman" w:eastAsia="Calibri" w:hAnsi="Times New Roman" w:cs="Times New Roman"/>
          <w:sz w:val="24"/>
          <w:szCs w:val="24"/>
        </w:rPr>
        <w:t>uslužno/ zanatske djelatnosti - 3,50 EUR/m</w:t>
      </w:r>
      <w:r>
        <w:rPr>
          <w:rFonts w:ascii="Times New Roman" w:eastAsia="Calibri" w:hAnsi="Times New Roman" w:cs="Times New Roman"/>
          <w:sz w:val="24"/>
          <w:szCs w:val="24"/>
          <w:vertAlign w:val="superscript"/>
        </w:rPr>
        <w:t>2</w:t>
      </w:r>
    </w:p>
    <w:p w:rsidR="00BF720D" w:rsidRDefault="00BF720D" w:rsidP="00BF720D">
      <w:pPr>
        <w:spacing w:after="0"/>
        <w:rPr>
          <w:rFonts w:ascii="Times New Roman" w:eastAsia="Calibri" w:hAnsi="Times New Roman" w:cs="Times New Roman"/>
          <w:sz w:val="24"/>
          <w:szCs w:val="24"/>
          <w:vertAlign w:val="superscript"/>
        </w:rPr>
      </w:pPr>
      <w:r>
        <w:rPr>
          <w:rFonts w:ascii="Times New Roman" w:eastAsia="Calibri" w:hAnsi="Times New Roman" w:cs="Times New Roman"/>
          <w:sz w:val="24"/>
          <w:szCs w:val="24"/>
        </w:rPr>
        <w:t>posredničke usluge i agencije – 4,00 EUR/m</w:t>
      </w:r>
      <w:r>
        <w:rPr>
          <w:rFonts w:ascii="Times New Roman" w:eastAsia="Calibri" w:hAnsi="Times New Roman" w:cs="Times New Roman"/>
          <w:sz w:val="24"/>
          <w:szCs w:val="24"/>
          <w:vertAlign w:val="superscript"/>
        </w:rPr>
        <w:t>2</w:t>
      </w:r>
    </w:p>
    <w:p w:rsidR="00BF720D" w:rsidRPr="002F0947" w:rsidRDefault="00BF720D" w:rsidP="00BF720D">
      <w:pPr>
        <w:spacing w:after="0"/>
        <w:rPr>
          <w:rFonts w:ascii="Times New Roman" w:eastAsia="Calibri" w:hAnsi="Times New Roman" w:cs="Times New Roman"/>
          <w:sz w:val="24"/>
          <w:szCs w:val="24"/>
          <w:vertAlign w:val="superscript"/>
        </w:rPr>
      </w:pPr>
    </w:p>
    <w:p w:rsidR="00BF720D" w:rsidRDefault="00BF720D" w:rsidP="00BF720D">
      <w:pPr>
        <w:rPr>
          <w:rFonts w:ascii="Times New Roman" w:eastAsia="Calibri" w:hAnsi="Times New Roman" w:cs="Times New Roman"/>
          <w:sz w:val="24"/>
          <w:szCs w:val="24"/>
        </w:rPr>
      </w:pPr>
      <w:r>
        <w:rPr>
          <w:rFonts w:ascii="Times New Roman" w:eastAsia="Calibri" w:hAnsi="Times New Roman" w:cs="Times New Roman"/>
          <w:sz w:val="24"/>
          <w:szCs w:val="24"/>
        </w:rPr>
        <w:t xml:space="preserve">„Mijenja se i glasi“: </w:t>
      </w:r>
    </w:p>
    <w:p w:rsidR="00BF720D" w:rsidRDefault="00BF720D" w:rsidP="00BF720D">
      <w:pPr>
        <w:spacing w:after="0"/>
        <w:rPr>
          <w:rFonts w:ascii="Times New Roman" w:eastAsia="Calibri" w:hAnsi="Times New Roman" w:cs="Times New Roman"/>
          <w:sz w:val="24"/>
          <w:szCs w:val="24"/>
        </w:rPr>
      </w:pPr>
      <w:r>
        <w:rPr>
          <w:rFonts w:ascii="Times New Roman" w:eastAsia="Calibri" w:hAnsi="Times New Roman" w:cs="Times New Roman"/>
          <w:sz w:val="24"/>
          <w:szCs w:val="24"/>
        </w:rPr>
        <w:t>Početni iznos zakupnine određuje se:</w:t>
      </w:r>
    </w:p>
    <w:p w:rsidR="00BF720D" w:rsidRDefault="00BF720D" w:rsidP="00BF720D">
      <w:pPr>
        <w:spacing w:after="0"/>
        <w:rPr>
          <w:rFonts w:ascii="Calibri" w:eastAsia="Calibri" w:hAnsi="Calibri" w:cs="Times New Roman"/>
        </w:rPr>
      </w:pPr>
      <w:r>
        <w:rPr>
          <w:rFonts w:ascii="Times New Roman" w:eastAsia="Calibri" w:hAnsi="Times New Roman" w:cs="Times New Roman"/>
          <w:sz w:val="24"/>
          <w:szCs w:val="24"/>
        </w:rPr>
        <w:t>Za skladišnu djelatnost – 2,00 EUR/</w:t>
      </w:r>
      <w:r w:rsidRPr="00B8457F">
        <w:rPr>
          <w:rFonts w:ascii="Times New Roman" w:eastAsia="Calibri" w:hAnsi="Times New Roman" w:cs="Times New Roman"/>
          <w:sz w:val="24"/>
          <w:szCs w:val="24"/>
        </w:rPr>
        <w:t xml:space="preserve"> </w:t>
      </w:r>
      <w:r>
        <w:rPr>
          <w:rFonts w:ascii="Times New Roman" w:eastAsia="Calibri" w:hAnsi="Times New Roman" w:cs="Times New Roman"/>
          <w:sz w:val="24"/>
          <w:szCs w:val="24"/>
        </w:rPr>
        <w:t>m</w:t>
      </w:r>
      <w:r>
        <w:rPr>
          <w:rFonts w:ascii="Times New Roman" w:eastAsia="Calibri" w:hAnsi="Times New Roman" w:cs="Times New Roman"/>
          <w:sz w:val="24"/>
          <w:szCs w:val="24"/>
          <w:vertAlign w:val="superscript"/>
        </w:rPr>
        <w:t>2</w:t>
      </w:r>
    </w:p>
    <w:p w:rsidR="00BF720D" w:rsidRDefault="00BF720D" w:rsidP="00BF720D">
      <w:pPr>
        <w:spacing w:after="0"/>
        <w:rPr>
          <w:rFonts w:ascii="Calibri" w:eastAsia="Calibri" w:hAnsi="Calibri" w:cs="Times New Roman"/>
        </w:rPr>
      </w:pPr>
      <w:r>
        <w:rPr>
          <w:rFonts w:ascii="Times New Roman" w:eastAsia="Calibri" w:hAnsi="Times New Roman" w:cs="Times New Roman"/>
          <w:sz w:val="24"/>
          <w:szCs w:val="24"/>
        </w:rPr>
        <w:t>Za Ugostiteljsku djelatnost – 3,00 EUR/m</w:t>
      </w:r>
      <w:r>
        <w:rPr>
          <w:rFonts w:ascii="Times New Roman" w:eastAsia="Calibri" w:hAnsi="Times New Roman" w:cs="Times New Roman"/>
          <w:sz w:val="24"/>
          <w:szCs w:val="24"/>
          <w:vertAlign w:val="superscript"/>
        </w:rPr>
        <w:t>2</w:t>
      </w:r>
    </w:p>
    <w:p w:rsidR="00BF720D" w:rsidRDefault="00BF720D" w:rsidP="00BF720D">
      <w:pPr>
        <w:spacing w:after="0"/>
        <w:rPr>
          <w:rFonts w:ascii="Calibri" w:eastAsia="Calibri" w:hAnsi="Calibri" w:cs="Times New Roman"/>
        </w:rPr>
      </w:pPr>
      <w:r>
        <w:rPr>
          <w:rFonts w:ascii="Times New Roman" w:eastAsia="Calibri" w:hAnsi="Times New Roman" w:cs="Times New Roman"/>
          <w:sz w:val="24"/>
          <w:szCs w:val="24"/>
        </w:rPr>
        <w:t>Za trgovačku djelatnost – 4,00 EUR/m</w:t>
      </w:r>
      <w:r>
        <w:rPr>
          <w:rFonts w:ascii="Times New Roman" w:eastAsia="Calibri" w:hAnsi="Times New Roman" w:cs="Times New Roman"/>
          <w:sz w:val="24"/>
          <w:szCs w:val="24"/>
          <w:vertAlign w:val="superscript"/>
        </w:rPr>
        <w:t>2</w:t>
      </w:r>
    </w:p>
    <w:p w:rsidR="00BF720D" w:rsidRDefault="00BF720D" w:rsidP="00BF720D">
      <w:pPr>
        <w:spacing w:after="0"/>
        <w:rPr>
          <w:rFonts w:ascii="Times New Roman" w:eastAsia="Calibri" w:hAnsi="Times New Roman" w:cs="Times New Roman"/>
          <w:sz w:val="24"/>
          <w:szCs w:val="24"/>
        </w:rPr>
      </w:pPr>
      <w:r>
        <w:rPr>
          <w:rFonts w:ascii="Times New Roman" w:eastAsia="Calibri" w:hAnsi="Times New Roman" w:cs="Times New Roman"/>
          <w:sz w:val="24"/>
          <w:szCs w:val="24"/>
        </w:rPr>
        <w:t>Uslužnu djelatnost – 9,60 EUR/m2</w:t>
      </w:r>
    </w:p>
    <w:p w:rsidR="00BF720D" w:rsidRDefault="00BF720D" w:rsidP="00BF720D">
      <w:pPr>
        <w:spacing w:after="0"/>
        <w:rPr>
          <w:rFonts w:ascii="Calibri" w:eastAsia="Calibri" w:hAnsi="Calibri" w:cs="Times New Roman"/>
        </w:rPr>
      </w:pPr>
      <w:r>
        <w:rPr>
          <w:rFonts w:ascii="Times New Roman" w:eastAsia="Calibri" w:hAnsi="Times New Roman" w:cs="Times New Roman"/>
          <w:sz w:val="24"/>
          <w:szCs w:val="24"/>
        </w:rPr>
        <w:t>Zanatske djelatnosti  - 3,50 EUR/m</w:t>
      </w:r>
      <w:r>
        <w:rPr>
          <w:rFonts w:ascii="Times New Roman" w:eastAsia="Calibri" w:hAnsi="Times New Roman" w:cs="Times New Roman"/>
          <w:sz w:val="24"/>
          <w:szCs w:val="24"/>
          <w:vertAlign w:val="superscript"/>
        </w:rPr>
        <w:t>2</w:t>
      </w:r>
    </w:p>
    <w:p w:rsidR="00BF720D" w:rsidRDefault="00BF720D" w:rsidP="00BF720D">
      <w:pPr>
        <w:spacing w:after="0"/>
        <w:rPr>
          <w:rFonts w:ascii="Times New Roman" w:eastAsia="Calibri" w:hAnsi="Times New Roman" w:cs="Times New Roman"/>
          <w:sz w:val="24"/>
          <w:szCs w:val="24"/>
          <w:vertAlign w:val="superscript"/>
        </w:rPr>
      </w:pPr>
      <w:r>
        <w:rPr>
          <w:rFonts w:ascii="Times New Roman" w:eastAsia="Calibri" w:hAnsi="Times New Roman" w:cs="Times New Roman"/>
          <w:sz w:val="24"/>
          <w:szCs w:val="24"/>
        </w:rPr>
        <w:t>Posredničke usluge i agencije – 4,00 EUR/m</w:t>
      </w:r>
      <w:r>
        <w:rPr>
          <w:rFonts w:ascii="Times New Roman" w:eastAsia="Calibri" w:hAnsi="Times New Roman" w:cs="Times New Roman"/>
          <w:sz w:val="24"/>
          <w:szCs w:val="24"/>
          <w:vertAlign w:val="superscript"/>
        </w:rPr>
        <w:t>2</w:t>
      </w:r>
    </w:p>
    <w:p w:rsidR="00BF720D" w:rsidRDefault="00BF720D" w:rsidP="00BF720D">
      <w:pPr>
        <w:rPr>
          <w:rFonts w:ascii="Times New Roman" w:eastAsia="Calibri" w:hAnsi="Times New Roman" w:cs="Times New Roman"/>
          <w:sz w:val="24"/>
          <w:szCs w:val="24"/>
        </w:rPr>
      </w:pPr>
    </w:p>
    <w:p w:rsidR="00BF720D" w:rsidRDefault="00BF720D" w:rsidP="00BF720D">
      <w:pPr>
        <w:rPr>
          <w:rFonts w:ascii="Times New Roman" w:eastAsia="Calibri" w:hAnsi="Times New Roman" w:cs="Times New Roman"/>
          <w:sz w:val="24"/>
          <w:szCs w:val="24"/>
        </w:rPr>
      </w:pPr>
    </w:p>
    <w:p w:rsidR="00BF720D" w:rsidRDefault="00BF720D" w:rsidP="00BF720D">
      <w:pPr>
        <w:spacing w:after="0"/>
        <w:rPr>
          <w:rFonts w:ascii="Calibri" w:eastAsia="Calibri" w:hAnsi="Calibri" w:cs="Times New Roman"/>
        </w:rPr>
      </w:pPr>
      <w:r>
        <w:rPr>
          <w:rFonts w:ascii="Times New Roman" w:eastAsia="Calibri" w:hAnsi="Times New Roman" w:cs="Times New Roman"/>
          <w:sz w:val="24"/>
          <w:szCs w:val="24"/>
        </w:rPr>
        <w:t>KLASA: 372-02/26-01/01</w:t>
      </w:r>
    </w:p>
    <w:p w:rsidR="00BF720D" w:rsidRDefault="00BF720D" w:rsidP="00BF720D">
      <w:pPr>
        <w:autoSpaceDE w:val="0"/>
        <w:spacing w:after="0" w:line="240" w:lineRule="auto"/>
        <w:rPr>
          <w:rFonts w:ascii="Calibri" w:eastAsia="Calibri" w:hAnsi="Calibri" w:cs="Times New Roman"/>
        </w:rPr>
      </w:pPr>
      <w:r>
        <w:rPr>
          <w:rFonts w:ascii="Times New Roman" w:eastAsia="Calibri" w:hAnsi="Times New Roman" w:cs="Times New Roman"/>
          <w:sz w:val="24"/>
          <w:szCs w:val="24"/>
        </w:rPr>
        <w:t>URBROJ: 2178-22-03/01-26-2</w:t>
      </w:r>
    </w:p>
    <w:p w:rsidR="00BF720D" w:rsidRDefault="00BF720D" w:rsidP="00BF720D">
      <w:pPr>
        <w:spacing w:after="0"/>
        <w:rPr>
          <w:rFonts w:ascii="Calibri" w:eastAsia="Calibri" w:hAnsi="Calibri" w:cs="Times New Roman"/>
        </w:rPr>
      </w:pPr>
      <w:r>
        <w:rPr>
          <w:rFonts w:ascii="Times New Roman" w:eastAsia="Calibri" w:hAnsi="Times New Roman" w:cs="Times New Roman"/>
          <w:sz w:val="24"/>
          <w:szCs w:val="24"/>
        </w:rPr>
        <w:t>Gornji Bogićevci, 20.5.2026.</w:t>
      </w:r>
    </w:p>
    <w:p w:rsidR="00BF720D" w:rsidRDefault="00BF720D" w:rsidP="00BF720D">
      <w:pPr>
        <w:rPr>
          <w:rFonts w:ascii="Times New Roman" w:eastAsia="Calibri" w:hAnsi="Times New Roman" w:cs="Times New Roman"/>
          <w:sz w:val="24"/>
          <w:szCs w:val="24"/>
        </w:rPr>
      </w:pPr>
    </w:p>
    <w:p w:rsidR="00BF720D" w:rsidRDefault="00BF720D" w:rsidP="00BF720D">
      <w:pPr>
        <w:rPr>
          <w:rFonts w:ascii="Times New Roman" w:eastAsia="Calibri" w:hAnsi="Times New Roman" w:cs="Times New Roman"/>
          <w:sz w:val="24"/>
          <w:szCs w:val="24"/>
        </w:rPr>
      </w:pPr>
    </w:p>
    <w:p w:rsidR="00BF720D" w:rsidRDefault="00BF720D" w:rsidP="00BF720D">
      <w:pPr>
        <w:jc w:val="right"/>
        <w:rPr>
          <w:rFonts w:ascii="Times New Roman" w:eastAsia="Calibri" w:hAnsi="Times New Roman" w:cs="Times New Roman"/>
          <w:sz w:val="24"/>
          <w:szCs w:val="24"/>
        </w:rPr>
      </w:pPr>
      <w:r>
        <w:rPr>
          <w:rFonts w:ascii="Times New Roman" w:eastAsia="Calibri" w:hAnsi="Times New Roman" w:cs="Times New Roman"/>
          <w:sz w:val="24"/>
          <w:szCs w:val="24"/>
        </w:rPr>
        <w:t>Predsjednik OV-a:</w:t>
      </w:r>
      <w:r>
        <w:rPr>
          <w:rFonts w:ascii="Times New Roman" w:eastAsia="Calibri" w:hAnsi="Times New Roman" w:cs="Times New Roman"/>
          <w:sz w:val="24"/>
          <w:szCs w:val="24"/>
        </w:rPr>
        <w:br/>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Željko Klarić</w:t>
      </w:r>
    </w:p>
    <w:p w:rsidR="001A206A" w:rsidRPr="001A206A" w:rsidRDefault="001A206A" w:rsidP="001A206A">
      <w:pPr>
        <w:jc w:val="center"/>
        <w:rPr>
          <w:rFonts w:ascii="Times New Roman" w:hAnsi="Times New Roman" w:cs="Times New Roman"/>
          <w:b/>
          <w:sz w:val="28"/>
        </w:rPr>
      </w:pPr>
      <w:r w:rsidRPr="001A206A">
        <w:rPr>
          <w:rFonts w:ascii="Times New Roman" w:hAnsi="Times New Roman" w:cs="Times New Roman"/>
          <w:b/>
          <w:sz w:val="28"/>
        </w:rPr>
        <w:lastRenderedPageBreak/>
        <w:t>67. Odluka o dodjeli priznanja Općine Gornji Bogićevci za 2025. godinu</w:t>
      </w:r>
    </w:p>
    <w:p w:rsidR="001A206A" w:rsidRDefault="001A206A" w:rsidP="001A206A">
      <w:pPr>
        <w:jc w:val="center"/>
        <w:rPr>
          <w:rFonts w:ascii="Times New Roman" w:hAnsi="Times New Roman" w:cs="Times New Roman"/>
        </w:rPr>
      </w:pPr>
    </w:p>
    <w:p w:rsidR="001A206A" w:rsidRPr="0082777E" w:rsidRDefault="001A206A" w:rsidP="001A206A">
      <w:pPr>
        <w:jc w:val="center"/>
        <w:rPr>
          <w:rFonts w:ascii="Times New Roman" w:hAnsi="Times New Roman" w:cs="Times New Roman"/>
        </w:rPr>
      </w:pPr>
      <w:r>
        <w:rPr>
          <w:rFonts w:ascii="Times New Roman" w:hAnsi="Times New Roman" w:cs="Times New Roman"/>
        </w:rPr>
        <w:t xml:space="preserve">Na temelju članka 10. </w:t>
      </w:r>
      <w:r w:rsidRPr="0082777E">
        <w:rPr>
          <w:rFonts w:ascii="Times New Roman" w:hAnsi="Times New Roman" w:cs="Times New Roman"/>
        </w:rPr>
        <w:t>Statuta Općine Gornji Bogićevci (Sl. glasnik br. 02/21) Općinsko vijeće Opći</w:t>
      </w:r>
      <w:r>
        <w:rPr>
          <w:rFonts w:ascii="Times New Roman" w:hAnsi="Times New Roman" w:cs="Times New Roman"/>
        </w:rPr>
        <w:t>ne Gornji Bogićevci na svojoj 8. sjednici održanoj 20.5.2026</w:t>
      </w:r>
      <w:r w:rsidRPr="0082777E">
        <w:rPr>
          <w:rFonts w:ascii="Times New Roman" w:hAnsi="Times New Roman" w:cs="Times New Roman"/>
        </w:rPr>
        <w:t>.. godine donosi</w:t>
      </w:r>
    </w:p>
    <w:p w:rsidR="001A206A" w:rsidRPr="0082777E" w:rsidRDefault="001A206A" w:rsidP="001A206A">
      <w:pPr>
        <w:jc w:val="center"/>
        <w:rPr>
          <w:rFonts w:ascii="Times New Roman" w:hAnsi="Times New Roman" w:cs="Times New Roman"/>
          <w:b/>
        </w:rPr>
      </w:pPr>
    </w:p>
    <w:p w:rsidR="001A206A" w:rsidRPr="0082777E" w:rsidRDefault="001A206A" w:rsidP="001A206A">
      <w:pPr>
        <w:pStyle w:val="Bezproreda"/>
        <w:jc w:val="center"/>
        <w:rPr>
          <w:rFonts w:ascii="Times New Roman" w:hAnsi="Times New Roman" w:cs="Times New Roman"/>
          <w:b/>
          <w:sz w:val="24"/>
          <w:szCs w:val="24"/>
        </w:rPr>
      </w:pPr>
      <w:r w:rsidRPr="0082777E">
        <w:rPr>
          <w:rFonts w:ascii="Times New Roman" w:hAnsi="Times New Roman" w:cs="Times New Roman"/>
          <w:b/>
          <w:sz w:val="24"/>
          <w:szCs w:val="24"/>
        </w:rPr>
        <w:t>ODLUKU</w:t>
      </w:r>
    </w:p>
    <w:p w:rsidR="001A206A" w:rsidRPr="0082777E" w:rsidRDefault="001A206A" w:rsidP="001A206A">
      <w:pPr>
        <w:pStyle w:val="Bezproreda"/>
        <w:jc w:val="center"/>
        <w:rPr>
          <w:rFonts w:ascii="Times New Roman" w:hAnsi="Times New Roman" w:cs="Times New Roman"/>
          <w:b/>
          <w:sz w:val="24"/>
          <w:szCs w:val="24"/>
        </w:rPr>
      </w:pPr>
    </w:p>
    <w:p w:rsidR="001A206A" w:rsidRPr="0082777E" w:rsidRDefault="001A206A" w:rsidP="001A206A">
      <w:pPr>
        <w:jc w:val="center"/>
        <w:rPr>
          <w:rFonts w:ascii="Times New Roman" w:hAnsi="Times New Roman" w:cs="Times New Roman"/>
          <w:b/>
        </w:rPr>
      </w:pPr>
      <w:r w:rsidRPr="0082777E">
        <w:rPr>
          <w:rFonts w:ascii="Times New Roman" w:hAnsi="Times New Roman" w:cs="Times New Roman"/>
          <w:b/>
        </w:rPr>
        <w:t>o dodjeli javnog priznanja Općine Gornji Bogićevci</w:t>
      </w:r>
    </w:p>
    <w:p w:rsidR="001A206A" w:rsidRPr="0082777E" w:rsidRDefault="001A206A" w:rsidP="001A206A">
      <w:pPr>
        <w:jc w:val="both"/>
        <w:rPr>
          <w:rFonts w:ascii="Times New Roman" w:hAnsi="Times New Roman" w:cs="Times New Roman"/>
        </w:rPr>
      </w:pPr>
    </w:p>
    <w:p w:rsidR="001A206A" w:rsidRPr="0082777E" w:rsidRDefault="001A206A" w:rsidP="001A206A">
      <w:pPr>
        <w:jc w:val="center"/>
        <w:rPr>
          <w:rFonts w:ascii="Times New Roman" w:hAnsi="Times New Roman" w:cs="Times New Roman"/>
        </w:rPr>
      </w:pPr>
      <w:r w:rsidRPr="0082777E">
        <w:rPr>
          <w:rFonts w:ascii="Times New Roman" w:hAnsi="Times New Roman" w:cs="Times New Roman"/>
        </w:rPr>
        <w:t>Članak 1.</w:t>
      </w:r>
    </w:p>
    <w:p w:rsidR="001A206A" w:rsidRDefault="001A206A" w:rsidP="001A206A">
      <w:pPr>
        <w:ind w:firstLine="708"/>
        <w:jc w:val="center"/>
        <w:rPr>
          <w:rFonts w:ascii="Times New Roman" w:hAnsi="Times New Roman" w:cs="Times New Roman"/>
        </w:rPr>
      </w:pPr>
      <w:r w:rsidRPr="0082777E">
        <w:rPr>
          <w:rFonts w:ascii="Times New Roman" w:hAnsi="Times New Roman" w:cs="Times New Roman"/>
        </w:rPr>
        <w:t xml:space="preserve">Donosi se odluka o dodjeli javnog priznanja - plaketu i grb općine Gornji Bogićevci,  </w:t>
      </w:r>
      <w:r>
        <w:rPr>
          <w:rFonts w:ascii="Times New Roman" w:hAnsi="Times New Roman" w:cs="Times New Roman"/>
        </w:rPr>
        <w:t>MILKI RAČMAN</w:t>
      </w:r>
      <w:r w:rsidRPr="0082777E">
        <w:rPr>
          <w:rFonts w:ascii="Times New Roman" w:hAnsi="Times New Roman" w:cs="Times New Roman"/>
        </w:rPr>
        <w:t xml:space="preserve"> iz Gornji Bogićevaca.</w:t>
      </w:r>
    </w:p>
    <w:p w:rsidR="001A206A" w:rsidRPr="0029785C" w:rsidRDefault="001A206A" w:rsidP="001A206A">
      <w:pPr>
        <w:ind w:firstLine="708"/>
        <w:jc w:val="center"/>
        <w:rPr>
          <w:rFonts w:ascii="Times New Roman" w:hAnsi="Times New Roman" w:cs="Times New Roman"/>
        </w:rPr>
      </w:pPr>
      <w:r>
        <w:rPr>
          <w:rFonts w:ascii="Times New Roman" w:hAnsi="Times New Roman" w:cs="Times New Roman"/>
        </w:rPr>
        <w:t>Z</w:t>
      </w:r>
      <w:r w:rsidRPr="0029785C">
        <w:rPr>
          <w:rFonts w:ascii="Times New Roman" w:hAnsi="Times New Roman" w:cs="Times New Roman"/>
        </w:rPr>
        <w:t>a dugogodišnji humanitarni rad, nesebičnu brigu o umirovljenicima, promicanje kulturnih i društvenih vrijednosti te izniman doprinos zajednici Općine Gornji Bogićevci.</w:t>
      </w:r>
    </w:p>
    <w:p w:rsidR="001A206A" w:rsidRPr="0082777E" w:rsidRDefault="001A206A" w:rsidP="001A206A">
      <w:pPr>
        <w:ind w:firstLine="708"/>
        <w:jc w:val="center"/>
        <w:rPr>
          <w:rFonts w:ascii="Times New Roman" w:hAnsi="Times New Roman" w:cs="Times New Roman"/>
        </w:rPr>
      </w:pPr>
      <w:r w:rsidRPr="0029785C">
        <w:rPr>
          <w:rFonts w:ascii="Times New Roman" w:hAnsi="Times New Roman" w:cs="Times New Roman"/>
        </w:rPr>
        <w:t>Svojim trudom, humanošću i toplom riječju godinama okuplja, pomaže i unosi radost među ljude, ostavljajući trajan trag u životu naše zajednice.</w:t>
      </w:r>
    </w:p>
    <w:p w:rsidR="001A206A" w:rsidRDefault="001A206A" w:rsidP="001A206A">
      <w:pPr>
        <w:ind w:firstLine="708"/>
        <w:jc w:val="center"/>
        <w:rPr>
          <w:rFonts w:ascii="Times New Roman" w:hAnsi="Times New Roman" w:cs="Times New Roman"/>
        </w:rPr>
      </w:pPr>
      <w:r w:rsidRPr="0082777E">
        <w:rPr>
          <w:rFonts w:ascii="Times New Roman" w:hAnsi="Times New Roman" w:cs="Times New Roman"/>
        </w:rPr>
        <w:t>Predlagatelj: NK</w:t>
      </w:r>
      <w:r>
        <w:rPr>
          <w:rFonts w:ascii="Times New Roman" w:hAnsi="Times New Roman" w:cs="Times New Roman"/>
        </w:rPr>
        <w:t>Č Grigor Vitez</w:t>
      </w:r>
      <w:r w:rsidRPr="0082777E">
        <w:rPr>
          <w:rFonts w:ascii="Times New Roman" w:hAnsi="Times New Roman" w:cs="Times New Roman"/>
        </w:rPr>
        <w:t xml:space="preserve"> Gornji Bogićevci.</w:t>
      </w:r>
    </w:p>
    <w:p w:rsidR="001A206A" w:rsidRPr="0082777E" w:rsidRDefault="001A206A" w:rsidP="001A206A">
      <w:pPr>
        <w:rPr>
          <w:rFonts w:ascii="Times New Roman" w:hAnsi="Times New Roman" w:cs="Times New Roman"/>
        </w:rPr>
      </w:pPr>
    </w:p>
    <w:p w:rsidR="001A206A" w:rsidRPr="0082777E" w:rsidRDefault="001A206A" w:rsidP="001A206A">
      <w:pPr>
        <w:ind w:left="3540" w:firstLine="708"/>
        <w:rPr>
          <w:rFonts w:ascii="Times New Roman" w:hAnsi="Times New Roman" w:cs="Times New Roman"/>
        </w:rPr>
      </w:pPr>
      <w:r w:rsidRPr="0082777E">
        <w:rPr>
          <w:rFonts w:ascii="Times New Roman" w:hAnsi="Times New Roman" w:cs="Times New Roman"/>
        </w:rPr>
        <w:t>Članak 2.</w:t>
      </w:r>
    </w:p>
    <w:p w:rsidR="001A206A" w:rsidRDefault="001A206A" w:rsidP="001A206A">
      <w:pPr>
        <w:jc w:val="center"/>
        <w:rPr>
          <w:rFonts w:ascii="Times New Roman" w:hAnsi="Times New Roman" w:cs="Times New Roman"/>
        </w:rPr>
      </w:pPr>
      <w:r w:rsidRPr="0082777E">
        <w:rPr>
          <w:rFonts w:ascii="Times New Roman" w:hAnsi="Times New Roman" w:cs="Times New Roman"/>
        </w:rPr>
        <w:t>Javno priznanje dodijelit će se na svečanoj sjednici Općinskog vijeća Općine Gornji Bogićevci na Dan Općine Gornji Bogićevci</w:t>
      </w:r>
      <w:r>
        <w:rPr>
          <w:rFonts w:ascii="Times New Roman" w:hAnsi="Times New Roman" w:cs="Times New Roman"/>
        </w:rPr>
        <w:t xml:space="preserve"> 25.5.2026. godine.</w:t>
      </w:r>
    </w:p>
    <w:p w:rsidR="001A206A" w:rsidRPr="0082777E" w:rsidRDefault="001A206A" w:rsidP="001A206A">
      <w:pPr>
        <w:jc w:val="center"/>
        <w:rPr>
          <w:rFonts w:ascii="Times New Roman" w:hAnsi="Times New Roman" w:cs="Times New Roman"/>
        </w:rPr>
      </w:pPr>
    </w:p>
    <w:p w:rsidR="001A206A" w:rsidRPr="0082777E" w:rsidRDefault="001A206A" w:rsidP="001A206A">
      <w:pPr>
        <w:jc w:val="center"/>
        <w:rPr>
          <w:rFonts w:ascii="Times New Roman" w:hAnsi="Times New Roman" w:cs="Times New Roman"/>
        </w:rPr>
      </w:pPr>
      <w:r>
        <w:rPr>
          <w:rFonts w:ascii="Times New Roman" w:hAnsi="Times New Roman" w:cs="Times New Roman"/>
        </w:rPr>
        <w:t>Članak 3</w:t>
      </w:r>
      <w:r w:rsidRPr="0082777E">
        <w:rPr>
          <w:rFonts w:ascii="Times New Roman" w:hAnsi="Times New Roman" w:cs="Times New Roman"/>
        </w:rPr>
        <w:t>.</w:t>
      </w:r>
    </w:p>
    <w:p w:rsidR="001A206A" w:rsidRPr="0082777E" w:rsidRDefault="001A206A" w:rsidP="001A206A">
      <w:pPr>
        <w:jc w:val="center"/>
        <w:rPr>
          <w:rFonts w:ascii="Times New Roman" w:hAnsi="Times New Roman" w:cs="Times New Roman"/>
        </w:rPr>
      </w:pPr>
      <w:r w:rsidRPr="0082777E">
        <w:rPr>
          <w:rFonts w:ascii="Times New Roman" w:hAnsi="Times New Roman" w:cs="Times New Roman"/>
        </w:rPr>
        <w:t>Ova odluka stupa na snagu 8. dana od donošenja a objavit će se u Službenom glasniku Općine Gornji Bogićevci.</w:t>
      </w:r>
    </w:p>
    <w:p w:rsidR="001A206A" w:rsidRPr="0082777E" w:rsidRDefault="001A206A" w:rsidP="001A206A">
      <w:pPr>
        <w:jc w:val="both"/>
        <w:rPr>
          <w:rFonts w:ascii="Times New Roman" w:hAnsi="Times New Roman" w:cs="Times New Roman"/>
        </w:rPr>
      </w:pPr>
    </w:p>
    <w:p w:rsidR="001A206A" w:rsidRPr="0082777E" w:rsidRDefault="001A206A" w:rsidP="001A206A">
      <w:pPr>
        <w:pStyle w:val="Bezproreda"/>
        <w:rPr>
          <w:rFonts w:ascii="Times New Roman" w:hAnsi="Times New Roman" w:cs="Times New Roman"/>
        </w:rPr>
      </w:pPr>
      <w:r w:rsidRPr="0082777E">
        <w:rPr>
          <w:rFonts w:ascii="Times New Roman" w:hAnsi="Times New Roman" w:cs="Times New Roman"/>
        </w:rPr>
        <w:t>Klasa:</w:t>
      </w:r>
      <w:r>
        <w:rPr>
          <w:rFonts w:ascii="Times New Roman" w:hAnsi="Times New Roman" w:cs="Times New Roman"/>
        </w:rPr>
        <w:t>061-01/26-01/01</w:t>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t xml:space="preserve">           </w:t>
      </w:r>
      <w:r w:rsidRPr="0082777E">
        <w:rPr>
          <w:rFonts w:ascii="Times New Roman" w:hAnsi="Times New Roman" w:cs="Times New Roman"/>
        </w:rPr>
        <w:tab/>
      </w:r>
      <w:r w:rsidRPr="0082777E">
        <w:rPr>
          <w:rFonts w:ascii="Times New Roman" w:hAnsi="Times New Roman" w:cs="Times New Roman"/>
        </w:rPr>
        <w:tab/>
        <w:t xml:space="preserve">                                  </w:t>
      </w:r>
    </w:p>
    <w:p w:rsidR="001A206A" w:rsidRDefault="001A206A" w:rsidP="001A206A">
      <w:pPr>
        <w:pStyle w:val="Bezproreda"/>
        <w:rPr>
          <w:rFonts w:ascii="Times New Roman" w:hAnsi="Times New Roman" w:cs="Times New Roman"/>
          <w:b/>
        </w:rPr>
      </w:pPr>
      <w:r w:rsidRPr="0082777E">
        <w:rPr>
          <w:rFonts w:ascii="Times New Roman" w:hAnsi="Times New Roman" w:cs="Times New Roman"/>
        </w:rPr>
        <w:t>Urbroj:2178</w:t>
      </w:r>
      <w:r>
        <w:rPr>
          <w:rFonts w:ascii="Times New Roman" w:hAnsi="Times New Roman" w:cs="Times New Roman"/>
        </w:rPr>
        <w:t>-22-03-26-1</w:t>
      </w:r>
    </w:p>
    <w:p w:rsidR="001A206A" w:rsidRPr="001A206A" w:rsidRDefault="001A206A" w:rsidP="001A206A">
      <w:pPr>
        <w:pStyle w:val="Bezproreda"/>
        <w:rPr>
          <w:rFonts w:ascii="Times New Roman" w:hAnsi="Times New Roman" w:cs="Times New Roman"/>
          <w:b/>
        </w:rPr>
      </w:pPr>
      <w:r>
        <w:rPr>
          <w:rFonts w:ascii="Times New Roman" w:hAnsi="Times New Roman" w:cs="Times New Roman"/>
        </w:rPr>
        <w:t>G. Bogićevci, 20.5.2026</w:t>
      </w:r>
      <w:r w:rsidRPr="0082777E">
        <w:rPr>
          <w:rFonts w:ascii="Times New Roman" w:hAnsi="Times New Roman" w:cs="Times New Roman"/>
        </w:rPr>
        <w:t>.</w:t>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777E">
        <w:rPr>
          <w:rFonts w:ascii="Times New Roman" w:hAnsi="Times New Roman" w:cs="Times New Roman"/>
        </w:rPr>
        <w:tab/>
        <w:t xml:space="preserve">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Predsjednik OV-a:</w:t>
      </w:r>
    </w:p>
    <w:p w:rsidR="001A206A" w:rsidRPr="0082777E" w:rsidRDefault="001A206A" w:rsidP="001A206A">
      <w:pPr>
        <w:rPr>
          <w:rFonts w:ascii="Times New Roman" w:hAnsi="Times New Roman" w:cs="Times New Roman"/>
          <w:b/>
        </w:rPr>
      </w:pPr>
      <w:r w:rsidRPr="0082777E">
        <w:rPr>
          <w:rFonts w:ascii="Times New Roman" w:hAnsi="Times New Roman" w:cs="Times New Roman"/>
        </w:rPr>
        <w:tab/>
      </w:r>
      <w:r w:rsidRPr="0082777E">
        <w:rPr>
          <w:rFonts w:ascii="Times New Roman" w:hAnsi="Times New Roman" w:cs="Times New Roman"/>
        </w:rPr>
        <w:tab/>
        <w:t xml:space="preserve">    </w:t>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t xml:space="preserve">  </w:t>
      </w:r>
      <w:r>
        <w:rPr>
          <w:rFonts w:ascii="Times New Roman" w:hAnsi="Times New Roman" w:cs="Times New Roman"/>
        </w:rPr>
        <w:t xml:space="preserve">                    </w:t>
      </w:r>
      <w:r w:rsidRPr="0082777E">
        <w:rPr>
          <w:rFonts w:ascii="Times New Roman" w:hAnsi="Times New Roman" w:cs="Times New Roman"/>
        </w:rPr>
        <w:t xml:space="preserve">   Željko Klarić</w:t>
      </w:r>
    </w:p>
    <w:p w:rsidR="001A206A" w:rsidRDefault="001A206A" w:rsidP="001A206A"/>
    <w:p w:rsidR="001A206A" w:rsidRDefault="001A206A" w:rsidP="00BF720D">
      <w:pPr>
        <w:jc w:val="right"/>
      </w:pPr>
    </w:p>
    <w:p w:rsidR="001A206A" w:rsidRPr="00BF720D" w:rsidRDefault="001A206A" w:rsidP="00BF720D">
      <w:pPr>
        <w:jc w:val="right"/>
      </w:pPr>
    </w:p>
    <w:p w:rsidR="00BF720D" w:rsidRPr="00BF720D" w:rsidRDefault="00BF720D" w:rsidP="00BF720D">
      <w:pPr>
        <w:tabs>
          <w:tab w:val="left" w:pos="2520"/>
        </w:tabs>
        <w:rPr>
          <w:rFonts w:ascii="Times New Roman" w:hAnsi="Times New Roman" w:cs="Times New Roman"/>
          <w:sz w:val="24"/>
          <w:szCs w:val="24"/>
        </w:rPr>
      </w:pPr>
    </w:p>
    <w:p w:rsidR="001A206A" w:rsidRDefault="001A206A" w:rsidP="006F75E7">
      <w:pPr>
        <w:pStyle w:val="BodyText21"/>
        <w:spacing w:line="276" w:lineRule="auto"/>
        <w:rPr>
          <w:b/>
          <w:sz w:val="32"/>
          <w:szCs w:val="24"/>
        </w:rPr>
      </w:pPr>
    </w:p>
    <w:p w:rsidR="001A206A" w:rsidRPr="0082777E" w:rsidRDefault="001A206A" w:rsidP="001A206A">
      <w:pPr>
        <w:jc w:val="center"/>
        <w:rPr>
          <w:rFonts w:ascii="Times New Roman" w:hAnsi="Times New Roman" w:cs="Times New Roman"/>
        </w:rPr>
      </w:pPr>
      <w:r>
        <w:rPr>
          <w:rFonts w:ascii="Times New Roman" w:hAnsi="Times New Roman" w:cs="Times New Roman"/>
        </w:rPr>
        <w:lastRenderedPageBreak/>
        <w:t xml:space="preserve">Na temelju članka 10. </w:t>
      </w:r>
      <w:r w:rsidRPr="0082777E">
        <w:rPr>
          <w:rFonts w:ascii="Times New Roman" w:hAnsi="Times New Roman" w:cs="Times New Roman"/>
        </w:rPr>
        <w:t>Statuta Općine Gornji Bogićevci (Sl. glasnik br. 02/21) Općinsko vijeće Opći</w:t>
      </w:r>
      <w:r>
        <w:rPr>
          <w:rFonts w:ascii="Times New Roman" w:hAnsi="Times New Roman" w:cs="Times New Roman"/>
        </w:rPr>
        <w:t xml:space="preserve">ne Gornji Bogićevci na svojoj 8. sjednici održanoj 20.5.2026. </w:t>
      </w:r>
      <w:r w:rsidRPr="0082777E">
        <w:rPr>
          <w:rFonts w:ascii="Times New Roman" w:hAnsi="Times New Roman" w:cs="Times New Roman"/>
        </w:rPr>
        <w:t>godine donosi</w:t>
      </w:r>
    </w:p>
    <w:p w:rsidR="001A206A" w:rsidRPr="0082777E" w:rsidRDefault="001A206A" w:rsidP="001A206A">
      <w:pPr>
        <w:jc w:val="center"/>
        <w:rPr>
          <w:rFonts w:ascii="Times New Roman" w:hAnsi="Times New Roman" w:cs="Times New Roman"/>
          <w:b/>
        </w:rPr>
      </w:pPr>
    </w:p>
    <w:p w:rsidR="001A206A" w:rsidRPr="0082777E" w:rsidRDefault="001A206A" w:rsidP="001A206A">
      <w:pPr>
        <w:pStyle w:val="Bezproreda"/>
        <w:jc w:val="center"/>
        <w:rPr>
          <w:rFonts w:ascii="Times New Roman" w:hAnsi="Times New Roman" w:cs="Times New Roman"/>
          <w:b/>
          <w:sz w:val="24"/>
          <w:szCs w:val="24"/>
        </w:rPr>
      </w:pPr>
      <w:r w:rsidRPr="0082777E">
        <w:rPr>
          <w:rFonts w:ascii="Times New Roman" w:hAnsi="Times New Roman" w:cs="Times New Roman"/>
          <w:b/>
          <w:sz w:val="24"/>
          <w:szCs w:val="24"/>
        </w:rPr>
        <w:t>ODLUKU</w:t>
      </w:r>
    </w:p>
    <w:p w:rsidR="001A206A" w:rsidRPr="0082777E" w:rsidRDefault="001A206A" w:rsidP="001A206A">
      <w:pPr>
        <w:pStyle w:val="Bezproreda"/>
        <w:jc w:val="center"/>
        <w:rPr>
          <w:rFonts w:ascii="Times New Roman" w:hAnsi="Times New Roman" w:cs="Times New Roman"/>
          <w:b/>
          <w:sz w:val="24"/>
          <w:szCs w:val="24"/>
        </w:rPr>
      </w:pPr>
    </w:p>
    <w:p w:rsidR="001A206A" w:rsidRPr="0082777E" w:rsidRDefault="001A206A" w:rsidP="001A206A">
      <w:pPr>
        <w:jc w:val="center"/>
        <w:rPr>
          <w:rFonts w:ascii="Times New Roman" w:hAnsi="Times New Roman" w:cs="Times New Roman"/>
          <w:b/>
        </w:rPr>
      </w:pPr>
      <w:r w:rsidRPr="0082777E">
        <w:rPr>
          <w:rFonts w:ascii="Times New Roman" w:hAnsi="Times New Roman" w:cs="Times New Roman"/>
          <w:b/>
        </w:rPr>
        <w:t>o dodjeli javnog priznanja Općine Gornji Bogićevci</w:t>
      </w:r>
    </w:p>
    <w:p w:rsidR="001A206A" w:rsidRPr="0082777E" w:rsidRDefault="001A206A" w:rsidP="001A206A">
      <w:pPr>
        <w:jc w:val="both"/>
        <w:rPr>
          <w:rFonts w:ascii="Times New Roman" w:hAnsi="Times New Roman" w:cs="Times New Roman"/>
        </w:rPr>
      </w:pPr>
    </w:p>
    <w:p w:rsidR="001A206A" w:rsidRPr="0082777E" w:rsidRDefault="001A206A" w:rsidP="001A206A">
      <w:pPr>
        <w:jc w:val="center"/>
        <w:rPr>
          <w:rFonts w:ascii="Times New Roman" w:hAnsi="Times New Roman" w:cs="Times New Roman"/>
        </w:rPr>
      </w:pPr>
      <w:r w:rsidRPr="0082777E">
        <w:rPr>
          <w:rFonts w:ascii="Times New Roman" w:hAnsi="Times New Roman" w:cs="Times New Roman"/>
        </w:rPr>
        <w:t>Članak 1.</w:t>
      </w:r>
    </w:p>
    <w:p w:rsidR="001A206A" w:rsidRDefault="001A206A" w:rsidP="001A206A">
      <w:pPr>
        <w:ind w:firstLine="708"/>
        <w:jc w:val="center"/>
        <w:rPr>
          <w:rFonts w:ascii="Times New Roman" w:hAnsi="Times New Roman" w:cs="Times New Roman"/>
        </w:rPr>
      </w:pPr>
      <w:r w:rsidRPr="0082777E">
        <w:rPr>
          <w:rFonts w:ascii="Times New Roman" w:hAnsi="Times New Roman" w:cs="Times New Roman"/>
        </w:rPr>
        <w:t xml:space="preserve">Donosi se odluka o dodjeli javnog priznanja - plaketu i grb općine Gornji Bogićevci,  </w:t>
      </w:r>
      <w:r>
        <w:rPr>
          <w:rFonts w:ascii="Times New Roman" w:hAnsi="Times New Roman" w:cs="Times New Roman"/>
        </w:rPr>
        <w:t>posmrtno fra Mariu Radman.</w:t>
      </w:r>
    </w:p>
    <w:p w:rsidR="001A206A" w:rsidRPr="008D3867" w:rsidRDefault="001A206A" w:rsidP="001A206A">
      <w:pPr>
        <w:ind w:firstLine="708"/>
        <w:jc w:val="center"/>
        <w:rPr>
          <w:rFonts w:ascii="Times New Roman" w:hAnsi="Times New Roman" w:cs="Times New Roman"/>
        </w:rPr>
      </w:pPr>
      <w:r>
        <w:rPr>
          <w:rFonts w:ascii="Times New Roman" w:hAnsi="Times New Roman" w:cs="Times New Roman"/>
        </w:rPr>
        <w:t>Z</w:t>
      </w:r>
      <w:r w:rsidRPr="008D3867">
        <w:rPr>
          <w:rFonts w:ascii="Times New Roman" w:hAnsi="Times New Roman" w:cs="Times New Roman"/>
        </w:rPr>
        <w:t>a nesebično služenje župnoj zajednici, humanitarni i duhovni rad te izniman doprinos obnovi i razvoju Župe Duha Svetoga u Gornjim Bogićevcima.</w:t>
      </w:r>
    </w:p>
    <w:p w:rsidR="001A206A" w:rsidRDefault="001A206A" w:rsidP="001A206A">
      <w:pPr>
        <w:ind w:firstLine="708"/>
        <w:jc w:val="center"/>
        <w:rPr>
          <w:rFonts w:ascii="Times New Roman" w:hAnsi="Times New Roman" w:cs="Times New Roman"/>
        </w:rPr>
      </w:pPr>
      <w:r w:rsidRPr="008D3867">
        <w:rPr>
          <w:rFonts w:ascii="Times New Roman" w:hAnsi="Times New Roman" w:cs="Times New Roman"/>
        </w:rPr>
        <w:t>Svojom dobrotom, skromnošću i predanošću ostavio je neizbrisiv trag u srcima župljana, umirovljenika i svih ljudi kojima je pomagao.</w:t>
      </w:r>
    </w:p>
    <w:p w:rsidR="001A206A" w:rsidRDefault="001A206A" w:rsidP="001A206A">
      <w:pPr>
        <w:ind w:firstLine="708"/>
        <w:jc w:val="center"/>
        <w:rPr>
          <w:rFonts w:ascii="Times New Roman" w:hAnsi="Times New Roman" w:cs="Times New Roman"/>
        </w:rPr>
      </w:pPr>
      <w:r w:rsidRPr="0082777E">
        <w:rPr>
          <w:rFonts w:ascii="Times New Roman" w:hAnsi="Times New Roman" w:cs="Times New Roman"/>
        </w:rPr>
        <w:t xml:space="preserve">Predlagatelj: </w:t>
      </w:r>
      <w:r>
        <w:rPr>
          <w:rFonts w:ascii="Times New Roman" w:hAnsi="Times New Roman" w:cs="Times New Roman"/>
        </w:rPr>
        <w:t xml:space="preserve">Udruga umirovljenika Općine </w:t>
      </w:r>
      <w:r w:rsidRPr="0082777E">
        <w:rPr>
          <w:rFonts w:ascii="Times New Roman" w:hAnsi="Times New Roman" w:cs="Times New Roman"/>
        </w:rPr>
        <w:t>Gornji Bogićevci.</w:t>
      </w:r>
    </w:p>
    <w:p w:rsidR="001A206A" w:rsidRPr="0082777E" w:rsidRDefault="001A206A" w:rsidP="001A206A">
      <w:pPr>
        <w:ind w:firstLine="708"/>
        <w:jc w:val="center"/>
        <w:rPr>
          <w:rFonts w:ascii="Times New Roman" w:hAnsi="Times New Roman" w:cs="Times New Roman"/>
        </w:rPr>
      </w:pPr>
    </w:p>
    <w:p w:rsidR="001A206A" w:rsidRPr="0082777E" w:rsidRDefault="001A206A" w:rsidP="001A206A">
      <w:pPr>
        <w:ind w:left="3540" w:firstLine="708"/>
        <w:rPr>
          <w:rFonts w:ascii="Times New Roman" w:hAnsi="Times New Roman" w:cs="Times New Roman"/>
        </w:rPr>
      </w:pPr>
      <w:r w:rsidRPr="0082777E">
        <w:rPr>
          <w:rFonts w:ascii="Times New Roman" w:hAnsi="Times New Roman" w:cs="Times New Roman"/>
        </w:rPr>
        <w:t>Članak 2.</w:t>
      </w:r>
    </w:p>
    <w:p w:rsidR="001A206A" w:rsidRDefault="001A206A" w:rsidP="001A206A">
      <w:pPr>
        <w:jc w:val="center"/>
        <w:rPr>
          <w:rFonts w:ascii="Times New Roman" w:hAnsi="Times New Roman" w:cs="Times New Roman"/>
        </w:rPr>
      </w:pPr>
      <w:r w:rsidRPr="0082777E">
        <w:rPr>
          <w:rFonts w:ascii="Times New Roman" w:hAnsi="Times New Roman" w:cs="Times New Roman"/>
        </w:rPr>
        <w:t>Javno priznanje dodijelit će se na svečanoj sjednici Općinskog vijeća Općine Gornji Bogićevci na Dan Općine Gornji Bogićevci</w:t>
      </w:r>
      <w:r>
        <w:rPr>
          <w:rFonts w:ascii="Times New Roman" w:hAnsi="Times New Roman" w:cs="Times New Roman"/>
        </w:rPr>
        <w:t xml:space="preserve"> 25.5.2026. godine.</w:t>
      </w:r>
    </w:p>
    <w:p w:rsidR="001A206A" w:rsidRPr="0082777E" w:rsidRDefault="001A206A" w:rsidP="001A206A">
      <w:pPr>
        <w:jc w:val="center"/>
        <w:rPr>
          <w:rFonts w:ascii="Times New Roman" w:hAnsi="Times New Roman" w:cs="Times New Roman"/>
        </w:rPr>
      </w:pPr>
    </w:p>
    <w:p w:rsidR="001A206A" w:rsidRPr="0082777E" w:rsidRDefault="001A206A" w:rsidP="001A206A">
      <w:pPr>
        <w:jc w:val="center"/>
        <w:rPr>
          <w:rFonts w:ascii="Times New Roman" w:hAnsi="Times New Roman" w:cs="Times New Roman"/>
        </w:rPr>
      </w:pPr>
      <w:r>
        <w:rPr>
          <w:rFonts w:ascii="Times New Roman" w:hAnsi="Times New Roman" w:cs="Times New Roman"/>
        </w:rPr>
        <w:t>Članak 3</w:t>
      </w:r>
      <w:r w:rsidRPr="0082777E">
        <w:rPr>
          <w:rFonts w:ascii="Times New Roman" w:hAnsi="Times New Roman" w:cs="Times New Roman"/>
        </w:rPr>
        <w:t>.</w:t>
      </w:r>
    </w:p>
    <w:p w:rsidR="001A206A" w:rsidRPr="0082777E" w:rsidRDefault="001A206A" w:rsidP="001A206A">
      <w:pPr>
        <w:jc w:val="center"/>
        <w:rPr>
          <w:rFonts w:ascii="Times New Roman" w:hAnsi="Times New Roman" w:cs="Times New Roman"/>
        </w:rPr>
      </w:pPr>
      <w:r w:rsidRPr="0082777E">
        <w:rPr>
          <w:rFonts w:ascii="Times New Roman" w:hAnsi="Times New Roman" w:cs="Times New Roman"/>
        </w:rPr>
        <w:t>Ova odluka stupa na snagu 8. dana od donošenja a objavit će se u Službenom glasniku Općine Gornji Bogićevci.</w:t>
      </w:r>
    </w:p>
    <w:p w:rsidR="001A206A" w:rsidRPr="0082777E" w:rsidRDefault="001A206A" w:rsidP="001A206A">
      <w:pPr>
        <w:jc w:val="both"/>
        <w:rPr>
          <w:rFonts w:ascii="Times New Roman" w:hAnsi="Times New Roman" w:cs="Times New Roman"/>
        </w:rPr>
      </w:pPr>
    </w:p>
    <w:p w:rsidR="001A206A" w:rsidRPr="0082777E" w:rsidRDefault="001A206A" w:rsidP="001A206A">
      <w:pPr>
        <w:pStyle w:val="Bezproreda"/>
        <w:rPr>
          <w:rFonts w:ascii="Times New Roman" w:hAnsi="Times New Roman" w:cs="Times New Roman"/>
        </w:rPr>
      </w:pPr>
      <w:r w:rsidRPr="0082777E">
        <w:rPr>
          <w:rFonts w:ascii="Times New Roman" w:hAnsi="Times New Roman" w:cs="Times New Roman"/>
        </w:rPr>
        <w:t>Klasa:</w:t>
      </w:r>
      <w:r>
        <w:rPr>
          <w:rFonts w:ascii="Times New Roman" w:hAnsi="Times New Roman" w:cs="Times New Roman"/>
        </w:rPr>
        <w:t>061-01/26-01/01</w:t>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t xml:space="preserve">           </w:t>
      </w:r>
      <w:r w:rsidRPr="0082777E">
        <w:rPr>
          <w:rFonts w:ascii="Times New Roman" w:hAnsi="Times New Roman" w:cs="Times New Roman"/>
        </w:rPr>
        <w:tab/>
      </w:r>
      <w:r w:rsidRPr="0082777E">
        <w:rPr>
          <w:rFonts w:ascii="Times New Roman" w:hAnsi="Times New Roman" w:cs="Times New Roman"/>
        </w:rPr>
        <w:tab/>
      </w:r>
    </w:p>
    <w:p w:rsidR="001A206A" w:rsidRPr="0082777E" w:rsidRDefault="001A206A" w:rsidP="001A206A">
      <w:pPr>
        <w:pStyle w:val="Bezproreda"/>
        <w:rPr>
          <w:rFonts w:ascii="Times New Roman" w:hAnsi="Times New Roman" w:cs="Times New Roman"/>
          <w:b/>
        </w:rPr>
      </w:pPr>
      <w:r w:rsidRPr="0082777E">
        <w:rPr>
          <w:rFonts w:ascii="Times New Roman" w:hAnsi="Times New Roman" w:cs="Times New Roman"/>
        </w:rPr>
        <w:t>Urbroj:2178</w:t>
      </w:r>
      <w:r>
        <w:rPr>
          <w:rFonts w:ascii="Times New Roman" w:hAnsi="Times New Roman" w:cs="Times New Roman"/>
        </w:rPr>
        <w:t>-22-03-26-2</w:t>
      </w:r>
    </w:p>
    <w:p w:rsidR="001A206A" w:rsidRPr="0082777E" w:rsidRDefault="001A206A" w:rsidP="001A206A">
      <w:pPr>
        <w:pStyle w:val="Bezproreda"/>
        <w:rPr>
          <w:rFonts w:ascii="Times New Roman" w:hAnsi="Times New Roman" w:cs="Times New Roman"/>
          <w:b/>
        </w:rPr>
      </w:pPr>
      <w:r>
        <w:rPr>
          <w:rFonts w:ascii="Times New Roman" w:hAnsi="Times New Roman" w:cs="Times New Roman"/>
        </w:rPr>
        <w:t>G. Bogićevci, 20.5.2026</w:t>
      </w:r>
      <w:r w:rsidRPr="0082777E">
        <w:rPr>
          <w:rFonts w:ascii="Times New Roman" w:hAnsi="Times New Roman" w:cs="Times New Roman"/>
        </w:rPr>
        <w:t>.</w:t>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t xml:space="preserve">      </w:t>
      </w:r>
      <w:r>
        <w:rPr>
          <w:rFonts w:ascii="Times New Roman" w:hAnsi="Times New Roman" w:cs="Times New Roman"/>
        </w:rPr>
        <w:t xml:space="preserve">                        </w:t>
      </w:r>
    </w:p>
    <w:p w:rsidR="001A206A" w:rsidRDefault="001A206A" w:rsidP="001A206A"/>
    <w:p w:rsidR="001A206A" w:rsidRDefault="001A206A" w:rsidP="001A206A"/>
    <w:p w:rsidR="001A206A" w:rsidRPr="001A206A" w:rsidRDefault="001A206A" w:rsidP="001A206A">
      <w:pPr>
        <w:pStyle w:val="Bezproreda"/>
        <w:ind w:left="5664" w:firstLine="708"/>
        <w:rPr>
          <w:rFonts w:ascii="Times New Roman" w:hAnsi="Times New Roman" w:cs="Times New Roman"/>
          <w:b/>
        </w:rPr>
      </w:pPr>
      <w:r>
        <w:rPr>
          <w:rFonts w:ascii="Times New Roman" w:hAnsi="Times New Roman" w:cs="Times New Roman"/>
        </w:rPr>
        <w:t>Predsjednik OV-a:</w:t>
      </w:r>
    </w:p>
    <w:p w:rsidR="001A206A" w:rsidRDefault="001A206A" w:rsidP="001A206A">
      <w:pPr>
        <w:pStyle w:val="BodyText21"/>
        <w:spacing w:line="276" w:lineRule="auto"/>
        <w:rPr>
          <w:b/>
          <w:sz w:val="32"/>
          <w:szCs w:val="24"/>
        </w:rPr>
      </w:pPr>
      <w:r w:rsidRPr="0082777E">
        <w:tab/>
      </w:r>
      <w:r w:rsidRPr="0082777E">
        <w:tab/>
        <w:t xml:space="preserve">    </w:t>
      </w:r>
      <w:r w:rsidRPr="0082777E">
        <w:tab/>
      </w:r>
      <w:r w:rsidRPr="0082777E">
        <w:tab/>
      </w:r>
      <w:r w:rsidRPr="0082777E">
        <w:tab/>
      </w:r>
      <w:r w:rsidRPr="0082777E">
        <w:tab/>
      </w:r>
      <w:r w:rsidRPr="0082777E">
        <w:tab/>
      </w:r>
      <w:r w:rsidRPr="0082777E">
        <w:tab/>
        <w:t xml:space="preserve">  </w:t>
      </w:r>
      <w:r>
        <w:t xml:space="preserve">                </w:t>
      </w:r>
      <w:r w:rsidRPr="0082777E">
        <w:t>Željko Klarić</w:t>
      </w:r>
    </w:p>
    <w:p w:rsidR="001A206A" w:rsidRDefault="001A206A" w:rsidP="006F75E7">
      <w:pPr>
        <w:pStyle w:val="BodyText21"/>
        <w:spacing w:line="276" w:lineRule="auto"/>
        <w:rPr>
          <w:b/>
          <w:sz w:val="32"/>
          <w:szCs w:val="24"/>
        </w:rPr>
      </w:pPr>
    </w:p>
    <w:p w:rsidR="001A206A" w:rsidRDefault="001A206A" w:rsidP="006F75E7">
      <w:pPr>
        <w:pStyle w:val="BodyText21"/>
        <w:spacing w:line="276" w:lineRule="auto"/>
        <w:rPr>
          <w:b/>
          <w:sz w:val="32"/>
          <w:szCs w:val="24"/>
        </w:rPr>
      </w:pPr>
    </w:p>
    <w:p w:rsidR="001A206A" w:rsidRDefault="001A206A" w:rsidP="006F75E7">
      <w:pPr>
        <w:pStyle w:val="BodyText21"/>
        <w:spacing w:line="276" w:lineRule="auto"/>
        <w:rPr>
          <w:b/>
          <w:sz w:val="32"/>
          <w:szCs w:val="24"/>
        </w:rPr>
      </w:pPr>
    </w:p>
    <w:p w:rsidR="001A206A" w:rsidRDefault="001A206A" w:rsidP="006F75E7">
      <w:pPr>
        <w:pStyle w:val="BodyText21"/>
        <w:spacing w:line="276" w:lineRule="auto"/>
        <w:rPr>
          <w:b/>
          <w:sz w:val="32"/>
          <w:szCs w:val="24"/>
        </w:rPr>
      </w:pPr>
    </w:p>
    <w:p w:rsidR="001A206A" w:rsidRDefault="001A206A" w:rsidP="006F75E7">
      <w:pPr>
        <w:pStyle w:val="BodyText21"/>
        <w:spacing w:line="276" w:lineRule="auto"/>
        <w:rPr>
          <w:b/>
          <w:sz w:val="32"/>
          <w:szCs w:val="24"/>
        </w:rPr>
      </w:pPr>
    </w:p>
    <w:p w:rsidR="001A206A" w:rsidRDefault="001A206A" w:rsidP="006F75E7">
      <w:pPr>
        <w:pStyle w:val="BodyText21"/>
        <w:spacing w:line="276" w:lineRule="auto"/>
        <w:rPr>
          <w:b/>
          <w:sz w:val="32"/>
          <w:szCs w:val="24"/>
        </w:rPr>
      </w:pPr>
    </w:p>
    <w:p w:rsidR="001A206A" w:rsidRPr="0082777E" w:rsidRDefault="001A206A" w:rsidP="001A206A">
      <w:pPr>
        <w:jc w:val="center"/>
        <w:rPr>
          <w:rFonts w:ascii="Times New Roman" w:hAnsi="Times New Roman" w:cs="Times New Roman"/>
        </w:rPr>
      </w:pPr>
      <w:r>
        <w:rPr>
          <w:rFonts w:ascii="Times New Roman" w:hAnsi="Times New Roman" w:cs="Times New Roman"/>
        </w:rPr>
        <w:lastRenderedPageBreak/>
        <w:t xml:space="preserve">Na temelju članka 10. </w:t>
      </w:r>
      <w:r w:rsidRPr="0082777E">
        <w:rPr>
          <w:rFonts w:ascii="Times New Roman" w:hAnsi="Times New Roman" w:cs="Times New Roman"/>
        </w:rPr>
        <w:t>Statuta Općine Gornji Bogićevci (Sl. glasnik br. 02/21) Općinsko vijeće Opći</w:t>
      </w:r>
      <w:r>
        <w:rPr>
          <w:rFonts w:ascii="Times New Roman" w:hAnsi="Times New Roman" w:cs="Times New Roman"/>
        </w:rPr>
        <w:t xml:space="preserve">ne Gornji Bogićevci na svojoj 8. sjednici održanoj 20.5.2026. </w:t>
      </w:r>
      <w:r w:rsidRPr="0082777E">
        <w:rPr>
          <w:rFonts w:ascii="Times New Roman" w:hAnsi="Times New Roman" w:cs="Times New Roman"/>
        </w:rPr>
        <w:t>godine donosi</w:t>
      </w:r>
    </w:p>
    <w:p w:rsidR="001A206A" w:rsidRPr="0082777E" w:rsidRDefault="001A206A" w:rsidP="001A206A">
      <w:pPr>
        <w:jc w:val="center"/>
        <w:rPr>
          <w:rFonts w:ascii="Times New Roman" w:hAnsi="Times New Roman" w:cs="Times New Roman"/>
          <w:b/>
        </w:rPr>
      </w:pPr>
    </w:p>
    <w:p w:rsidR="001A206A" w:rsidRPr="0082777E" w:rsidRDefault="001A206A" w:rsidP="001A206A">
      <w:pPr>
        <w:pStyle w:val="Bezproreda"/>
        <w:jc w:val="center"/>
        <w:rPr>
          <w:rFonts w:ascii="Times New Roman" w:hAnsi="Times New Roman" w:cs="Times New Roman"/>
          <w:b/>
          <w:sz w:val="24"/>
          <w:szCs w:val="24"/>
        </w:rPr>
      </w:pPr>
      <w:r w:rsidRPr="0082777E">
        <w:rPr>
          <w:rFonts w:ascii="Times New Roman" w:hAnsi="Times New Roman" w:cs="Times New Roman"/>
          <w:b/>
          <w:sz w:val="24"/>
          <w:szCs w:val="24"/>
        </w:rPr>
        <w:t>ODLUKU</w:t>
      </w:r>
    </w:p>
    <w:p w:rsidR="001A206A" w:rsidRPr="0082777E" w:rsidRDefault="001A206A" w:rsidP="001A206A">
      <w:pPr>
        <w:pStyle w:val="Bezproreda"/>
        <w:jc w:val="center"/>
        <w:rPr>
          <w:rFonts w:ascii="Times New Roman" w:hAnsi="Times New Roman" w:cs="Times New Roman"/>
          <w:b/>
          <w:sz w:val="24"/>
          <w:szCs w:val="24"/>
        </w:rPr>
      </w:pPr>
    </w:p>
    <w:p w:rsidR="001A206A" w:rsidRPr="0082777E" w:rsidRDefault="001A206A" w:rsidP="001A206A">
      <w:pPr>
        <w:jc w:val="center"/>
        <w:rPr>
          <w:rFonts w:ascii="Times New Roman" w:hAnsi="Times New Roman" w:cs="Times New Roman"/>
          <w:b/>
        </w:rPr>
      </w:pPr>
      <w:r w:rsidRPr="0082777E">
        <w:rPr>
          <w:rFonts w:ascii="Times New Roman" w:hAnsi="Times New Roman" w:cs="Times New Roman"/>
          <w:b/>
        </w:rPr>
        <w:t>o dodjeli javnog priznanja Općine Gornji Bogićevci</w:t>
      </w:r>
    </w:p>
    <w:p w:rsidR="001A206A" w:rsidRPr="0082777E" w:rsidRDefault="001A206A" w:rsidP="001A206A">
      <w:pPr>
        <w:jc w:val="both"/>
        <w:rPr>
          <w:rFonts w:ascii="Times New Roman" w:hAnsi="Times New Roman" w:cs="Times New Roman"/>
        </w:rPr>
      </w:pPr>
    </w:p>
    <w:p w:rsidR="001A206A" w:rsidRPr="0082777E" w:rsidRDefault="001A206A" w:rsidP="001A206A">
      <w:pPr>
        <w:jc w:val="center"/>
        <w:rPr>
          <w:rFonts w:ascii="Times New Roman" w:hAnsi="Times New Roman" w:cs="Times New Roman"/>
        </w:rPr>
      </w:pPr>
      <w:r w:rsidRPr="0082777E">
        <w:rPr>
          <w:rFonts w:ascii="Times New Roman" w:hAnsi="Times New Roman" w:cs="Times New Roman"/>
        </w:rPr>
        <w:t>Članak 1.</w:t>
      </w:r>
    </w:p>
    <w:p w:rsidR="001A206A" w:rsidRDefault="001A206A" w:rsidP="001A206A">
      <w:pPr>
        <w:ind w:firstLine="708"/>
        <w:jc w:val="center"/>
        <w:rPr>
          <w:rFonts w:ascii="Times New Roman" w:hAnsi="Times New Roman" w:cs="Times New Roman"/>
        </w:rPr>
      </w:pPr>
      <w:r w:rsidRPr="0082777E">
        <w:rPr>
          <w:rFonts w:ascii="Times New Roman" w:hAnsi="Times New Roman" w:cs="Times New Roman"/>
        </w:rPr>
        <w:t xml:space="preserve">Donosi se odluka o dodjeli javnog priznanja - plaketu i grb općine Gornji Bogićevci,  </w:t>
      </w:r>
      <w:r>
        <w:rPr>
          <w:rFonts w:ascii="Times New Roman" w:hAnsi="Times New Roman" w:cs="Times New Roman"/>
        </w:rPr>
        <w:t>Antunu Orešiću iz Gornjih Bogićevaca.</w:t>
      </w:r>
    </w:p>
    <w:p w:rsidR="001A206A" w:rsidRPr="00403EAB" w:rsidRDefault="001A206A" w:rsidP="001A206A">
      <w:pPr>
        <w:ind w:firstLine="708"/>
        <w:jc w:val="center"/>
        <w:rPr>
          <w:rFonts w:ascii="Times New Roman" w:hAnsi="Times New Roman" w:cs="Times New Roman"/>
        </w:rPr>
      </w:pPr>
      <w:r>
        <w:rPr>
          <w:rFonts w:ascii="Times New Roman" w:hAnsi="Times New Roman" w:cs="Times New Roman"/>
        </w:rPr>
        <w:t>Z</w:t>
      </w:r>
      <w:r w:rsidRPr="00403EAB">
        <w:rPr>
          <w:rFonts w:ascii="Times New Roman" w:hAnsi="Times New Roman" w:cs="Times New Roman"/>
        </w:rPr>
        <w:t>a izniman doprinos osnivanju, razvoju i obnovi Općine Gornji Bogićevci te predano vođenje zajednice u najtežim vremenima njezina stvaranja i razvoja.</w:t>
      </w:r>
    </w:p>
    <w:p w:rsidR="001A206A" w:rsidRPr="00403EAB" w:rsidRDefault="001A206A" w:rsidP="001A206A">
      <w:pPr>
        <w:ind w:firstLine="708"/>
        <w:jc w:val="center"/>
        <w:rPr>
          <w:rFonts w:ascii="Times New Roman" w:hAnsi="Times New Roman" w:cs="Times New Roman"/>
        </w:rPr>
      </w:pPr>
      <w:r w:rsidRPr="00403EAB">
        <w:rPr>
          <w:rFonts w:ascii="Times New Roman" w:hAnsi="Times New Roman" w:cs="Times New Roman"/>
        </w:rPr>
        <w:t>Svojim radom, vizijom i društvenim angažmanom ostavio je trajan trag u razvoju općine i boljitku života njezinih stanovnika.</w:t>
      </w:r>
    </w:p>
    <w:p w:rsidR="001A206A" w:rsidRDefault="001A206A" w:rsidP="001A206A">
      <w:pPr>
        <w:ind w:firstLine="708"/>
        <w:jc w:val="center"/>
        <w:rPr>
          <w:rFonts w:ascii="Times New Roman" w:hAnsi="Times New Roman" w:cs="Times New Roman"/>
        </w:rPr>
      </w:pPr>
      <w:r w:rsidRPr="0082777E">
        <w:rPr>
          <w:rFonts w:ascii="Times New Roman" w:hAnsi="Times New Roman" w:cs="Times New Roman"/>
        </w:rPr>
        <w:t xml:space="preserve">Predlagatelj: </w:t>
      </w:r>
      <w:r w:rsidRPr="000873B7">
        <w:rPr>
          <w:rFonts w:ascii="Times New Roman" w:hAnsi="Times New Roman" w:cs="Times New Roman"/>
        </w:rPr>
        <w:t>Stjepan Dukanović</w:t>
      </w:r>
    </w:p>
    <w:p w:rsidR="001A206A" w:rsidRPr="0082777E" w:rsidRDefault="001A206A" w:rsidP="001A206A">
      <w:pPr>
        <w:ind w:firstLine="708"/>
        <w:jc w:val="center"/>
        <w:rPr>
          <w:rFonts w:ascii="Times New Roman" w:hAnsi="Times New Roman" w:cs="Times New Roman"/>
        </w:rPr>
      </w:pPr>
    </w:p>
    <w:p w:rsidR="001A206A" w:rsidRPr="0082777E" w:rsidRDefault="001A206A" w:rsidP="001A206A">
      <w:pPr>
        <w:ind w:left="3540" w:firstLine="708"/>
        <w:rPr>
          <w:rFonts w:ascii="Times New Roman" w:hAnsi="Times New Roman" w:cs="Times New Roman"/>
        </w:rPr>
      </w:pPr>
      <w:r w:rsidRPr="0082777E">
        <w:rPr>
          <w:rFonts w:ascii="Times New Roman" w:hAnsi="Times New Roman" w:cs="Times New Roman"/>
        </w:rPr>
        <w:t>Članak 2.</w:t>
      </w:r>
    </w:p>
    <w:p w:rsidR="001A206A" w:rsidRDefault="001A206A" w:rsidP="001A206A">
      <w:pPr>
        <w:jc w:val="center"/>
        <w:rPr>
          <w:rFonts w:ascii="Times New Roman" w:hAnsi="Times New Roman" w:cs="Times New Roman"/>
        </w:rPr>
      </w:pPr>
      <w:r w:rsidRPr="0082777E">
        <w:rPr>
          <w:rFonts w:ascii="Times New Roman" w:hAnsi="Times New Roman" w:cs="Times New Roman"/>
        </w:rPr>
        <w:t>Javno priznanje dodijelit će se na svečanoj sjednici Općinskog vijeća Općine Gornji Bogićevci na Dan Općine Gornji Bogićevci</w:t>
      </w:r>
      <w:r>
        <w:rPr>
          <w:rFonts w:ascii="Times New Roman" w:hAnsi="Times New Roman" w:cs="Times New Roman"/>
        </w:rPr>
        <w:t xml:space="preserve"> 25.5.2026. godine.</w:t>
      </w:r>
    </w:p>
    <w:p w:rsidR="001A206A" w:rsidRPr="0082777E" w:rsidRDefault="001A206A" w:rsidP="001A206A">
      <w:pPr>
        <w:jc w:val="center"/>
        <w:rPr>
          <w:rFonts w:ascii="Times New Roman" w:hAnsi="Times New Roman" w:cs="Times New Roman"/>
        </w:rPr>
      </w:pPr>
    </w:p>
    <w:p w:rsidR="001A206A" w:rsidRPr="0082777E" w:rsidRDefault="001A206A" w:rsidP="001A206A">
      <w:pPr>
        <w:jc w:val="center"/>
        <w:rPr>
          <w:rFonts w:ascii="Times New Roman" w:hAnsi="Times New Roman" w:cs="Times New Roman"/>
        </w:rPr>
      </w:pPr>
      <w:r>
        <w:rPr>
          <w:rFonts w:ascii="Times New Roman" w:hAnsi="Times New Roman" w:cs="Times New Roman"/>
        </w:rPr>
        <w:t>Članak 3</w:t>
      </w:r>
      <w:r w:rsidRPr="0082777E">
        <w:rPr>
          <w:rFonts w:ascii="Times New Roman" w:hAnsi="Times New Roman" w:cs="Times New Roman"/>
        </w:rPr>
        <w:t>.</w:t>
      </w:r>
    </w:p>
    <w:p w:rsidR="001A206A" w:rsidRPr="0082777E" w:rsidRDefault="001A206A" w:rsidP="001A206A">
      <w:pPr>
        <w:jc w:val="center"/>
        <w:rPr>
          <w:rFonts w:ascii="Times New Roman" w:hAnsi="Times New Roman" w:cs="Times New Roman"/>
        </w:rPr>
      </w:pPr>
      <w:r w:rsidRPr="0082777E">
        <w:rPr>
          <w:rFonts w:ascii="Times New Roman" w:hAnsi="Times New Roman" w:cs="Times New Roman"/>
        </w:rPr>
        <w:t>Ova odluka stupa na snagu 8. dana od donošenja a objavit će se u Službenom glasniku Općine Gornji Bogićevci.</w:t>
      </w:r>
    </w:p>
    <w:p w:rsidR="001A206A" w:rsidRPr="0082777E" w:rsidRDefault="001A206A" w:rsidP="001A206A">
      <w:pPr>
        <w:jc w:val="both"/>
        <w:rPr>
          <w:rFonts w:ascii="Times New Roman" w:hAnsi="Times New Roman" w:cs="Times New Roman"/>
        </w:rPr>
      </w:pPr>
    </w:p>
    <w:p w:rsidR="001A206A" w:rsidRPr="0082777E" w:rsidRDefault="001A206A" w:rsidP="001A206A">
      <w:pPr>
        <w:pStyle w:val="Bezproreda"/>
        <w:rPr>
          <w:rFonts w:ascii="Times New Roman" w:hAnsi="Times New Roman" w:cs="Times New Roman"/>
        </w:rPr>
      </w:pPr>
      <w:r w:rsidRPr="0082777E">
        <w:rPr>
          <w:rFonts w:ascii="Times New Roman" w:hAnsi="Times New Roman" w:cs="Times New Roman"/>
        </w:rPr>
        <w:t>Klasa:</w:t>
      </w:r>
      <w:r>
        <w:rPr>
          <w:rFonts w:ascii="Times New Roman" w:hAnsi="Times New Roman" w:cs="Times New Roman"/>
        </w:rPr>
        <w:t>061-01/26-01/01</w:t>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t xml:space="preserve">           </w:t>
      </w:r>
      <w:r w:rsidRPr="0082777E">
        <w:rPr>
          <w:rFonts w:ascii="Times New Roman" w:hAnsi="Times New Roman" w:cs="Times New Roman"/>
        </w:rPr>
        <w:tab/>
      </w:r>
      <w:r w:rsidRPr="0082777E">
        <w:rPr>
          <w:rFonts w:ascii="Times New Roman" w:hAnsi="Times New Roman" w:cs="Times New Roman"/>
        </w:rPr>
        <w:tab/>
        <w:t xml:space="preserve">                                  </w:t>
      </w:r>
    </w:p>
    <w:p w:rsidR="001A206A" w:rsidRPr="0082777E" w:rsidRDefault="001A206A" w:rsidP="001A206A">
      <w:pPr>
        <w:pStyle w:val="Bezproreda"/>
        <w:rPr>
          <w:rFonts w:ascii="Times New Roman" w:hAnsi="Times New Roman" w:cs="Times New Roman"/>
          <w:b/>
        </w:rPr>
      </w:pPr>
      <w:r w:rsidRPr="0082777E">
        <w:rPr>
          <w:rFonts w:ascii="Times New Roman" w:hAnsi="Times New Roman" w:cs="Times New Roman"/>
        </w:rPr>
        <w:t>Urbroj:2178</w:t>
      </w:r>
      <w:r>
        <w:rPr>
          <w:rFonts w:ascii="Times New Roman" w:hAnsi="Times New Roman" w:cs="Times New Roman"/>
        </w:rPr>
        <w:t>-22-03-26-3</w:t>
      </w:r>
    </w:p>
    <w:p w:rsidR="001A206A" w:rsidRPr="0082777E" w:rsidRDefault="001A206A" w:rsidP="001A206A">
      <w:pPr>
        <w:pStyle w:val="Bezproreda"/>
        <w:rPr>
          <w:rFonts w:ascii="Times New Roman" w:hAnsi="Times New Roman" w:cs="Times New Roman"/>
          <w:b/>
        </w:rPr>
      </w:pPr>
      <w:r>
        <w:rPr>
          <w:rFonts w:ascii="Times New Roman" w:hAnsi="Times New Roman" w:cs="Times New Roman"/>
        </w:rPr>
        <w:t>G. Bogićevci, 20.5.2026</w:t>
      </w:r>
      <w:r w:rsidRPr="0082777E">
        <w:rPr>
          <w:rFonts w:ascii="Times New Roman" w:hAnsi="Times New Roman" w:cs="Times New Roman"/>
        </w:rPr>
        <w:t>.</w:t>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r>
      <w:r w:rsidRPr="0082777E">
        <w:rPr>
          <w:rFonts w:ascii="Times New Roman" w:hAnsi="Times New Roman" w:cs="Times New Roman"/>
        </w:rPr>
        <w:tab/>
        <w:t xml:space="preserve">      </w:t>
      </w:r>
      <w:r>
        <w:rPr>
          <w:rFonts w:ascii="Times New Roman" w:hAnsi="Times New Roman" w:cs="Times New Roman"/>
        </w:rPr>
        <w:t xml:space="preserve">                          </w:t>
      </w:r>
    </w:p>
    <w:p w:rsidR="001A206A" w:rsidRDefault="001A206A" w:rsidP="001A206A"/>
    <w:p w:rsidR="001A206A" w:rsidRPr="001A206A" w:rsidRDefault="001A206A" w:rsidP="001A206A">
      <w:pPr>
        <w:pStyle w:val="Bezproreda"/>
        <w:ind w:left="5664" w:firstLine="708"/>
        <w:rPr>
          <w:rFonts w:ascii="Times New Roman" w:hAnsi="Times New Roman" w:cs="Times New Roman"/>
          <w:b/>
        </w:rPr>
      </w:pPr>
      <w:r>
        <w:rPr>
          <w:rFonts w:ascii="Times New Roman" w:hAnsi="Times New Roman" w:cs="Times New Roman"/>
        </w:rPr>
        <w:t>Predsjednik OV-a:</w:t>
      </w:r>
    </w:p>
    <w:p w:rsidR="001A206A" w:rsidRDefault="001A206A" w:rsidP="001A206A">
      <w:pPr>
        <w:pStyle w:val="BodyText21"/>
        <w:spacing w:line="276" w:lineRule="auto"/>
        <w:rPr>
          <w:b/>
          <w:sz w:val="32"/>
          <w:szCs w:val="24"/>
        </w:rPr>
      </w:pPr>
      <w:r w:rsidRPr="0082777E">
        <w:tab/>
      </w:r>
      <w:r w:rsidRPr="0082777E">
        <w:tab/>
        <w:t xml:space="preserve">    </w:t>
      </w:r>
      <w:r w:rsidRPr="0082777E">
        <w:tab/>
      </w:r>
      <w:r w:rsidRPr="0082777E">
        <w:tab/>
      </w:r>
      <w:r w:rsidRPr="0082777E">
        <w:tab/>
      </w:r>
      <w:r w:rsidRPr="0082777E">
        <w:tab/>
      </w:r>
      <w:r w:rsidRPr="0082777E">
        <w:tab/>
      </w:r>
      <w:r w:rsidRPr="0082777E">
        <w:tab/>
        <w:t xml:space="preserve">  </w:t>
      </w:r>
      <w:r>
        <w:t xml:space="preserve">                </w:t>
      </w:r>
      <w:r w:rsidRPr="0082777E">
        <w:t>Željko Klarić</w:t>
      </w:r>
    </w:p>
    <w:p w:rsidR="001A206A" w:rsidRDefault="001A206A" w:rsidP="001A206A">
      <w:pPr>
        <w:pStyle w:val="BodyText21"/>
        <w:spacing w:line="276" w:lineRule="auto"/>
        <w:rPr>
          <w:b/>
          <w:sz w:val="32"/>
          <w:szCs w:val="24"/>
        </w:rPr>
      </w:pPr>
    </w:p>
    <w:p w:rsidR="001A206A" w:rsidRDefault="001A206A" w:rsidP="001A206A"/>
    <w:p w:rsidR="001A206A" w:rsidRDefault="001A206A" w:rsidP="006F75E7">
      <w:pPr>
        <w:pStyle w:val="BodyText21"/>
        <w:spacing w:line="276" w:lineRule="auto"/>
        <w:rPr>
          <w:b/>
          <w:sz w:val="32"/>
          <w:szCs w:val="24"/>
        </w:rPr>
      </w:pPr>
    </w:p>
    <w:p w:rsidR="001A206A" w:rsidRDefault="001A206A" w:rsidP="006F75E7">
      <w:pPr>
        <w:pStyle w:val="BodyText21"/>
        <w:spacing w:line="276" w:lineRule="auto"/>
        <w:rPr>
          <w:b/>
          <w:sz w:val="32"/>
          <w:szCs w:val="24"/>
        </w:rPr>
      </w:pPr>
    </w:p>
    <w:p w:rsidR="001A206A" w:rsidRDefault="001A206A" w:rsidP="006F75E7">
      <w:pPr>
        <w:pStyle w:val="BodyText21"/>
        <w:spacing w:line="276" w:lineRule="auto"/>
        <w:rPr>
          <w:b/>
          <w:sz w:val="32"/>
          <w:szCs w:val="24"/>
        </w:rPr>
      </w:pPr>
    </w:p>
    <w:p w:rsidR="001A206A" w:rsidRDefault="001A206A" w:rsidP="006F75E7">
      <w:pPr>
        <w:pStyle w:val="BodyText21"/>
        <w:spacing w:line="276" w:lineRule="auto"/>
        <w:rPr>
          <w:b/>
          <w:sz w:val="32"/>
          <w:szCs w:val="24"/>
        </w:rPr>
      </w:pPr>
    </w:p>
    <w:p w:rsidR="006F75E7" w:rsidRDefault="006F75E7" w:rsidP="006F75E7">
      <w:pPr>
        <w:pStyle w:val="BodyText21"/>
        <w:spacing w:line="276" w:lineRule="auto"/>
        <w:rPr>
          <w:b/>
          <w:sz w:val="32"/>
          <w:szCs w:val="24"/>
        </w:rPr>
      </w:pPr>
      <w:r w:rsidRPr="006F75E7">
        <w:rPr>
          <w:b/>
          <w:sz w:val="32"/>
          <w:szCs w:val="24"/>
        </w:rPr>
        <w:lastRenderedPageBreak/>
        <w:t>12. IZVJEŠĆE GODIŠNJEG PLANA</w:t>
      </w:r>
      <w:r>
        <w:rPr>
          <w:b/>
          <w:sz w:val="32"/>
          <w:szCs w:val="24"/>
        </w:rPr>
        <w:t xml:space="preserve"> </w:t>
      </w:r>
      <w:r w:rsidRPr="006F75E7">
        <w:rPr>
          <w:b/>
          <w:sz w:val="32"/>
          <w:szCs w:val="24"/>
        </w:rPr>
        <w:t xml:space="preserve">UPRAVLJANJA IMOVINOM </w:t>
      </w:r>
      <w:r>
        <w:rPr>
          <w:b/>
          <w:sz w:val="32"/>
          <w:szCs w:val="24"/>
        </w:rPr>
        <w:t>ZA 2025.</w:t>
      </w:r>
    </w:p>
    <w:p w:rsidR="006F75E7" w:rsidRDefault="006F75E7" w:rsidP="006F75E7">
      <w:pPr>
        <w:pStyle w:val="BodyText21"/>
        <w:spacing w:line="276" w:lineRule="auto"/>
        <w:rPr>
          <w:b/>
          <w:sz w:val="32"/>
          <w:szCs w:val="24"/>
        </w:rPr>
      </w:pPr>
    </w:p>
    <w:p w:rsidR="006F75E7" w:rsidRDefault="006F75E7" w:rsidP="006F75E7">
      <w:pPr>
        <w:spacing w:after="0" w:line="240" w:lineRule="auto"/>
        <w:jc w:val="both"/>
        <w:rPr>
          <w:rFonts w:ascii="Times New Roman" w:hAnsi="Times New Roman"/>
          <w:sz w:val="24"/>
          <w:szCs w:val="24"/>
        </w:rPr>
      </w:pPr>
    </w:p>
    <w:p w:rsidR="006F75E7" w:rsidRDefault="006F75E7" w:rsidP="006F75E7">
      <w:pPr>
        <w:spacing w:after="0" w:line="240" w:lineRule="auto"/>
        <w:ind w:firstLine="708"/>
        <w:jc w:val="both"/>
        <w:rPr>
          <w:rFonts w:ascii="Times New Roman" w:hAnsi="Times New Roman"/>
          <w:sz w:val="24"/>
          <w:szCs w:val="24"/>
        </w:rPr>
      </w:pPr>
      <w:r>
        <w:rPr>
          <w:rFonts w:ascii="Times New Roman" w:hAnsi="Times New Roman"/>
          <w:noProof/>
          <w:sz w:val="24"/>
          <w:szCs w:val="24"/>
          <w:lang w:eastAsia="hr-HR"/>
        </w:rPr>
        <w:drawing>
          <wp:inline distT="0" distB="0" distL="0" distR="0">
            <wp:extent cx="520700" cy="390525"/>
            <wp:effectExtent l="19050" t="0" r="0" b="0"/>
            <wp:docPr id="16" name="Slika 0" descr="HR-grb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grb_1.jpg"/>
                    <pic:cNvPicPr/>
                  </pic:nvPicPr>
                  <pic:blipFill>
                    <a:blip r:embed="rId8" cstate="print"/>
                    <a:stretch>
                      <a:fillRect/>
                    </a:stretch>
                  </pic:blipFill>
                  <pic:spPr>
                    <a:xfrm flipH="1">
                      <a:off x="0" y="0"/>
                      <a:ext cx="520700" cy="390525"/>
                    </a:xfrm>
                    <a:prstGeom prst="rect">
                      <a:avLst/>
                    </a:prstGeom>
                  </pic:spPr>
                </pic:pic>
              </a:graphicData>
            </a:graphic>
          </wp:inline>
        </w:drawing>
      </w:r>
    </w:p>
    <w:p w:rsidR="006F75E7" w:rsidRPr="00906F39" w:rsidRDefault="006F75E7" w:rsidP="006F75E7">
      <w:pPr>
        <w:spacing w:after="0" w:line="240" w:lineRule="auto"/>
        <w:rPr>
          <w:b/>
          <w:sz w:val="20"/>
          <w:szCs w:val="20"/>
        </w:rPr>
      </w:pPr>
      <w:r w:rsidRPr="00906F39">
        <w:rPr>
          <w:sz w:val="20"/>
          <w:szCs w:val="20"/>
        </w:rPr>
        <w:t xml:space="preserve">       </w:t>
      </w:r>
      <w:r w:rsidRPr="00906F39">
        <w:rPr>
          <w:b/>
          <w:sz w:val="20"/>
          <w:szCs w:val="20"/>
        </w:rPr>
        <w:t xml:space="preserve">          </w:t>
      </w:r>
      <w:r>
        <w:rPr>
          <w:b/>
          <w:sz w:val="20"/>
          <w:szCs w:val="20"/>
        </w:rPr>
        <w:t xml:space="preserve">     </w:t>
      </w:r>
      <w:r w:rsidRPr="00906F39">
        <w:rPr>
          <w:b/>
          <w:sz w:val="20"/>
          <w:szCs w:val="20"/>
        </w:rPr>
        <w:t xml:space="preserve">  </w:t>
      </w:r>
      <w:r>
        <w:rPr>
          <w:b/>
          <w:sz w:val="20"/>
          <w:szCs w:val="20"/>
        </w:rPr>
        <w:t xml:space="preserve"> </w:t>
      </w:r>
      <w:r w:rsidRPr="00906F39">
        <w:rPr>
          <w:b/>
          <w:sz w:val="20"/>
          <w:szCs w:val="20"/>
        </w:rPr>
        <w:t xml:space="preserve">   </w:t>
      </w:r>
    </w:p>
    <w:p w:rsidR="006F75E7" w:rsidRPr="007E47C6" w:rsidRDefault="006F75E7" w:rsidP="006F75E7">
      <w:pPr>
        <w:spacing w:after="0" w:line="240" w:lineRule="auto"/>
        <w:rPr>
          <w:rFonts w:ascii="Times New Roman" w:hAnsi="Times New Roman"/>
          <w:b/>
        </w:rPr>
      </w:pPr>
      <w:r w:rsidRPr="007E47C6">
        <w:rPr>
          <w:rFonts w:ascii="Times New Roman" w:hAnsi="Times New Roman"/>
          <w:b/>
        </w:rPr>
        <w:t xml:space="preserve">       REPUBLIKA HRVATSKA</w:t>
      </w:r>
    </w:p>
    <w:p w:rsidR="006F75E7" w:rsidRPr="007E47C6" w:rsidRDefault="006F75E7" w:rsidP="006F75E7">
      <w:pPr>
        <w:spacing w:after="0" w:line="240" w:lineRule="auto"/>
        <w:rPr>
          <w:rFonts w:ascii="Times New Roman" w:hAnsi="Times New Roman"/>
          <w:b/>
        </w:rPr>
      </w:pPr>
      <w:r w:rsidRPr="007E47C6">
        <w:rPr>
          <w:rFonts w:ascii="Times New Roman" w:hAnsi="Times New Roman"/>
          <w:b/>
        </w:rPr>
        <w:t>BRODSKO-POSAVSKA ŽUPANIJA</w:t>
      </w:r>
    </w:p>
    <w:p w:rsidR="006F75E7" w:rsidRPr="007E47C6" w:rsidRDefault="006F75E7" w:rsidP="006F75E7">
      <w:pPr>
        <w:spacing w:after="0" w:line="240" w:lineRule="auto"/>
        <w:rPr>
          <w:rFonts w:ascii="Times New Roman" w:hAnsi="Times New Roman"/>
          <w:b/>
        </w:rPr>
      </w:pPr>
      <w:r w:rsidRPr="007E47C6">
        <w:rPr>
          <w:rFonts w:ascii="Times New Roman" w:hAnsi="Times New Roman"/>
          <w:b/>
        </w:rPr>
        <w:t xml:space="preserve">    OPĆINA GORNJI BOGIĆEVCI</w:t>
      </w:r>
    </w:p>
    <w:p w:rsidR="006F75E7" w:rsidRPr="007E47C6" w:rsidRDefault="006F75E7" w:rsidP="006F75E7">
      <w:pPr>
        <w:spacing w:after="0" w:line="240" w:lineRule="auto"/>
        <w:rPr>
          <w:rFonts w:ascii="Times New Roman" w:hAnsi="Times New Roman"/>
          <w:b/>
        </w:rPr>
      </w:pPr>
      <w:r w:rsidRPr="007E47C6">
        <w:rPr>
          <w:rFonts w:ascii="Times New Roman" w:hAnsi="Times New Roman"/>
          <w:b/>
        </w:rPr>
        <w:t xml:space="preserve">          OPĆINSKO VIJEĆE</w:t>
      </w:r>
    </w:p>
    <w:p w:rsidR="006F75E7" w:rsidRPr="007E47C6" w:rsidRDefault="006F75E7" w:rsidP="006F75E7">
      <w:pPr>
        <w:jc w:val="both"/>
        <w:rPr>
          <w:rFonts w:ascii="Arial" w:hAnsi="Arial" w:cs="Arial"/>
        </w:rPr>
      </w:pPr>
      <w:r>
        <w:rPr>
          <w:rFonts w:ascii="Arial" w:hAnsi="Arial" w:cs="Arial"/>
        </w:rPr>
        <w:t xml:space="preserve">  </w:t>
      </w:r>
    </w:p>
    <w:p w:rsidR="006F75E7" w:rsidRDefault="006F75E7" w:rsidP="006F75E7">
      <w:pPr>
        <w:spacing w:after="0" w:line="240" w:lineRule="auto"/>
        <w:ind w:firstLine="708"/>
        <w:jc w:val="both"/>
        <w:rPr>
          <w:rFonts w:ascii="Times New Roman" w:hAnsi="Times New Roman"/>
          <w:sz w:val="24"/>
          <w:szCs w:val="24"/>
        </w:rPr>
      </w:pPr>
    </w:p>
    <w:p w:rsidR="006F75E7" w:rsidRPr="00392A84" w:rsidRDefault="006F75E7" w:rsidP="006F75E7">
      <w:pPr>
        <w:spacing w:after="0" w:line="240" w:lineRule="auto"/>
        <w:ind w:firstLine="708"/>
        <w:jc w:val="both"/>
        <w:rPr>
          <w:rFonts w:ascii="Times New Roman" w:hAnsi="Times New Roman"/>
          <w:sz w:val="24"/>
          <w:szCs w:val="24"/>
        </w:rPr>
      </w:pPr>
      <w:r w:rsidRPr="00392A84">
        <w:rPr>
          <w:rFonts w:ascii="Times New Roman" w:hAnsi="Times New Roman"/>
          <w:sz w:val="24"/>
          <w:szCs w:val="24"/>
        </w:rPr>
        <w:t xml:space="preserve">Temeljem članka 19. i 20. Zakon o upravljanju državnom imovinom („Narodne novine“ broj: 52/18) te članka </w:t>
      </w:r>
      <w:r>
        <w:rPr>
          <w:rFonts w:ascii="Times New Roman" w:hAnsi="Times New Roman"/>
          <w:sz w:val="24"/>
          <w:szCs w:val="24"/>
        </w:rPr>
        <w:t>39</w:t>
      </w:r>
      <w:r w:rsidRPr="00392A84">
        <w:rPr>
          <w:rFonts w:ascii="Times New Roman" w:hAnsi="Times New Roman"/>
          <w:sz w:val="24"/>
          <w:szCs w:val="24"/>
        </w:rPr>
        <w:t xml:space="preserve">. Statuta Općine </w:t>
      </w:r>
      <w:r>
        <w:rPr>
          <w:rFonts w:ascii="Times New Roman" w:hAnsi="Times New Roman"/>
          <w:sz w:val="24"/>
          <w:szCs w:val="24"/>
        </w:rPr>
        <w:t>Gornji Bogićevci</w:t>
      </w:r>
      <w:r w:rsidRPr="00392A84">
        <w:rPr>
          <w:rFonts w:ascii="Times New Roman" w:hAnsi="Times New Roman"/>
          <w:sz w:val="24"/>
          <w:szCs w:val="24"/>
        </w:rPr>
        <w:t xml:space="preserve"> („Službeni glasnik </w:t>
      </w:r>
      <w:r>
        <w:rPr>
          <w:rFonts w:ascii="Times New Roman" w:hAnsi="Times New Roman"/>
          <w:sz w:val="24"/>
          <w:szCs w:val="24"/>
        </w:rPr>
        <w:t>Općine Gornji Bogićevci 2/21</w:t>
      </w:r>
      <w:r w:rsidRPr="00392A84">
        <w:rPr>
          <w:rFonts w:ascii="Times New Roman" w:hAnsi="Times New Roman"/>
          <w:sz w:val="24"/>
          <w:szCs w:val="24"/>
        </w:rPr>
        <w:t xml:space="preserve">), Općinsko vijeće Općine </w:t>
      </w:r>
      <w:r>
        <w:rPr>
          <w:rFonts w:ascii="Times New Roman" w:hAnsi="Times New Roman"/>
          <w:sz w:val="24"/>
          <w:szCs w:val="24"/>
        </w:rPr>
        <w:t>Gornji Bogićevci</w:t>
      </w:r>
      <w:r w:rsidRPr="00392A84">
        <w:rPr>
          <w:rFonts w:ascii="Times New Roman" w:hAnsi="Times New Roman"/>
          <w:sz w:val="24"/>
          <w:szCs w:val="24"/>
        </w:rPr>
        <w:t xml:space="preserve"> na </w:t>
      </w:r>
      <w:r>
        <w:rPr>
          <w:rFonts w:ascii="Times New Roman" w:hAnsi="Times New Roman"/>
          <w:sz w:val="24"/>
          <w:szCs w:val="24"/>
        </w:rPr>
        <w:t>8</w:t>
      </w:r>
      <w:r w:rsidRPr="00392A84">
        <w:rPr>
          <w:rFonts w:ascii="Times New Roman" w:hAnsi="Times New Roman"/>
          <w:sz w:val="24"/>
          <w:szCs w:val="24"/>
        </w:rPr>
        <w:t xml:space="preserve">. sjednici održanoj dana </w:t>
      </w:r>
      <w:r>
        <w:rPr>
          <w:rFonts w:ascii="Times New Roman" w:hAnsi="Times New Roman"/>
          <w:sz w:val="24"/>
          <w:szCs w:val="24"/>
        </w:rPr>
        <w:t>20.5.2026</w:t>
      </w:r>
      <w:r w:rsidRPr="00392A84">
        <w:rPr>
          <w:rFonts w:ascii="Times New Roman" w:hAnsi="Times New Roman"/>
          <w:sz w:val="24"/>
          <w:szCs w:val="24"/>
        </w:rPr>
        <w:t>. godine, donijelo je:</w:t>
      </w:r>
    </w:p>
    <w:p w:rsidR="006F75E7" w:rsidRPr="00392A84" w:rsidRDefault="006F75E7" w:rsidP="006F75E7">
      <w:pPr>
        <w:spacing w:after="0" w:line="240" w:lineRule="auto"/>
        <w:ind w:firstLine="708"/>
        <w:jc w:val="both"/>
        <w:rPr>
          <w:rFonts w:ascii="Times New Roman" w:hAnsi="Times New Roman"/>
          <w:sz w:val="24"/>
          <w:szCs w:val="24"/>
        </w:rPr>
      </w:pPr>
    </w:p>
    <w:p w:rsidR="006F75E7" w:rsidRPr="00392A84" w:rsidRDefault="006F75E7" w:rsidP="006F75E7">
      <w:pPr>
        <w:spacing w:after="0" w:line="240" w:lineRule="auto"/>
        <w:jc w:val="center"/>
        <w:rPr>
          <w:rFonts w:ascii="Times New Roman" w:hAnsi="Times New Roman"/>
          <w:b/>
          <w:sz w:val="24"/>
          <w:szCs w:val="24"/>
        </w:rPr>
      </w:pPr>
      <w:r w:rsidRPr="00392A84">
        <w:rPr>
          <w:rFonts w:ascii="Times New Roman" w:hAnsi="Times New Roman"/>
          <w:b/>
          <w:sz w:val="24"/>
          <w:szCs w:val="24"/>
        </w:rPr>
        <w:t>O D L U K U</w:t>
      </w:r>
    </w:p>
    <w:p w:rsidR="006F75E7" w:rsidRPr="00392A84" w:rsidRDefault="006F75E7" w:rsidP="006F75E7">
      <w:pPr>
        <w:spacing w:after="0" w:line="240" w:lineRule="auto"/>
        <w:jc w:val="center"/>
        <w:rPr>
          <w:rFonts w:ascii="Times New Roman" w:hAnsi="Times New Roman"/>
          <w:b/>
          <w:bCs/>
          <w:sz w:val="24"/>
          <w:szCs w:val="24"/>
        </w:rPr>
      </w:pPr>
      <w:r w:rsidRPr="00392A84">
        <w:rPr>
          <w:rFonts w:ascii="Times New Roman" w:hAnsi="Times New Roman"/>
          <w:b/>
          <w:sz w:val="24"/>
          <w:szCs w:val="24"/>
        </w:rPr>
        <w:t xml:space="preserve">o usvajanju Izvješća o provedbi </w:t>
      </w:r>
      <w:r w:rsidRPr="00392A84">
        <w:rPr>
          <w:rFonts w:ascii="Times New Roman" w:hAnsi="Times New Roman"/>
          <w:b/>
          <w:bCs/>
          <w:sz w:val="24"/>
          <w:szCs w:val="24"/>
        </w:rPr>
        <w:t xml:space="preserve">Plana upravljanja imovinom </w:t>
      </w:r>
    </w:p>
    <w:p w:rsidR="006F75E7" w:rsidRPr="00392A84" w:rsidRDefault="006F75E7" w:rsidP="006F75E7">
      <w:pPr>
        <w:spacing w:after="0" w:line="240" w:lineRule="auto"/>
        <w:jc w:val="center"/>
        <w:rPr>
          <w:rFonts w:ascii="Times New Roman" w:hAnsi="Times New Roman"/>
          <w:b/>
          <w:bCs/>
          <w:sz w:val="24"/>
          <w:szCs w:val="24"/>
        </w:rPr>
      </w:pPr>
      <w:r w:rsidRPr="00392A84">
        <w:rPr>
          <w:rFonts w:ascii="Times New Roman" w:hAnsi="Times New Roman"/>
          <w:b/>
          <w:bCs/>
          <w:sz w:val="24"/>
          <w:szCs w:val="24"/>
        </w:rPr>
        <w:t xml:space="preserve">u vlasništvu Općine </w:t>
      </w:r>
      <w:r>
        <w:rPr>
          <w:rFonts w:ascii="Times New Roman" w:hAnsi="Times New Roman"/>
          <w:b/>
          <w:bCs/>
          <w:sz w:val="24"/>
          <w:szCs w:val="24"/>
        </w:rPr>
        <w:t>Gornji Bogićevci</w:t>
      </w:r>
      <w:r w:rsidRPr="00392A84">
        <w:rPr>
          <w:rFonts w:ascii="Times New Roman" w:hAnsi="Times New Roman"/>
          <w:b/>
          <w:bCs/>
          <w:sz w:val="24"/>
          <w:szCs w:val="24"/>
        </w:rPr>
        <w:t xml:space="preserve"> u 202</w:t>
      </w:r>
      <w:r>
        <w:rPr>
          <w:rFonts w:ascii="Times New Roman" w:hAnsi="Times New Roman"/>
          <w:b/>
          <w:bCs/>
          <w:sz w:val="24"/>
          <w:szCs w:val="24"/>
        </w:rPr>
        <w:t>5</w:t>
      </w:r>
      <w:r w:rsidRPr="00392A84">
        <w:rPr>
          <w:rFonts w:ascii="Times New Roman" w:hAnsi="Times New Roman"/>
          <w:b/>
          <w:bCs/>
          <w:sz w:val="24"/>
          <w:szCs w:val="24"/>
        </w:rPr>
        <w:t>. godini</w:t>
      </w:r>
    </w:p>
    <w:p w:rsidR="006F75E7" w:rsidRPr="00392A84" w:rsidRDefault="006F75E7" w:rsidP="006F75E7">
      <w:pPr>
        <w:spacing w:after="0" w:line="240" w:lineRule="auto"/>
        <w:rPr>
          <w:rFonts w:ascii="Times New Roman" w:hAnsi="Times New Roman"/>
          <w:b/>
          <w:sz w:val="24"/>
          <w:szCs w:val="24"/>
        </w:rPr>
      </w:pPr>
    </w:p>
    <w:p w:rsidR="006F75E7" w:rsidRPr="00392A84" w:rsidRDefault="006F75E7" w:rsidP="006F75E7">
      <w:pPr>
        <w:spacing w:after="0" w:line="240" w:lineRule="auto"/>
        <w:jc w:val="center"/>
        <w:rPr>
          <w:rFonts w:ascii="Times New Roman" w:hAnsi="Times New Roman"/>
          <w:b/>
          <w:bCs/>
          <w:sz w:val="24"/>
          <w:szCs w:val="24"/>
        </w:rPr>
      </w:pPr>
      <w:r w:rsidRPr="00392A84">
        <w:rPr>
          <w:rFonts w:ascii="Times New Roman" w:hAnsi="Times New Roman"/>
          <w:b/>
          <w:bCs/>
          <w:sz w:val="24"/>
          <w:szCs w:val="24"/>
        </w:rPr>
        <w:t>Članak 1.</w:t>
      </w:r>
    </w:p>
    <w:p w:rsidR="006F75E7" w:rsidRPr="00392A84" w:rsidRDefault="006F75E7" w:rsidP="006F75E7">
      <w:pPr>
        <w:spacing w:after="0" w:line="240" w:lineRule="auto"/>
        <w:ind w:firstLine="708"/>
        <w:jc w:val="both"/>
        <w:rPr>
          <w:rFonts w:ascii="Times New Roman" w:hAnsi="Times New Roman"/>
          <w:b/>
          <w:bCs/>
          <w:sz w:val="24"/>
          <w:szCs w:val="24"/>
        </w:rPr>
      </w:pPr>
      <w:r w:rsidRPr="00392A84">
        <w:rPr>
          <w:rFonts w:ascii="Times New Roman" w:hAnsi="Times New Roman"/>
          <w:bCs/>
          <w:sz w:val="24"/>
          <w:szCs w:val="24"/>
        </w:rPr>
        <w:t>Usvaja</w:t>
      </w:r>
      <w:r w:rsidRPr="00392A84">
        <w:rPr>
          <w:rFonts w:ascii="Times New Roman" w:hAnsi="Times New Roman"/>
          <w:b/>
          <w:bCs/>
          <w:sz w:val="24"/>
          <w:szCs w:val="24"/>
        </w:rPr>
        <w:t xml:space="preserve"> </w:t>
      </w:r>
      <w:r w:rsidRPr="00392A84">
        <w:rPr>
          <w:rFonts w:ascii="Times New Roman" w:hAnsi="Times New Roman"/>
          <w:sz w:val="24"/>
          <w:szCs w:val="24"/>
        </w:rPr>
        <w:t xml:space="preserve">se Izvješće o provedbi </w:t>
      </w:r>
      <w:r w:rsidRPr="00392A84">
        <w:rPr>
          <w:rFonts w:ascii="Times New Roman" w:hAnsi="Times New Roman"/>
          <w:bCs/>
          <w:sz w:val="24"/>
          <w:szCs w:val="24"/>
        </w:rPr>
        <w:t xml:space="preserve">Plana upravljanja imovinom u vlasništvu Općine </w:t>
      </w:r>
      <w:r>
        <w:rPr>
          <w:rFonts w:ascii="Times New Roman" w:hAnsi="Times New Roman"/>
          <w:bCs/>
          <w:sz w:val="24"/>
          <w:szCs w:val="24"/>
        </w:rPr>
        <w:t xml:space="preserve">Gornji Bogićevci </w:t>
      </w:r>
      <w:r w:rsidRPr="00392A84">
        <w:rPr>
          <w:rFonts w:ascii="Times New Roman" w:hAnsi="Times New Roman"/>
          <w:bCs/>
          <w:sz w:val="24"/>
          <w:szCs w:val="24"/>
        </w:rPr>
        <w:t>u 202</w:t>
      </w:r>
      <w:r>
        <w:rPr>
          <w:rFonts w:ascii="Times New Roman" w:hAnsi="Times New Roman"/>
          <w:bCs/>
          <w:sz w:val="24"/>
          <w:szCs w:val="24"/>
        </w:rPr>
        <w:t>5</w:t>
      </w:r>
      <w:r w:rsidRPr="00392A84">
        <w:rPr>
          <w:rFonts w:ascii="Times New Roman" w:hAnsi="Times New Roman"/>
          <w:bCs/>
          <w:sz w:val="24"/>
          <w:szCs w:val="24"/>
        </w:rPr>
        <w:t>. godini.</w:t>
      </w:r>
    </w:p>
    <w:p w:rsidR="006F75E7" w:rsidRPr="00392A84" w:rsidRDefault="006F75E7" w:rsidP="006F75E7">
      <w:pPr>
        <w:spacing w:after="0" w:line="240" w:lineRule="auto"/>
        <w:ind w:firstLine="708"/>
        <w:jc w:val="both"/>
        <w:rPr>
          <w:rFonts w:ascii="Times New Roman" w:hAnsi="Times New Roman"/>
          <w:sz w:val="24"/>
          <w:szCs w:val="24"/>
        </w:rPr>
      </w:pPr>
      <w:r w:rsidRPr="00392A84">
        <w:rPr>
          <w:rFonts w:ascii="Times New Roman" w:hAnsi="Times New Roman"/>
          <w:sz w:val="24"/>
          <w:szCs w:val="24"/>
        </w:rPr>
        <w:t>Sastavni dio ove Odluke je Izvješće.</w:t>
      </w:r>
    </w:p>
    <w:p w:rsidR="006F75E7" w:rsidRPr="00392A84" w:rsidRDefault="006F75E7" w:rsidP="006F75E7">
      <w:pPr>
        <w:spacing w:after="0" w:line="240" w:lineRule="auto"/>
        <w:jc w:val="center"/>
        <w:rPr>
          <w:rFonts w:ascii="Times New Roman" w:hAnsi="Times New Roman"/>
          <w:b/>
          <w:sz w:val="24"/>
          <w:szCs w:val="24"/>
        </w:rPr>
      </w:pPr>
    </w:p>
    <w:p w:rsidR="006F75E7" w:rsidRPr="00392A84" w:rsidRDefault="006F75E7" w:rsidP="006F75E7">
      <w:pPr>
        <w:spacing w:after="0" w:line="240" w:lineRule="auto"/>
        <w:jc w:val="center"/>
        <w:rPr>
          <w:rFonts w:ascii="Times New Roman" w:hAnsi="Times New Roman"/>
          <w:b/>
          <w:sz w:val="24"/>
          <w:szCs w:val="24"/>
        </w:rPr>
      </w:pPr>
      <w:r w:rsidRPr="00392A84">
        <w:rPr>
          <w:rFonts w:ascii="Times New Roman" w:hAnsi="Times New Roman"/>
          <w:b/>
          <w:sz w:val="24"/>
          <w:szCs w:val="24"/>
        </w:rPr>
        <w:t>Članak 2.</w:t>
      </w:r>
    </w:p>
    <w:p w:rsidR="006F75E7" w:rsidRPr="00392A84" w:rsidRDefault="006F75E7" w:rsidP="006F75E7">
      <w:pPr>
        <w:spacing w:after="0" w:line="240" w:lineRule="auto"/>
        <w:ind w:firstLine="708"/>
        <w:jc w:val="both"/>
        <w:rPr>
          <w:rFonts w:ascii="Times New Roman" w:hAnsi="Times New Roman"/>
          <w:sz w:val="24"/>
          <w:szCs w:val="24"/>
        </w:rPr>
      </w:pPr>
      <w:r w:rsidRPr="00392A84">
        <w:rPr>
          <w:rFonts w:ascii="Times New Roman" w:hAnsi="Times New Roman"/>
          <w:sz w:val="24"/>
          <w:szCs w:val="24"/>
        </w:rPr>
        <w:t>Ova Odluka stupa na snagu osmog dana od</w:t>
      </w:r>
      <w:r>
        <w:rPr>
          <w:rFonts w:ascii="Times New Roman" w:hAnsi="Times New Roman"/>
          <w:sz w:val="24"/>
          <w:szCs w:val="24"/>
        </w:rPr>
        <w:t xml:space="preserve"> dana objave u „Službenom glasnik</w:t>
      </w:r>
      <w:r w:rsidRPr="00392A84">
        <w:rPr>
          <w:rFonts w:ascii="Times New Roman" w:hAnsi="Times New Roman"/>
          <w:sz w:val="24"/>
          <w:szCs w:val="24"/>
        </w:rPr>
        <w:t xml:space="preserve">u </w:t>
      </w:r>
      <w:r>
        <w:rPr>
          <w:rFonts w:ascii="Times New Roman" w:hAnsi="Times New Roman"/>
          <w:sz w:val="24"/>
          <w:szCs w:val="24"/>
        </w:rPr>
        <w:t>Općine Gornji Bogićevci</w:t>
      </w:r>
      <w:r w:rsidRPr="00392A84">
        <w:rPr>
          <w:rFonts w:ascii="Times New Roman" w:hAnsi="Times New Roman"/>
          <w:sz w:val="24"/>
          <w:szCs w:val="24"/>
        </w:rPr>
        <w:t>“.</w:t>
      </w:r>
    </w:p>
    <w:p w:rsidR="006F75E7" w:rsidRPr="00392A84" w:rsidRDefault="006F75E7" w:rsidP="006F75E7">
      <w:pPr>
        <w:spacing w:after="0" w:line="240" w:lineRule="auto"/>
        <w:jc w:val="both"/>
        <w:rPr>
          <w:rFonts w:ascii="Times New Roman" w:hAnsi="Times New Roman"/>
          <w:sz w:val="24"/>
          <w:szCs w:val="24"/>
        </w:rPr>
      </w:pPr>
    </w:p>
    <w:p w:rsidR="006F75E7" w:rsidRPr="00392A84" w:rsidRDefault="006F75E7" w:rsidP="006F75E7">
      <w:pPr>
        <w:spacing w:after="0" w:line="240" w:lineRule="auto"/>
        <w:jc w:val="both"/>
        <w:rPr>
          <w:rFonts w:ascii="Times New Roman" w:hAnsi="Times New Roman"/>
          <w:sz w:val="24"/>
          <w:szCs w:val="24"/>
        </w:rPr>
      </w:pPr>
    </w:p>
    <w:p w:rsidR="006F75E7" w:rsidRPr="00392A84" w:rsidRDefault="006F75E7" w:rsidP="006F75E7">
      <w:pPr>
        <w:spacing w:after="0" w:line="240" w:lineRule="auto"/>
        <w:rPr>
          <w:rFonts w:ascii="Times New Roman" w:hAnsi="Times New Roman"/>
          <w:sz w:val="24"/>
          <w:szCs w:val="24"/>
        </w:rPr>
      </w:pPr>
      <w:r w:rsidRPr="00392A84">
        <w:rPr>
          <w:rFonts w:ascii="Times New Roman" w:hAnsi="Times New Roman"/>
          <w:sz w:val="24"/>
          <w:szCs w:val="24"/>
        </w:rPr>
        <w:t xml:space="preserve">KLASA: </w:t>
      </w:r>
      <w:r>
        <w:rPr>
          <w:rFonts w:ascii="Times New Roman" w:hAnsi="Times New Roman"/>
          <w:sz w:val="24"/>
          <w:szCs w:val="24"/>
        </w:rPr>
        <w:t>024-01/26-01/01</w:t>
      </w:r>
    </w:p>
    <w:p w:rsidR="006F75E7" w:rsidRPr="00392A84" w:rsidRDefault="006F75E7" w:rsidP="006F75E7">
      <w:pPr>
        <w:spacing w:after="0" w:line="240" w:lineRule="auto"/>
        <w:rPr>
          <w:rFonts w:ascii="Times New Roman" w:hAnsi="Times New Roman"/>
          <w:sz w:val="24"/>
          <w:szCs w:val="24"/>
        </w:rPr>
      </w:pPr>
      <w:r w:rsidRPr="00392A84">
        <w:rPr>
          <w:rFonts w:ascii="Times New Roman" w:hAnsi="Times New Roman"/>
          <w:sz w:val="24"/>
          <w:szCs w:val="24"/>
        </w:rPr>
        <w:t xml:space="preserve">URBROJ: </w:t>
      </w:r>
      <w:r>
        <w:rPr>
          <w:rFonts w:ascii="Times New Roman" w:hAnsi="Times New Roman"/>
          <w:sz w:val="24"/>
          <w:szCs w:val="24"/>
        </w:rPr>
        <w:t>2178-22-03-26-3</w:t>
      </w:r>
    </w:p>
    <w:p w:rsidR="006F75E7" w:rsidRPr="00392A84" w:rsidRDefault="006F75E7" w:rsidP="006F75E7">
      <w:pPr>
        <w:spacing w:after="0" w:line="240" w:lineRule="auto"/>
        <w:rPr>
          <w:rFonts w:ascii="Times New Roman" w:hAnsi="Times New Roman"/>
          <w:sz w:val="24"/>
          <w:szCs w:val="24"/>
        </w:rPr>
      </w:pPr>
      <w:r>
        <w:rPr>
          <w:rFonts w:ascii="Times New Roman" w:hAnsi="Times New Roman"/>
          <w:sz w:val="24"/>
          <w:szCs w:val="24"/>
        </w:rPr>
        <w:t>Gornji Bogićevci, 20.5.2026.</w:t>
      </w:r>
    </w:p>
    <w:p w:rsidR="006F75E7" w:rsidRPr="00392A84" w:rsidRDefault="006F75E7" w:rsidP="006F75E7">
      <w:pPr>
        <w:spacing w:after="0" w:line="240" w:lineRule="auto"/>
        <w:rPr>
          <w:rFonts w:ascii="Times New Roman" w:hAnsi="Times New Roman"/>
          <w:sz w:val="24"/>
          <w:szCs w:val="24"/>
        </w:rPr>
      </w:pPr>
    </w:p>
    <w:p w:rsidR="006F75E7" w:rsidRPr="00392A84" w:rsidRDefault="006F75E7" w:rsidP="006F75E7">
      <w:pPr>
        <w:spacing w:after="0" w:line="240" w:lineRule="auto"/>
        <w:jc w:val="center"/>
        <w:rPr>
          <w:rFonts w:ascii="Times New Roman" w:hAnsi="Times New Roman"/>
          <w:sz w:val="24"/>
          <w:szCs w:val="24"/>
        </w:rPr>
      </w:pPr>
      <w:r w:rsidRPr="00392A84">
        <w:rPr>
          <w:rFonts w:ascii="Times New Roman" w:hAnsi="Times New Roman"/>
          <w:sz w:val="24"/>
          <w:szCs w:val="24"/>
        </w:rPr>
        <w:t xml:space="preserve">OPĆINSKO VIJEĆE OPĆINE </w:t>
      </w:r>
      <w:r>
        <w:rPr>
          <w:rFonts w:ascii="Times New Roman" w:hAnsi="Times New Roman"/>
          <w:sz w:val="24"/>
          <w:szCs w:val="24"/>
        </w:rPr>
        <w:t>GORNJI BOGIĆEVCI</w:t>
      </w:r>
    </w:p>
    <w:p w:rsidR="006F75E7" w:rsidRPr="00392A84" w:rsidRDefault="006F75E7" w:rsidP="006F75E7">
      <w:pPr>
        <w:spacing w:after="0" w:line="240" w:lineRule="auto"/>
        <w:jc w:val="right"/>
        <w:rPr>
          <w:rFonts w:ascii="Times New Roman" w:hAnsi="Times New Roman"/>
          <w:sz w:val="24"/>
          <w:szCs w:val="24"/>
        </w:rPr>
      </w:pPr>
    </w:p>
    <w:p w:rsidR="006F75E7" w:rsidRDefault="006F75E7" w:rsidP="006F75E7">
      <w:pPr>
        <w:spacing w:after="0" w:line="240" w:lineRule="auto"/>
        <w:jc w:val="right"/>
        <w:rPr>
          <w:rFonts w:ascii="Times New Roman" w:hAnsi="Times New Roman"/>
          <w:sz w:val="24"/>
          <w:szCs w:val="24"/>
        </w:rPr>
      </w:pPr>
    </w:p>
    <w:p w:rsidR="006F75E7" w:rsidRDefault="006F75E7" w:rsidP="006F75E7">
      <w:pPr>
        <w:spacing w:after="0" w:line="240" w:lineRule="auto"/>
        <w:jc w:val="right"/>
        <w:rPr>
          <w:rFonts w:ascii="Times New Roman" w:hAnsi="Times New Roman"/>
          <w:sz w:val="24"/>
          <w:szCs w:val="24"/>
        </w:rPr>
      </w:pPr>
    </w:p>
    <w:p w:rsidR="006F75E7" w:rsidRPr="00392A84" w:rsidRDefault="006F75E7" w:rsidP="006F75E7">
      <w:pPr>
        <w:spacing w:after="0" w:line="240" w:lineRule="auto"/>
        <w:jc w:val="right"/>
        <w:rPr>
          <w:rFonts w:ascii="Times New Roman" w:hAnsi="Times New Roman"/>
          <w:sz w:val="24"/>
          <w:szCs w:val="24"/>
        </w:rPr>
      </w:pPr>
      <w:r w:rsidRPr="00392A84">
        <w:rPr>
          <w:rFonts w:ascii="Times New Roman" w:hAnsi="Times New Roman"/>
          <w:sz w:val="24"/>
          <w:szCs w:val="24"/>
        </w:rPr>
        <w:t xml:space="preserve">PREDSJEDNIK </w:t>
      </w:r>
      <w:r>
        <w:rPr>
          <w:rFonts w:ascii="Times New Roman" w:hAnsi="Times New Roman"/>
          <w:sz w:val="24"/>
          <w:szCs w:val="24"/>
        </w:rPr>
        <w:t>OV-a:</w:t>
      </w:r>
    </w:p>
    <w:p w:rsidR="006F75E7" w:rsidRPr="00392A84" w:rsidRDefault="006F75E7" w:rsidP="006F75E7">
      <w:pPr>
        <w:spacing w:after="0" w:line="240" w:lineRule="auto"/>
        <w:jc w:val="right"/>
        <w:rPr>
          <w:rFonts w:ascii="Times New Roman" w:hAnsi="Times New Roman"/>
          <w:sz w:val="24"/>
          <w:szCs w:val="24"/>
        </w:rPr>
      </w:pPr>
      <w:r>
        <w:rPr>
          <w:rFonts w:ascii="Times New Roman" w:hAnsi="Times New Roman"/>
          <w:sz w:val="24"/>
          <w:szCs w:val="24"/>
        </w:rPr>
        <w:t>Željko Klarić</w:t>
      </w:r>
    </w:p>
    <w:p w:rsidR="006F75E7" w:rsidRPr="00392A84" w:rsidRDefault="006F75E7" w:rsidP="006F75E7">
      <w:pPr>
        <w:tabs>
          <w:tab w:val="left" w:pos="8115"/>
        </w:tabs>
        <w:spacing w:after="0"/>
        <w:jc w:val="both"/>
        <w:rPr>
          <w:rFonts w:ascii="Times New Roman" w:hAnsi="Times New Roman"/>
          <w:sz w:val="24"/>
          <w:szCs w:val="24"/>
        </w:rPr>
      </w:pPr>
      <w:r>
        <w:rPr>
          <w:rFonts w:ascii="Times New Roman" w:hAnsi="Times New Roman"/>
          <w:sz w:val="24"/>
          <w:szCs w:val="24"/>
        </w:rPr>
        <w:tab/>
      </w:r>
    </w:p>
    <w:p w:rsidR="006F75E7" w:rsidRPr="00392A84" w:rsidRDefault="006F75E7" w:rsidP="006F75E7">
      <w:pPr>
        <w:spacing w:after="0"/>
        <w:jc w:val="both"/>
        <w:rPr>
          <w:rFonts w:ascii="Times New Roman" w:hAnsi="Times New Roman"/>
          <w:sz w:val="24"/>
          <w:szCs w:val="24"/>
        </w:rPr>
      </w:pPr>
    </w:p>
    <w:p w:rsidR="006F75E7" w:rsidRPr="00392A84" w:rsidRDefault="006F75E7" w:rsidP="006F75E7">
      <w:pPr>
        <w:spacing w:after="0" w:line="240" w:lineRule="auto"/>
        <w:rPr>
          <w:rFonts w:ascii="Times New Roman" w:hAnsi="Times New Roman"/>
          <w:b/>
          <w:sz w:val="24"/>
          <w:szCs w:val="24"/>
        </w:rPr>
      </w:pPr>
    </w:p>
    <w:p w:rsidR="006F75E7" w:rsidRPr="00392A84" w:rsidRDefault="006F75E7" w:rsidP="006F75E7">
      <w:pPr>
        <w:spacing w:after="0" w:line="240" w:lineRule="auto"/>
        <w:rPr>
          <w:rFonts w:ascii="Times New Roman" w:hAnsi="Times New Roman"/>
          <w:b/>
          <w:sz w:val="24"/>
          <w:szCs w:val="24"/>
        </w:rPr>
      </w:pPr>
    </w:p>
    <w:p w:rsidR="006F75E7" w:rsidRPr="006F75E7" w:rsidRDefault="006F75E7" w:rsidP="006F75E7">
      <w:pPr>
        <w:pStyle w:val="BodyText21"/>
        <w:spacing w:line="276" w:lineRule="auto"/>
        <w:rPr>
          <w:b/>
          <w:sz w:val="32"/>
          <w:szCs w:val="24"/>
        </w:rPr>
      </w:pPr>
    </w:p>
    <w:p w:rsidR="006F75E7" w:rsidRDefault="006F75E7" w:rsidP="006F75E7">
      <w:pPr>
        <w:spacing w:after="0" w:line="240" w:lineRule="auto"/>
        <w:ind w:firstLine="708"/>
        <w:jc w:val="both"/>
        <w:rPr>
          <w:rFonts w:ascii="Times New Roman" w:hAnsi="Times New Roman"/>
          <w:sz w:val="24"/>
          <w:szCs w:val="24"/>
        </w:rPr>
      </w:pPr>
      <w:r>
        <w:rPr>
          <w:rFonts w:ascii="Times New Roman" w:hAnsi="Times New Roman"/>
          <w:noProof/>
          <w:sz w:val="24"/>
          <w:szCs w:val="24"/>
          <w:lang w:eastAsia="hr-HR"/>
        </w:rPr>
        <w:lastRenderedPageBreak/>
        <w:drawing>
          <wp:inline distT="0" distB="0" distL="0" distR="0">
            <wp:extent cx="520700" cy="390525"/>
            <wp:effectExtent l="19050" t="0" r="0" b="0"/>
            <wp:docPr id="14" name="Slika 0" descr="HR-grb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grb_1.jpg"/>
                    <pic:cNvPicPr/>
                  </pic:nvPicPr>
                  <pic:blipFill>
                    <a:blip r:embed="rId8" cstate="print"/>
                    <a:stretch>
                      <a:fillRect/>
                    </a:stretch>
                  </pic:blipFill>
                  <pic:spPr>
                    <a:xfrm flipH="1">
                      <a:off x="0" y="0"/>
                      <a:ext cx="520700" cy="390525"/>
                    </a:xfrm>
                    <a:prstGeom prst="rect">
                      <a:avLst/>
                    </a:prstGeom>
                  </pic:spPr>
                </pic:pic>
              </a:graphicData>
            </a:graphic>
          </wp:inline>
        </w:drawing>
      </w:r>
    </w:p>
    <w:p w:rsidR="006F75E7" w:rsidRPr="00906F39" w:rsidRDefault="006F75E7" w:rsidP="006F75E7">
      <w:pPr>
        <w:spacing w:after="0" w:line="240" w:lineRule="auto"/>
        <w:rPr>
          <w:b/>
          <w:sz w:val="20"/>
          <w:szCs w:val="20"/>
        </w:rPr>
      </w:pPr>
      <w:r w:rsidRPr="00906F39">
        <w:rPr>
          <w:sz w:val="20"/>
          <w:szCs w:val="20"/>
        </w:rPr>
        <w:t xml:space="preserve">       </w:t>
      </w:r>
      <w:r w:rsidRPr="00906F39">
        <w:rPr>
          <w:b/>
          <w:sz w:val="20"/>
          <w:szCs w:val="20"/>
        </w:rPr>
        <w:t xml:space="preserve">          </w:t>
      </w:r>
      <w:r>
        <w:rPr>
          <w:b/>
          <w:sz w:val="20"/>
          <w:szCs w:val="20"/>
        </w:rPr>
        <w:t xml:space="preserve">     </w:t>
      </w:r>
      <w:r w:rsidRPr="00906F39">
        <w:rPr>
          <w:b/>
          <w:sz w:val="20"/>
          <w:szCs w:val="20"/>
        </w:rPr>
        <w:t xml:space="preserve">  </w:t>
      </w:r>
      <w:r>
        <w:rPr>
          <w:b/>
          <w:sz w:val="20"/>
          <w:szCs w:val="20"/>
        </w:rPr>
        <w:t xml:space="preserve"> </w:t>
      </w:r>
      <w:r w:rsidRPr="00906F39">
        <w:rPr>
          <w:b/>
          <w:sz w:val="20"/>
          <w:szCs w:val="20"/>
        </w:rPr>
        <w:t xml:space="preserve">   </w:t>
      </w:r>
    </w:p>
    <w:p w:rsidR="006F75E7" w:rsidRPr="007E47C6" w:rsidRDefault="006F75E7" w:rsidP="006F75E7">
      <w:pPr>
        <w:spacing w:after="0" w:line="240" w:lineRule="auto"/>
        <w:rPr>
          <w:rFonts w:ascii="Times New Roman" w:hAnsi="Times New Roman"/>
          <w:b/>
        </w:rPr>
      </w:pPr>
      <w:r w:rsidRPr="007E47C6">
        <w:rPr>
          <w:rFonts w:ascii="Times New Roman" w:hAnsi="Times New Roman"/>
          <w:b/>
        </w:rPr>
        <w:t>REPUBLIKA HRVATSKA</w:t>
      </w:r>
    </w:p>
    <w:p w:rsidR="006F75E7" w:rsidRPr="007E47C6" w:rsidRDefault="006F75E7" w:rsidP="006F75E7">
      <w:pPr>
        <w:spacing w:after="0" w:line="240" w:lineRule="auto"/>
        <w:rPr>
          <w:rFonts w:ascii="Times New Roman" w:hAnsi="Times New Roman"/>
          <w:b/>
        </w:rPr>
      </w:pPr>
      <w:r w:rsidRPr="007E47C6">
        <w:rPr>
          <w:rFonts w:ascii="Times New Roman" w:hAnsi="Times New Roman"/>
          <w:b/>
        </w:rPr>
        <w:t>BRODSKO-POSAVSKA ŽUPANIJA</w:t>
      </w:r>
    </w:p>
    <w:p w:rsidR="006F75E7" w:rsidRPr="007E47C6" w:rsidRDefault="006F75E7" w:rsidP="006F75E7">
      <w:pPr>
        <w:spacing w:after="0" w:line="240" w:lineRule="auto"/>
        <w:rPr>
          <w:rFonts w:ascii="Times New Roman" w:hAnsi="Times New Roman"/>
          <w:b/>
        </w:rPr>
      </w:pPr>
      <w:r w:rsidRPr="007E47C6">
        <w:rPr>
          <w:rFonts w:ascii="Times New Roman" w:hAnsi="Times New Roman"/>
          <w:b/>
        </w:rPr>
        <w:t>OPĆINA GORNJI BOGIĆEVCI</w:t>
      </w:r>
    </w:p>
    <w:p w:rsidR="006F75E7" w:rsidRPr="007E47C6" w:rsidRDefault="006F75E7" w:rsidP="006F75E7">
      <w:pPr>
        <w:spacing w:after="0" w:line="240" w:lineRule="auto"/>
        <w:rPr>
          <w:rFonts w:ascii="Times New Roman" w:hAnsi="Times New Roman"/>
          <w:b/>
        </w:rPr>
      </w:pPr>
      <w:r>
        <w:rPr>
          <w:rFonts w:ascii="Times New Roman" w:hAnsi="Times New Roman"/>
          <w:b/>
        </w:rPr>
        <w:t>NAČELNICA</w:t>
      </w:r>
    </w:p>
    <w:p w:rsidR="006F75E7" w:rsidRDefault="006F75E7" w:rsidP="006F75E7">
      <w:pPr>
        <w:spacing w:after="0" w:line="240" w:lineRule="auto"/>
        <w:jc w:val="center"/>
        <w:rPr>
          <w:rFonts w:ascii="Times New Roman" w:eastAsia="Batang" w:hAnsi="Times New Roman"/>
          <w:b/>
          <w:sz w:val="24"/>
          <w:szCs w:val="24"/>
        </w:rPr>
      </w:pPr>
    </w:p>
    <w:p w:rsidR="006F75E7" w:rsidRDefault="006F75E7" w:rsidP="006F75E7">
      <w:pPr>
        <w:spacing w:after="0" w:line="240" w:lineRule="auto"/>
        <w:jc w:val="center"/>
        <w:rPr>
          <w:rFonts w:ascii="Times New Roman" w:eastAsia="Batang" w:hAnsi="Times New Roman"/>
          <w:b/>
          <w:sz w:val="24"/>
          <w:szCs w:val="24"/>
        </w:rPr>
      </w:pPr>
    </w:p>
    <w:p w:rsidR="006F75E7" w:rsidRPr="00392A84" w:rsidRDefault="006F75E7" w:rsidP="006F75E7">
      <w:pPr>
        <w:spacing w:after="0" w:line="240" w:lineRule="auto"/>
        <w:ind w:firstLine="708"/>
        <w:jc w:val="both"/>
        <w:rPr>
          <w:rFonts w:ascii="Times New Roman" w:hAnsi="Times New Roman"/>
          <w:sz w:val="24"/>
          <w:szCs w:val="24"/>
        </w:rPr>
      </w:pPr>
      <w:r w:rsidRPr="00392A84">
        <w:rPr>
          <w:rFonts w:ascii="Times New Roman" w:hAnsi="Times New Roman"/>
          <w:sz w:val="24"/>
          <w:szCs w:val="24"/>
        </w:rPr>
        <w:t xml:space="preserve">Temeljem članka 19. i 20. Zakon o upravljanju državnom imovinom („Narodne novine“ broj: 52/18) te članka </w:t>
      </w:r>
      <w:r>
        <w:rPr>
          <w:rFonts w:ascii="Times New Roman" w:hAnsi="Times New Roman"/>
          <w:sz w:val="24"/>
          <w:szCs w:val="24"/>
        </w:rPr>
        <w:t>60</w:t>
      </w:r>
      <w:r w:rsidRPr="00392A84">
        <w:rPr>
          <w:rFonts w:ascii="Times New Roman" w:hAnsi="Times New Roman"/>
          <w:sz w:val="24"/>
          <w:szCs w:val="24"/>
        </w:rPr>
        <w:t xml:space="preserve">. Statuta Općine </w:t>
      </w:r>
      <w:r>
        <w:rPr>
          <w:rFonts w:ascii="Times New Roman" w:hAnsi="Times New Roman"/>
          <w:sz w:val="24"/>
          <w:szCs w:val="24"/>
        </w:rPr>
        <w:t>Gornji Bogićevci</w:t>
      </w:r>
      <w:r w:rsidRPr="00392A84">
        <w:rPr>
          <w:rFonts w:ascii="Times New Roman" w:hAnsi="Times New Roman"/>
          <w:sz w:val="24"/>
          <w:szCs w:val="24"/>
        </w:rPr>
        <w:t xml:space="preserve"> („Službeni glasnik </w:t>
      </w:r>
      <w:r>
        <w:rPr>
          <w:rFonts w:ascii="Times New Roman" w:hAnsi="Times New Roman"/>
          <w:sz w:val="24"/>
          <w:szCs w:val="24"/>
        </w:rPr>
        <w:t>Općine Gornji Bogićevci 2/21</w:t>
      </w:r>
      <w:r w:rsidRPr="00392A84">
        <w:rPr>
          <w:rFonts w:ascii="Times New Roman" w:hAnsi="Times New Roman"/>
          <w:sz w:val="24"/>
          <w:szCs w:val="24"/>
        </w:rPr>
        <w:t xml:space="preserve">), </w:t>
      </w:r>
      <w:r>
        <w:rPr>
          <w:rFonts w:ascii="Times New Roman" w:hAnsi="Times New Roman"/>
          <w:sz w:val="24"/>
          <w:szCs w:val="24"/>
        </w:rPr>
        <w:t>načelnica</w:t>
      </w:r>
      <w:r w:rsidRPr="00392A84">
        <w:rPr>
          <w:rFonts w:ascii="Times New Roman" w:hAnsi="Times New Roman"/>
          <w:sz w:val="24"/>
          <w:szCs w:val="24"/>
        </w:rPr>
        <w:t xml:space="preserve"> Općine </w:t>
      </w:r>
      <w:r>
        <w:rPr>
          <w:rFonts w:ascii="Times New Roman" w:hAnsi="Times New Roman"/>
          <w:sz w:val="24"/>
          <w:szCs w:val="24"/>
        </w:rPr>
        <w:t>Gornji Bogićevci</w:t>
      </w:r>
      <w:r w:rsidRPr="00392A84">
        <w:rPr>
          <w:rFonts w:ascii="Times New Roman" w:hAnsi="Times New Roman"/>
          <w:sz w:val="24"/>
          <w:szCs w:val="24"/>
        </w:rPr>
        <w:t xml:space="preserve"> na </w:t>
      </w:r>
      <w:r>
        <w:rPr>
          <w:rFonts w:ascii="Times New Roman" w:hAnsi="Times New Roman"/>
          <w:sz w:val="24"/>
          <w:szCs w:val="24"/>
        </w:rPr>
        <w:t>8</w:t>
      </w:r>
      <w:r w:rsidRPr="00392A84">
        <w:rPr>
          <w:rFonts w:ascii="Times New Roman" w:hAnsi="Times New Roman"/>
          <w:sz w:val="24"/>
          <w:szCs w:val="24"/>
        </w:rPr>
        <w:t xml:space="preserve">. sjednici održanoj dana </w:t>
      </w:r>
      <w:r>
        <w:rPr>
          <w:rFonts w:ascii="Times New Roman" w:hAnsi="Times New Roman"/>
          <w:sz w:val="24"/>
          <w:szCs w:val="24"/>
        </w:rPr>
        <w:t>20.5.2026. godine podnosi</w:t>
      </w:r>
      <w:r w:rsidRPr="00392A84">
        <w:rPr>
          <w:rFonts w:ascii="Times New Roman" w:hAnsi="Times New Roman"/>
          <w:sz w:val="24"/>
          <w:szCs w:val="24"/>
        </w:rPr>
        <w:t>:</w:t>
      </w:r>
    </w:p>
    <w:p w:rsidR="006F75E7" w:rsidRDefault="006F75E7" w:rsidP="006F75E7">
      <w:pPr>
        <w:spacing w:after="0" w:line="240" w:lineRule="auto"/>
        <w:jc w:val="center"/>
        <w:rPr>
          <w:rFonts w:ascii="Times New Roman" w:eastAsia="Batang" w:hAnsi="Times New Roman"/>
          <w:b/>
          <w:sz w:val="24"/>
          <w:szCs w:val="24"/>
        </w:rPr>
      </w:pPr>
    </w:p>
    <w:p w:rsidR="006F75E7" w:rsidRDefault="006F75E7" w:rsidP="006F75E7">
      <w:pPr>
        <w:spacing w:after="0" w:line="240" w:lineRule="auto"/>
        <w:jc w:val="center"/>
        <w:rPr>
          <w:rFonts w:ascii="Times New Roman" w:eastAsia="Batang" w:hAnsi="Times New Roman"/>
          <w:b/>
          <w:sz w:val="24"/>
          <w:szCs w:val="24"/>
        </w:rPr>
      </w:pPr>
    </w:p>
    <w:p w:rsidR="006F75E7" w:rsidRDefault="006F75E7" w:rsidP="006F75E7">
      <w:pPr>
        <w:spacing w:after="0" w:line="240" w:lineRule="auto"/>
        <w:rPr>
          <w:rFonts w:ascii="Times New Roman" w:eastAsia="Batang" w:hAnsi="Times New Roman"/>
          <w:b/>
          <w:sz w:val="24"/>
          <w:szCs w:val="24"/>
        </w:rPr>
      </w:pPr>
    </w:p>
    <w:p w:rsidR="006F75E7" w:rsidRDefault="006F75E7" w:rsidP="006F75E7">
      <w:pPr>
        <w:spacing w:after="0" w:line="240" w:lineRule="auto"/>
        <w:jc w:val="center"/>
        <w:rPr>
          <w:rFonts w:ascii="Times New Roman" w:eastAsia="Batang" w:hAnsi="Times New Roman"/>
          <w:b/>
          <w:sz w:val="24"/>
          <w:szCs w:val="24"/>
        </w:rPr>
      </w:pPr>
    </w:p>
    <w:p w:rsidR="006F75E7" w:rsidRPr="00392A84" w:rsidRDefault="006F75E7" w:rsidP="006F75E7">
      <w:pPr>
        <w:spacing w:after="0" w:line="240" w:lineRule="auto"/>
        <w:jc w:val="center"/>
        <w:rPr>
          <w:rFonts w:ascii="Times New Roman" w:eastAsia="Batang" w:hAnsi="Times New Roman"/>
          <w:b/>
          <w:sz w:val="24"/>
          <w:szCs w:val="24"/>
        </w:rPr>
      </w:pPr>
      <w:r w:rsidRPr="00392A84">
        <w:rPr>
          <w:rFonts w:ascii="Times New Roman" w:eastAsia="Batang" w:hAnsi="Times New Roman"/>
          <w:b/>
          <w:sz w:val="24"/>
          <w:szCs w:val="24"/>
        </w:rPr>
        <w:t>IZVJEŠĆE</w:t>
      </w:r>
    </w:p>
    <w:p w:rsidR="006F75E7" w:rsidRPr="00392A84" w:rsidRDefault="006F75E7" w:rsidP="006F75E7">
      <w:pPr>
        <w:spacing w:after="0" w:line="240" w:lineRule="auto"/>
        <w:jc w:val="center"/>
        <w:rPr>
          <w:rFonts w:ascii="Times New Roman" w:eastAsia="Batang" w:hAnsi="Times New Roman"/>
          <w:b/>
          <w:sz w:val="24"/>
          <w:szCs w:val="24"/>
        </w:rPr>
      </w:pPr>
      <w:r w:rsidRPr="00392A84">
        <w:rPr>
          <w:rFonts w:ascii="Times New Roman" w:eastAsia="Batang" w:hAnsi="Times New Roman"/>
          <w:b/>
          <w:sz w:val="24"/>
          <w:szCs w:val="24"/>
        </w:rPr>
        <w:t xml:space="preserve">o provedbi Plana upravljanja imovinom u vlasništvu Općine </w:t>
      </w:r>
      <w:r>
        <w:rPr>
          <w:rFonts w:ascii="Times New Roman" w:eastAsia="Batang" w:hAnsi="Times New Roman"/>
          <w:b/>
          <w:sz w:val="24"/>
          <w:szCs w:val="24"/>
        </w:rPr>
        <w:t>Gornji Bogićevci za 2025</w:t>
      </w:r>
      <w:r w:rsidRPr="00392A84">
        <w:rPr>
          <w:rFonts w:ascii="Times New Roman" w:eastAsia="Batang" w:hAnsi="Times New Roman"/>
          <w:b/>
          <w:sz w:val="24"/>
          <w:szCs w:val="24"/>
        </w:rPr>
        <w:t>. godinu</w:t>
      </w:r>
    </w:p>
    <w:p w:rsidR="006F75E7" w:rsidRPr="00392A84" w:rsidRDefault="006F75E7" w:rsidP="006F75E7">
      <w:pPr>
        <w:spacing w:after="0" w:line="240" w:lineRule="auto"/>
        <w:jc w:val="center"/>
        <w:rPr>
          <w:rFonts w:ascii="Times New Roman" w:eastAsia="Batang" w:hAnsi="Times New Roman"/>
          <w:b/>
          <w:sz w:val="24"/>
          <w:szCs w:val="24"/>
        </w:rPr>
      </w:pPr>
    </w:p>
    <w:p w:rsidR="006F75E7" w:rsidRPr="00392A84" w:rsidRDefault="006F75E7" w:rsidP="006F75E7">
      <w:pPr>
        <w:tabs>
          <w:tab w:val="left" w:pos="408"/>
        </w:tabs>
        <w:spacing w:after="0" w:line="240" w:lineRule="auto"/>
        <w:jc w:val="both"/>
        <w:rPr>
          <w:rFonts w:ascii="Times New Roman" w:hAnsi="Times New Roman"/>
          <w:b/>
          <w:sz w:val="24"/>
          <w:szCs w:val="24"/>
        </w:rPr>
      </w:pPr>
    </w:p>
    <w:p w:rsidR="006F75E7" w:rsidRPr="00392A84" w:rsidRDefault="006F75E7" w:rsidP="006F75E7">
      <w:pPr>
        <w:tabs>
          <w:tab w:val="left" w:pos="408"/>
        </w:tabs>
        <w:spacing w:after="0" w:line="240" w:lineRule="auto"/>
        <w:jc w:val="both"/>
        <w:rPr>
          <w:rFonts w:ascii="Times New Roman" w:hAnsi="Times New Roman"/>
          <w:b/>
          <w:sz w:val="24"/>
          <w:szCs w:val="24"/>
        </w:rPr>
      </w:pPr>
      <w:r w:rsidRPr="00392A84">
        <w:rPr>
          <w:rFonts w:ascii="Times New Roman" w:hAnsi="Times New Roman"/>
          <w:b/>
          <w:sz w:val="24"/>
          <w:szCs w:val="24"/>
        </w:rPr>
        <w:t>1. UVOD</w:t>
      </w:r>
    </w:p>
    <w:p w:rsidR="006F75E7" w:rsidRPr="00392A84" w:rsidRDefault="006F75E7" w:rsidP="006F75E7">
      <w:pPr>
        <w:tabs>
          <w:tab w:val="left" w:pos="408"/>
        </w:tabs>
        <w:spacing w:after="0" w:line="240" w:lineRule="auto"/>
        <w:jc w:val="both"/>
        <w:rPr>
          <w:rFonts w:ascii="Times New Roman" w:hAnsi="Times New Roman"/>
          <w:sz w:val="24"/>
          <w:szCs w:val="24"/>
        </w:rPr>
      </w:pPr>
      <w:r w:rsidRPr="00392A84">
        <w:rPr>
          <w:rFonts w:ascii="Times New Roman" w:hAnsi="Times New Roman"/>
          <w:sz w:val="24"/>
          <w:szCs w:val="24"/>
        </w:rPr>
        <w:tab/>
      </w:r>
      <w:r w:rsidRPr="00392A84">
        <w:rPr>
          <w:rFonts w:ascii="Times New Roman" w:hAnsi="Times New Roman"/>
          <w:sz w:val="24"/>
          <w:szCs w:val="24"/>
        </w:rPr>
        <w:tab/>
        <w:t xml:space="preserve"> </w:t>
      </w:r>
    </w:p>
    <w:p w:rsidR="006F75E7" w:rsidRPr="00146A1B" w:rsidRDefault="006F75E7" w:rsidP="006F75E7">
      <w:pPr>
        <w:tabs>
          <w:tab w:val="left" w:pos="408"/>
        </w:tabs>
        <w:spacing w:after="0" w:line="240" w:lineRule="auto"/>
        <w:jc w:val="both"/>
        <w:rPr>
          <w:rFonts w:ascii="Times New Roman" w:hAnsi="Times New Roman"/>
          <w:sz w:val="24"/>
          <w:szCs w:val="24"/>
        </w:rPr>
      </w:pPr>
      <w:r w:rsidRPr="00146A1B">
        <w:rPr>
          <w:rFonts w:ascii="Times New Roman" w:hAnsi="Times New Roman"/>
          <w:sz w:val="24"/>
          <w:szCs w:val="24"/>
        </w:rPr>
        <w:t xml:space="preserve">Na temelju </w:t>
      </w:r>
      <w:r>
        <w:rPr>
          <w:rFonts w:ascii="Times New Roman" w:hAnsi="Times New Roman"/>
          <w:sz w:val="24"/>
          <w:szCs w:val="24"/>
        </w:rPr>
        <w:t>Strategije</w:t>
      </w:r>
      <w:r w:rsidRPr="00FF0774">
        <w:rPr>
          <w:rFonts w:ascii="Times New Roman" w:hAnsi="Times New Roman"/>
          <w:sz w:val="24"/>
          <w:szCs w:val="24"/>
        </w:rPr>
        <w:t xml:space="preserve"> upravljanja i raspolaganja imovinom u vlasništvu Republike Hrvatske (Narodne novine“ broj 96/19</w:t>
      </w:r>
      <w:r>
        <w:rPr>
          <w:rFonts w:ascii="Times New Roman" w:hAnsi="Times New Roman"/>
          <w:sz w:val="24"/>
          <w:szCs w:val="24"/>
        </w:rPr>
        <w:t xml:space="preserve">) koja </w:t>
      </w:r>
      <w:r w:rsidRPr="00146A1B">
        <w:rPr>
          <w:rFonts w:ascii="Times New Roman" w:hAnsi="Times New Roman"/>
          <w:sz w:val="24"/>
          <w:szCs w:val="24"/>
        </w:rPr>
        <w:t>sadrži analizu stanja i razrađene planirane aktivnosti</w:t>
      </w:r>
    </w:p>
    <w:p w:rsidR="006F75E7" w:rsidRPr="00146A1B" w:rsidRDefault="006F75E7" w:rsidP="006F75E7">
      <w:pPr>
        <w:tabs>
          <w:tab w:val="left" w:pos="408"/>
        </w:tabs>
        <w:spacing w:after="0" w:line="240" w:lineRule="auto"/>
        <w:jc w:val="both"/>
        <w:rPr>
          <w:rFonts w:ascii="Times New Roman" w:hAnsi="Times New Roman"/>
          <w:sz w:val="24"/>
          <w:szCs w:val="24"/>
        </w:rPr>
      </w:pPr>
      <w:r w:rsidRPr="00146A1B">
        <w:rPr>
          <w:rFonts w:ascii="Times New Roman" w:hAnsi="Times New Roman"/>
          <w:sz w:val="24"/>
          <w:szCs w:val="24"/>
        </w:rPr>
        <w:t xml:space="preserve">u upravljanju pojedinim oblicima imovine </w:t>
      </w:r>
      <w:r>
        <w:rPr>
          <w:rFonts w:ascii="Times New Roman" w:hAnsi="Times New Roman"/>
          <w:sz w:val="24"/>
          <w:szCs w:val="24"/>
        </w:rPr>
        <w:t>donosi se izvješće.</w:t>
      </w:r>
    </w:p>
    <w:p w:rsidR="006F75E7" w:rsidRPr="00146A1B" w:rsidRDefault="006F75E7" w:rsidP="006F75E7">
      <w:pPr>
        <w:tabs>
          <w:tab w:val="left" w:pos="408"/>
        </w:tabs>
        <w:spacing w:after="0" w:line="240" w:lineRule="auto"/>
        <w:jc w:val="both"/>
        <w:rPr>
          <w:rFonts w:ascii="Times New Roman" w:hAnsi="Times New Roman"/>
          <w:sz w:val="24"/>
          <w:szCs w:val="24"/>
        </w:rPr>
      </w:pPr>
      <w:r w:rsidRPr="00146A1B">
        <w:rPr>
          <w:rFonts w:ascii="Times New Roman" w:hAnsi="Times New Roman"/>
          <w:sz w:val="24"/>
          <w:szCs w:val="24"/>
        </w:rPr>
        <w:t>Izvješće o provedbi Godišnjeg plana općinski načelnik jednom godišnje podnosi</w:t>
      </w:r>
    </w:p>
    <w:p w:rsidR="006F75E7" w:rsidRPr="00146A1B" w:rsidRDefault="006F75E7" w:rsidP="006F75E7">
      <w:pPr>
        <w:tabs>
          <w:tab w:val="left" w:pos="408"/>
        </w:tabs>
        <w:spacing w:after="0" w:line="240" w:lineRule="auto"/>
        <w:jc w:val="both"/>
        <w:rPr>
          <w:rFonts w:ascii="Times New Roman" w:hAnsi="Times New Roman"/>
          <w:sz w:val="24"/>
          <w:szCs w:val="24"/>
        </w:rPr>
      </w:pPr>
      <w:r w:rsidRPr="00146A1B">
        <w:rPr>
          <w:rFonts w:ascii="Times New Roman" w:hAnsi="Times New Roman"/>
          <w:sz w:val="24"/>
          <w:szCs w:val="24"/>
        </w:rPr>
        <w:t xml:space="preserve">Općinskom vijeću Općine </w:t>
      </w:r>
      <w:r>
        <w:rPr>
          <w:rFonts w:ascii="Times New Roman" w:hAnsi="Times New Roman"/>
          <w:sz w:val="24"/>
          <w:szCs w:val="24"/>
        </w:rPr>
        <w:t>Gornji Bogićevci</w:t>
      </w:r>
      <w:r w:rsidRPr="00146A1B">
        <w:rPr>
          <w:rFonts w:ascii="Times New Roman" w:hAnsi="Times New Roman"/>
          <w:sz w:val="24"/>
          <w:szCs w:val="24"/>
        </w:rPr>
        <w:t xml:space="preserve"> i to do 30. rujna tekuće godine za prethodnu</w:t>
      </w:r>
    </w:p>
    <w:p w:rsidR="006F75E7" w:rsidRPr="00146A1B" w:rsidRDefault="006F75E7" w:rsidP="006F75E7">
      <w:pPr>
        <w:tabs>
          <w:tab w:val="left" w:pos="408"/>
        </w:tabs>
        <w:spacing w:after="0" w:line="240" w:lineRule="auto"/>
        <w:jc w:val="both"/>
        <w:rPr>
          <w:rFonts w:ascii="Times New Roman" w:hAnsi="Times New Roman"/>
          <w:sz w:val="24"/>
          <w:szCs w:val="24"/>
        </w:rPr>
      </w:pPr>
      <w:r w:rsidRPr="00146A1B">
        <w:rPr>
          <w:rFonts w:ascii="Times New Roman" w:hAnsi="Times New Roman"/>
          <w:sz w:val="24"/>
          <w:szCs w:val="24"/>
        </w:rPr>
        <w:t>godinu.</w:t>
      </w:r>
    </w:p>
    <w:p w:rsidR="006F75E7" w:rsidRPr="00146A1B" w:rsidRDefault="006F75E7" w:rsidP="006F75E7">
      <w:pPr>
        <w:tabs>
          <w:tab w:val="left" w:pos="408"/>
        </w:tabs>
        <w:spacing w:after="0" w:line="240" w:lineRule="auto"/>
        <w:jc w:val="both"/>
        <w:rPr>
          <w:rFonts w:ascii="Times New Roman" w:hAnsi="Times New Roman"/>
          <w:sz w:val="24"/>
          <w:szCs w:val="24"/>
        </w:rPr>
      </w:pPr>
      <w:r w:rsidRPr="00146A1B">
        <w:rPr>
          <w:rFonts w:ascii="Times New Roman" w:hAnsi="Times New Roman"/>
          <w:sz w:val="24"/>
          <w:szCs w:val="24"/>
        </w:rPr>
        <w:t>Izvješće o provedbi Godišnjeg plana prati strukturu svih poglavlja Godišnjeg plana</w:t>
      </w:r>
    </w:p>
    <w:p w:rsidR="006F75E7" w:rsidRPr="00146A1B" w:rsidRDefault="006F75E7" w:rsidP="006F75E7">
      <w:pPr>
        <w:tabs>
          <w:tab w:val="left" w:pos="408"/>
        </w:tabs>
        <w:spacing w:after="0" w:line="240" w:lineRule="auto"/>
        <w:jc w:val="both"/>
        <w:rPr>
          <w:rFonts w:ascii="Times New Roman" w:hAnsi="Times New Roman"/>
          <w:sz w:val="24"/>
          <w:szCs w:val="24"/>
        </w:rPr>
      </w:pPr>
      <w:r w:rsidRPr="00146A1B">
        <w:rPr>
          <w:rFonts w:ascii="Times New Roman" w:hAnsi="Times New Roman"/>
          <w:sz w:val="24"/>
          <w:szCs w:val="24"/>
        </w:rPr>
        <w:t>upravljanja imovinom u vlasništvu Općine.</w:t>
      </w:r>
    </w:p>
    <w:p w:rsidR="006F75E7" w:rsidRPr="00146A1B" w:rsidRDefault="006F75E7" w:rsidP="006F75E7">
      <w:pPr>
        <w:tabs>
          <w:tab w:val="left" w:pos="408"/>
        </w:tabs>
        <w:spacing w:after="0" w:line="240" w:lineRule="auto"/>
        <w:jc w:val="both"/>
        <w:rPr>
          <w:rFonts w:ascii="Times New Roman" w:hAnsi="Times New Roman"/>
          <w:sz w:val="24"/>
          <w:szCs w:val="24"/>
        </w:rPr>
      </w:pPr>
      <w:r w:rsidRPr="00146A1B">
        <w:rPr>
          <w:rFonts w:ascii="Times New Roman" w:hAnsi="Times New Roman"/>
          <w:sz w:val="24"/>
          <w:szCs w:val="24"/>
        </w:rPr>
        <w:t xml:space="preserve">Predmetnim izvješćem obuhvaćeni su podaci sa </w:t>
      </w:r>
      <w:r>
        <w:rPr>
          <w:rFonts w:ascii="Times New Roman" w:hAnsi="Times New Roman"/>
          <w:sz w:val="24"/>
          <w:szCs w:val="24"/>
        </w:rPr>
        <w:t>stanjem na dan 31. prosinca 2025</w:t>
      </w:r>
      <w:r w:rsidRPr="00146A1B">
        <w:rPr>
          <w:rFonts w:ascii="Times New Roman" w:hAnsi="Times New Roman"/>
          <w:sz w:val="24"/>
          <w:szCs w:val="24"/>
        </w:rPr>
        <w:t>.</w:t>
      </w:r>
    </w:p>
    <w:p w:rsidR="006F75E7" w:rsidRDefault="006F75E7" w:rsidP="006F75E7">
      <w:pPr>
        <w:tabs>
          <w:tab w:val="left" w:pos="408"/>
        </w:tabs>
        <w:spacing w:after="0" w:line="240" w:lineRule="auto"/>
        <w:jc w:val="both"/>
        <w:rPr>
          <w:rFonts w:ascii="Times New Roman" w:hAnsi="Times New Roman"/>
          <w:sz w:val="24"/>
          <w:szCs w:val="24"/>
        </w:rPr>
      </w:pPr>
      <w:r w:rsidRPr="00146A1B">
        <w:rPr>
          <w:rFonts w:ascii="Times New Roman" w:hAnsi="Times New Roman"/>
          <w:sz w:val="24"/>
          <w:szCs w:val="24"/>
        </w:rPr>
        <w:t>godine.</w:t>
      </w:r>
    </w:p>
    <w:p w:rsidR="006F75E7" w:rsidRPr="00392A84" w:rsidRDefault="006F75E7" w:rsidP="006F75E7">
      <w:pPr>
        <w:tabs>
          <w:tab w:val="left" w:pos="408"/>
        </w:tabs>
        <w:spacing w:after="0" w:line="240" w:lineRule="auto"/>
        <w:jc w:val="both"/>
        <w:rPr>
          <w:rFonts w:ascii="Times New Roman" w:hAnsi="Times New Roman"/>
          <w:b/>
          <w:sz w:val="24"/>
          <w:szCs w:val="24"/>
        </w:rPr>
      </w:pPr>
    </w:p>
    <w:p w:rsidR="006F75E7" w:rsidRPr="00392A84" w:rsidRDefault="006F75E7" w:rsidP="006F75E7">
      <w:pPr>
        <w:tabs>
          <w:tab w:val="left" w:pos="408"/>
        </w:tabs>
        <w:spacing w:after="0" w:line="240" w:lineRule="auto"/>
        <w:jc w:val="both"/>
        <w:rPr>
          <w:rFonts w:ascii="Times New Roman" w:hAnsi="Times New Roman"/>
          <w:b/>
          <w:sz w:val="24"/>
          <w:szCs w:val="24"/>
        </w:rPr>
      </w:pPr>
      <w:r w:rsidRPr="00392A84">
        <w:rPr>
          <w:rFonts w:ascii="Times New Roman" w:hAnsi="Times New Roman"/>
          <w:b/>
          <w:sz w:val="24"/>
          <w:szCs w:val="24"/>
        </w:rPr>
        <w:t>1.1. Zakonske osnove - najvažniji propisi o upravljanju imovinom</w:t>
      </w:r>
    </w:p>
    <w:p w:rsidR="006F75E7" w:rsidRPr="00392A84" w:rsidRDefault="006F75E7" w:rsidP="006F75E7">
      <w:pPr>
        <w:tabs>
          <w:tab w:val="left" w:pos="408"/>
        </w:tabs>
        <w:spacing w:after="0" w:line="240" w:lineRule="auto"/>
        <w:jc w:val="both"/>
        <w:rPr>
          <w:rFonts w:ascii="Times New Roman" w:hAnsi="Times New Roman"/>
          <w:sz w:val="24"/>
          <w:szCs w:val="24"/>
        </w:rPr>
      </w:pPr>
    </w:p>
    <w:p w:rsidR="006F75E7" w:rsidRPr="00392A84" w:rsidRDefault="006F75E7" w:rsidP="006F75E7">
      <w:pPr>
        <w:tabs>
          <w:tab w:val="left" w:pos="408"/>
        </w:tabs>
        <w:spacing w:after="0" w:line="240" w:lineRule="auto"/>
        <w:jc w:val="both"/>
        <w:rPr>
          <w:rFonts w:ascii="Times New Roman" w:hAnsi="Times New Roman"/>
          <w:sz w:val="24"/>
          <w:szCs w:val="24"/>
          <w:u w:val="single"/>
        </w:rPr>
      </w:pPr>
      <w:r w:rsidRPr="00392A84">
        <w:rPr>
          <w:rFonts w:ascii="Times New Roman" w:hAnsi="Times New Roman"/>
          <w:sz w:val="24"/>
          <w:szCs w:val="24"/>
          <w:u w:val="single"/>
        </w:rPr>
        <w:t xml:space="preserve">Zakoni i podzakonski propisi: </w:t>
      </w:r>
    </w:p>
    <w:p w:rsidR="006F75E7" w:rsidRPr="00392A84" w:rsidRDefault="006F75E7" w:rsidP="006F75E7">
      <w:pPr>
        <w:tabs>
          <w:tab w:val="left" w:pos="408"/>
        </w:tabs>
        <w:spacing w:after="0" w:line="240" w:lineRule="auto"/>
        <w:jc w:val="both"/>
        <w:rPr>
          <w:rFonts w:ascii="Times New Roman" w:hAnsi="Times New Roman"/>
          <w:sz w:val="24"/>
          <w:szCs w:val="24"/>
          <w:u w:val="single"/>
        </w:rPr>
      </w:pP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vlasništvu i drugim stvarnim pravima („Narodne Novine“ br. 91/96.,68/98., 137/99., 22/00., 73/00., 129/00., 114/01., 79/06., 141/06., 146/08., 38/09,.153/09., 143/12., 152/14. 81/15. i 94/17 – pročišćeni tekst)</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upravljanju i raspolaganju imovinom u vlasništvu Republike Hrvatske („Narodne Novine“ broj 155/23)</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lokalnoj i područnoj (regionalnoj) samoupravi („Narodne Novine“ broj 33/01.,60/01.,129/05., 109/07., 125/08., 36/09., 150/11., 144/12., 19/13., 137/15., 123/17.,98/19.,144/20)</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lastRenderedPageBreak/>
        <w:t>- Zakon o zemljišnim knjigama („Narodne novine“ broj 63/19., 128/22.,155/23.,127/24)</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uređivanju imovinsko-pravnih odnosa u svrhu izgradnje infrastrukturnih građevina („Narodne Novine“ broj 80/11 i 144/21)</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prostornom uređenju („Narodne novine“ broj 153/13.,65/17.,114/18.,39/19.,98/19.,67/23)</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gradnji („Narodne novine“ broj 153/13.,20/17.,39/19.,125/19.,145/24)</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komunalnom gospodarstvu ( „Narodne novine“ broj 36/95., 70/97., 128/99., 57/00., 129/00., 59/01., 26/03.-pročišćeni tekst, 82/04., 110/04., 178/04., 38/09., 79/09., 49/11., 84/11., 90/11., 144/12., 94/13., 153/13., 147/14., 36/15.,68/18.,110/18.,32/20.,145/24)</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najmu stanova („Narodne novine“ broj 91/96., 48/98., 66/98., 22/06.,68/18.,105/20)</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obveznim odnosima („Narodne novine“ broj 35/05., 41/08., 125/11.,78/15.,29/18.,126/21.,114/22.,156/22.,155/23)</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zakupu i kupoprodaji poslovnog prostora („Narodne novine“ broj 125/11.,64/15.,112/18.,123/24)</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procjeni vrijednosti nekretnina ( „Narodne novine“ broj 78/15.)</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cestama („Narodne novine“ broj 84/11., 22/13., 54/13., 148/13.,92/14.,110/19.,144/21.,114/22.,04/23.,133/23)</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vodama („Narodne novine“ broj 153/09., 63/11., 130/11., 56/13., 14/14.,66/19.,84/21.,47/23)</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trgovačkim društvima („Narodne novine“ broj 113/93., 34/99., 121/99.,</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xml:space="preserve">52/00., 118/03., 107/07., 146/08., 137/09., 125/11., 152/11., 111/12., 68/13.,110/15.,40/19.,34/22.,114/22.,18/23.,130/23.,136/24) </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izvlaštenju i određivanju naknade („Narodne novine“ broj 74/14,69/17,98/19)</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proračunu ( „Narodne novine“ broj 144/21)</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fiskalnoj odgovornosti („Narodne novine“ broj 111/18, 83/23)</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zaštiti i očuvanju kulturni dobara („Narodne novine“ broj 145/24, 151/25)</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državnoj izmjeri i katastru nekretnina ( „Narodne novine“ broj 112/18., 39/22.,152/24)</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poljoprivrednom zemljištu („Narodne novine“ broj 20/18.,115/18.,98/19.,57/22.,136/25)</w:t>
      </w:r>
    </w:p>
    <w:p w:rsidR="006F75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Zakon o grobljima („Narodne novine“ broj 78/25.,80/25)</w:t>
      </w:r>
    </w:p>
    <w:p w:rsidR="006F75E7" w:rsidRPr="00392A84" w:rsidRDefault="006F75E7" w:rsidP="006F75E7">
      <w:pPr>
        <w:tabs>
          <w:tab w:val="left" w:pos="408"/>
        </w:tabs>
        <w:spacing w:after="0" w:line="240" w:lineRule="auto"/>
        <w:jc w:val="both"/>
        <w:rPr>
          <w:rFonts w:ascii="Times New Roman" w:hAnsi="Times New Roman"/>
          <w:sz w:val="24"/>
          <w:szCs w:val="24"/>
        </w:rPr>
      </w:pPr>
    </w:p>
    <w:p w:rsidR="006F75E7" w:rsidRPr="001C12E7" w:rsidRDefault="006F75E7" w:rsidP="006F75E7">
      <w:pPr>
        <w:tabs>
          <w:tab w:val="left" w:pos="408"/>
        </w:tabs>
        <w:spacing w:after="0" w:line="240" w:lineRule="auto"/>
        <w:jc w:val="both"/>
        <w:rPr>
          <w:rFonts w:ascii="Times New Roman" w:hAnsi="Times New Roman"/>
          <w:sz w:val="24"/>
          <w:szCs w:val="24"/>
          <w:u w:val="single"/>
        </w:rPr>
      </w:pPr>
      <w:r w:rsidRPr="001C12E7">
        <w:rPr>
          <w:rFonts w:ascii="Times New Roman" w:hAnsi="Times New Roman"/>
          <w:sz w:val="24"/>
          <w:szCs w:val="24"/>
          <w:u w:val="single"/>
        </w:rPr>
        <w:t>Opći akti Općine Gornji Bogićevci</w:t>
      </w:r>
    </w:p>
    <w:p w:rsidR="006F75E7" w:rsidRPr="001C12E7" w:rsidRDefault="006F75E7" w:rsidP="006F75E7">
      <w:pPr>
        <w:tabs>
          <w:tab w:val="left" w:pos="408"/>
        </w:tabs>
        <w:spacing w:after="0" w:line="240" w:lineRule="auto"/>
        <w:jc w:val="both"/>
        <w:rPr>
          <w:rFonts w:ascii="Times New Roman" w:hAnsi="Times New Roman"/>
          <w:sz w:val="24"/>
          <w:szCs w:val="24"/>
          <w:u w:val="single"/>
        </w:rPr>
      </w:pP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Statut Općine Gornji Bogićevci ( „Službeni glasnik Općine Gornji Bogićevci“ broj 02/21)</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II. izmjene i dopune Prostornog plana uređenje Općine G. Bogićevci („Službeni</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glasnik Općine G. Bogićevci“ broj 01/25)</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Odluka o komunalnom redu (S</w:t>
      </w:r>
      <w:r>
        <w:rPr>
          <w:rFonts w:ascii="Times New Roman" w:hAnsi="Times New Roman"/>
          <w:sz w:val="24"/>
          <w:szCs w:val="24"/>
        </w:rPr>
        <w:t>l.glasnik Općine G. Bogićevci 05/18</w:t>
      </w:r>
      <w:r w:rsidRPr="001C12E7">
        <w:rPr>
          <w:rFonts w:ascii="Times New Roman" w:hAnsi="Times New Roman"/>
          <w:sz w:val="24"/>
          <w:szCs w:val="24"/>
        </w:rPr>
        <w:t>)</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Odluka o grobljima (Sl. glasnik Općine G. Bogićevci  08/25)</w:t>
      </w:r>
    </w:p>
    <w:p w:rsidR="006F75E7" w:rsidRPr="001C12E7" w:rsidRDefault="006F75E7" w:rsidP="006F75E7">
      <w:pPr>
        <w:tabs>
          <w:tab w:val="left" w:pos="408"/>
        </w:tabs>
        <w:spacing w:after="0" w:line="240" w:lineRule="auto"/>
        <w:jc w:val="both"/>
        <w:rPr>
          <w:rFonts w:ascii="Times New Roman" w:hAnsi="Times New Roman"/>
          <w:sz w:val="24"/>
          <w:szCs w:val="24"/>
        </w:rPr>
      </w:pPr>
      <w:r w:rsidRPr="001C12E7">
        <w:rPr>
          <w:rFonts w:ascii="Times New Roman" w:hAnsi="Times New Roman"/>
          <w:sz w:val="24"/>
          <w:szCs w:val="24"/>
        </w:rPr>
        <w:t>- Odluka o nerazvrstanim cestama na području Općine G. Bogićevci („Sl. glasnik Općine G. Bogićevci 1/19)</w:t>
      </w:r>
    </w:p>
    <w:p w:rsidR="006F75E7" w:rsidRPr="00392A84" w:rsidRDefault="006F75E7" w:rsidP="006F75E7">
      <w:pPr>
        <w:tabs>
          <w:tab w:val="left" w:pos="408"/>
        </w:tabs>
        <w:spacing w:after="0" w:line="240" w:lineRule="auto"/>
        <w:jc w:val="both"/>
        <w:rPr>
          <w:rFonts w:ascii="Times New Roman" w:hAnsi="Times New Roman"/>
          <w:color w:val="000000"/>
          <w:sz w:val="24"/>
          <w:szCs w:val="24"/>
        </w:rPr>
      </w:pPr>
    </w:p>
    <w:p w:rsidR="006F75E7" w:rsidRPr="00392A84" w:rsidRDefault="006F75E7" w:rsidP="006F75E7">
      <w:pPr>
        <w:tabs>
          <w:tab w:val="left" w:pos="408"/>
        </w:tabs>
        <w:spacing w:after="0" w:line="240" w:lineRule="auto"/>
        <w:jc w:val="both"/>
        <w:rPr>
          <w:rFonts w:ascii="Times New Roman" w:hAnsi="Times New Roman"/>
          <w:b/>
          <w:sz w:val="24"/>
          <w:szCs w:val="24"/>
        </w:rPr>
      </w:pPr>
      <w:r w:rsidRPr="00392A84">
        <w:rPr>
          <w:rFonts w:ascii="Times New Roman" w:hAnsi="Times New Roman"/>
          <w:b/>
          <w:sz w:val="24"/>
          <w:szCs w:val="24"/>
        </w:rPr>
        <w:t xml:space="preserve">1.2. Kadrovske osnove za rad </w:t>
      </w:r>
    </w:p>
    <w:p w:rsidR="006F75E7" w:rsidRPr="00392A84" w:rsidRDefault="006F75E7" w:rsidP="006F75E7">
      <w:pPr>
        <w:tabs>
          <w:tab w:val="left" w:pos="408"/>
        </w:tabs>
        <w:spacing w:after="0" w:line="240" w:lineRule="auto"/>
        <w:jc w:val="both"/>
        <w:rPr>
          <w:rFonts w:ascii="Times New Roman" w:hAnsi="Times New Roman"/>
          <w:sz w:val="24"/>
          <w:szCs w:val="24"/>
        </w:rPr>
      </w:pPr>
    </w:p>
    <w:p w:rsidR="006F75E7" w:rsidRPr="00392A84" w:rsidRDefault="006F75E7" w:rsidP="006F75E7">
      <w:pPr>
        <w:tabs>
          <w:tab w:val="left" w:pos="408"/>
        </w:tabs>
        <w:spacing w:after="0" w:line="240" w:lineRule="auto"/>
        <w:jc w:val="both"/>
        <w:rPr>
          <w:rFonts w:ascii="Times New Roman" w:hAnsi="Times New Roman"/>
          <w:sz w:val="24"/>
          <w:szCs w:val="24"/>
        </w:rPr>
      </w:pPr>
      <w:r w:rsidRPr="00392A84">
        <w:rPr>
          <w:rFonts w:ascii="Times New Roman" w:hAnsi="Times New Roman"/>
          <w:sz w:val="24"/>
          <w:szCs w:val="24"/>
        </w:rPr>
        <w:lastRenderedPageBreak/>
        <w:tab/>
        <w:t xml:space="preserve">Poslovi upravljanja i raspolaganja imovinom se najvećim dijelom obavljaju u okviru Jedinstvenog upravnog odjela Općine </w:t>
      </w:r>
      <w:r>
        <w:rPr>
          <w:rFonts w:ascii="Times New Roman" w:hAnsi="Times New Roman"/>
          <w:sz w:val="24"/>
          <w:szCs w:val="24"/>
        </w:rPr>
        <w:t>Gornji Bogićevci</w:t>
      </w:r>
      <w:r w:rsidRPr="00392A84">
        <w:rPr>
          <w:rFonts w:ascii="Times New Roman" w:hAnsi="Times New Roman"/>
          <w:sz w:val="24"/>
          <w:szCs w:val="24"/>
        </w:rPr>
        <w:t xml:space="preserve">, a kontrolu navedenih poslova obavljaju odgovorne osobe. </w:t>
      </w:r>
    </w:p>
    <w:p w:rsidR="006F75E7" w:rsidRPr="00392A84" w:rsidRDefault="006F75E7" w:rsidP="006F75E7">
      <w:pPr>
        <w:tabs>
          <w:tab w:val="left" w:pos="408"/>
        </w:tabs>
        <w:spacing w:after="0" w:line="240" w:lineRule="auto"/>
        <w:jc w:val="both"/>
        <w:rPr>
          <w:rFonts w:ascii="Times New Roman" w:hAnsi="Times New Roman"/>
          <w:sz w:val="24"/>
          <w:szCs w:val="24"/>
        </w:rPr>
      </w:pPr>
      <w:r w:rsidRPr="00392A84">
        <w:rPr>
          <w:rFonts w:ascii="Times New Roman" w:hAnsi="Times New Roman"/>
          <w:sz w:val="24"/>
          <w:szCs w:val="24"/>
        </w:rPr>
        <w:tab/>
        <w:t>Internim aktima su utvrđeni uvjeti i način postupanja kod pojedinih oblika raspolaganja i upravljanja nekretninama.</w:t>
      </w:r>
    </w:p>
    <w:p w:rsidR="006F75E7" w:rsidRPr="00392A84" w:rsidRDefault="006F75E7" w:rsidP="006F75E7">
      <w:pPr>
        <w:tabs>
          <w:tab w:val="left" w:pos="408"/>
        </w:tabs>
        <w:spacing w:after="0" w:line="240" w:lineRule="auto"/>
        <w:jc w:val="both"/>
        <w:rPr>
          <w:rFonts w:ascii="Times New Roman" w:hAnsi="Times New Roman"/>
          <w:sz w:val="24"/>
          <w:szCs w:val="24"/>
        </w:rPr>
      </w:pPr>
    </w:p>
    <w:p w:rsidR="006F75E7" w:rsidRPr="00392A84" w:rsidRDefault="006F75E7" w:rsidP="006F75E7">
      <w:pPr>
        <w:spacing w:after="0" w:line="240" w:lineRule="auto"/>
        <w:jc w:val="both"/>
        <w:rPr>
          <w:rFonts w:ascii="Times New Roman" w:hAnsi="Times New Roman"/>
          <w:b/>
          <w:sz w:val="24"/>
          <w:szCs w:val="24"/>
        </w:rPr>
      </w:pPr>
      <w:r w:rsidRPr="00392A84">
        <w:rPr>
          <w:rFonts w:ascii="Times New Roman" w:hAnsi="Times New Roman"/>
          <w:b/>
          <w:sz w:val="24"/>
          <w:szCs w:val="24"/>
        </w:rPr>
        <w:t xml:space="preserve">2. IZVJEŠĆE O PROVEDBI GODIŠNJEG PLANA UPRAVLJANJA TRGOVAČKIM DRUŠTVIMA U (SU)VLASNIŠTVU OPĆINE </w:t>
      </w:r>
      <w:r>
        <w:rPr>
          <w:rFonts w:ascii="Times New Roman" w:hAnsi="Times New Roman"/>
          <w:b/>
          <w:sz w:val="24"/>
          <w:szCs w:val="24"/>
        </w:rPr>
        <w:t>GORNJI BOGIĆEVCI</w:t>
      </w:r>
    </w:p>
    <w:p w:rsidR="006F75E7" w:rsidRPr="00392A84" w:rsidRDefault="006F75E7" w:rsidP="006F75E7">
      <w:pPr>
        <w:spacing w:after="0" w:line="240" w:lineRule="auto"/>
        <w:rPr>
          <w:rFonts w:ascii="Times New Roman" w:hAnsi="Times New Roman"/>
          <w:b/>
          <w:sz w:val="24"/>
          <w:szCs w:val="24"/>
        </w:rPr>
      </w:pPr>
    </w:p>
    <w:p w:rsidR="006F75E7" w:rsidRDefault="006F75E7" w:rsidP="006F75E7">
      <w:pPr>
        <w:spacing w:after="0" w:line="240" w:lineRule="auto"/>
        <w:rPr>
          <w:rFonts w:ascii="Times New Roman" w:hAnsi="Times New Roman"/>
          <w:sz w:val="24"/>
          <w:szCs w:val="24"/>
        </w:rPr>
      </w:pPr>
      <w:r w:rsidRPr="00392A84">
        <w:rPr>
          <w:rFonts w:ascii="Times New Roman" w:hAnsi="Times New Roman"/>
          <w:sz w:val="24"/>
          <w:szCs w:val="24"/>
        </w:rPr>
        <w:tab/>
        <w:t xml:space="preserve">Općina </w:t>
      </w:r>
      <w:r>
        <w:rPr>
          <w:rFonts w:ascii="Times New Roman" w:hAnsi="Times New Roman"/>
          <w:sz w:val="24"/>
          <w:szCs w:val="24"/>
        </w:rPr>
        <w:t>Gornji Bogićevci</w:t>
      </w:r>
      <w:r w:rsidRPr="00392A84">
        <w:rPr>
          <w:rFonts w:ascii="Times New Roman" w:hAnsi="Times New Roman"/>
          <w:sz w:val="24"/>
          <w:szCs w:val="24"/>
        </w:rPr>
        <w:t xml:space="preserve"> u svom vlasništvu ima sljedeće udjele u poduzećima:</w:t>
      </w:r>
    </w:p>
    <w:p w:rsidR="006F75E7" w:rsidRDefault="006F75E7" w:rsidP="006F75E7">
      <w:pPr>
        <w:tabs>
          <w:tab w:val="left" w:pos="408"/>
        </w:tabs>
        <w:spacing w:after="0" w:line="240" w:lineRule="auto"/>
        <w:jc w:val="both"/>
        <w:rPr>
          <w:rFonts w:ascii="Times New Roman" w:hAnsi="Times New Roman"/>
          <w:sz w:val="24"/>
          <w:szCs w:val="24"/>
        </w:rPr>
      </w:pPr>
    </w:p>
    <w:p w:rsidR="006F75E7" w:rsidRPr="00392A84" w:rsidRDefault="006F75E7" w:rsidP="006F75E7">
      <w:pPr>
        <w:tabs>
          <w:tab w:val="left" w:pos="408"/>
        </w:tabs>
        <w:spacing w:after="0" w:line="240" w:lineRule="auto"/>
        <w:jc w:val="both"/>
        <w:rPr>
          <w:rFonts w:ascii="Times New Roman" w:hAnsi="Times New Roman"/>
          <w:sz w:val="24"/>
          <w:szCs w:val="24"/>
        </w:rPr>
      </w:pPr>
      <w:r w:rsidRPr="00392A84">
        <w:rPr>
          <w:rFonts w:ascii="Times New Roman" w:hAnsi="Times New Roman"/>
          <w:sz w:val="24"/>
          <w:szCs w:val="24"/>
        </w:rPr>
        <w:t xml:space="preserve"> Trgovačka društva kojima je  suvlasnik Općina </w:t>
      </w:r>
      <w:r>
        <w:rPr>
          <w:rFonts w:ascii="Times New Roman" w:hAnsi="Times New Roman"/>
          <w:sz w:val="24"/>
          <w:szCs w:val="24"/>
        </w:rPr>
        <w:t>Gornji Bogićevci</w:t>
      </w:r>
      <w:r w:rsidRPr="00392A84">
        <w:rPr>
          <w:rFonts w:ascii="Times New Roman" w:hAnsi="Times New Roman"/>
          <w:sz w:val="24"/>
          <w:szCs w:val="24"/>
        </w:rPr>
        <w:t xml:space="preserve"> znatno pridonose cjelokupnoj gospodarskoj aktivnosti i pružaju usluge od javnog interesa. Unatoč svom specifičnom karakteru, ona moraju prilagoditi svoju organizaciju i  učinkovito i zakonsko poslovanje. </w:t>
      </w:r>
    </w:p>
    <w:p w:rsidR="006F75E7" w:rsidRDefault="006F75E7" w:rsidP="006F75E7">
      <w:pPr>
        <w:spacing w:after="0" w:line="240" w:lineRule="auto"/>
        <w:rPr>
          <w:rFonts w:ascii="Times New Roman" w:hAnsi="Times New Roman"/>
          <w:sz w:val="24"/>
          <w:szCs w:val="24"/>
        </w:rPr>
      </w:pPr>
    </w:p>
    <w:tbl>
      <w:tblPr>
        <w:tblpPr w:leftFromText="180" w:rightFromText="180" w:vertAnchor="page" w:horzAnchor="margin" w:tblpY="1951"/>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1" w:type="dxa"/>
          <w:right w:w="91" w:type="dxa"/>
        </w:tblCellMar>
        <w:tblLook w:val="01E0"/>
      </w:tblPr>
      <w:tblGrid>
        <w:gridCol w:w="298"/>
        <w:gridCol w:w="990"/>
        <w:gridCol w:w="1172"/>
        <w:gridCol w:w="1044"/>
        <w:gridCol w:w="1049"/>
        <w:gridCol w:w="1131"/>
        <w:gridCol w:w="1085"/>
        <w:gridCol w:w="1049"/>
        <w:gridCol w:w="1049"/>
        <w:gridCol w:w="1185"/>
      </w:tblGrid>
      <w:tr w:rsidR="006F75E7" w:rsidRPr="00A618AF" w:rsidTr="006F75E7">
        <w:trPr>
          <w:trHeight w:val="1056"/>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F75E7" w:rsidRPr="00A618AF" w:rsidRDefault="006F75E7" w:rsidP="006F75E7">
            <w:pPr>
              <w:jc w:val="center"/>
              <w:rPr>
                <w:sz w:val="18"/>
                <w:szCs w:val="18"/>
              </w:rPr>
            </w:pPr>
            <w:r w:rsidRPr="00A618AF">
              <w:rPr>
                <w:sz w:val="18"/>
                <w:szCs w:val="18"/>
              </w:rPr>
              <w:t xml:space="preserve">R. </w:t>
            </w:r>
          </w:p>
          <w:p w:rsidR="006F75E7" w:rsidRPr="00A618AF" w:rsidRDefault="006F75E7" w:rsidP="006F75E7">
            <w:pPr>
              <w:jc w:val="center"/>
              <w:rPr>
                <w:sz w:val="18"/>
                <w:szCs w:val="18"/>
              </w:rPr>
            </w:pPr>
            <w:r w:rsidRPr="00A618AF">
              <w:rPr>
                <w:sz w:val="18"/>
                <w:szCs w:val="18"/>
              </w:rPr>
              <w:t>BR.</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F75E7" w:rsidRPr="00A618AF" w:rsidRDefault="006F75E7" w:rsidP="006F75E7">
            <w:pPr>
              <w:jc w:val="center"/>
              <w:rPr>
                <w:sz w:val="18"/>
                <w:szCs w:val="18"/>
              </w:rPr>
            </w:pPr>
            <w:r w:rsidRPr="00A618AF">
              <w:rPr>
                <w:sz w:val="18"/>
                <w:szCs w:val="18"/>
              </w:rPr>
              <w:t>TRGOVAČKO DRUŠTVO</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F75E7" w:rsidRPr="00A618AF" w:rsidRDefault="006F75E7" w:rsidP="006F75E7">
            <w:pPr>
              <w:jc w:val="center"/>
              <w:rPr>
                <w:sz w:val="18"/>
                <w:szCs w:val="18"/>
              </w:rPr>
            </w:pPr>
            <w:r>
              <w:rPr>
                <w:sz w:val="18"/>
                <w:szCs w:val="18"/>
              </w:rPr>
              <w:t>OIB</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F75E7" w:rsidRPr="00A618AF" w:rsidRDefault="006F75E7" w:rsidP="006F75E7">
            <w:pPr>
              <w:jc w:val="center"/>
              <w:rPr>
                <w:sz w:val="18"/>
                <w:szCs w:val="18"/>
              </w:rPr>
            </w:pPr>
            <w:r w:rsidRPr="00A618AF">
              <w:rPr>
                <w:sz w:val="18"/>
                <w:szCs w:val="18"/>
              </w:rPr>
              <w:t>ADRESA DRUŠTVA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F75E7" w:rsidRPr="00A618AF" w:rsidRDefault="006F75E7" w:rsidP="006F75E7">
            <w:pPr>
              <w:jc w:val="center"/>
              <w:rPr>
                <w:sz w:val="18"/>
                <w:szCs w:val="18"/>
              </w:rPr>
            </w:pPr>
            <w:r w:rsidRPr="00A618AF">
              <w:rPr>
                <w:sz w:val="18"/>
                <w:szCs w:val="18"/>
              </w:rPr>
              <w:t xml:space="preserve">TEMELJNI KAPITAL U </w:t>
            </w:r>
            <w:r>
              <w:rPr>
                <w:sz w:val="18"/>
                <w:szCs w:val="18"/>
              </w:rPr>
              <w:t>eurima</w:t>
            </w:r>
          </w:p>
          <w:p w:rsidR="006F75E7" w:rsidRPr="00A618AF" w:rsidRDefault="006F75E7" w:rsidP="006F75E7">
            <w:pPr>
              <w:jc w:val="center"/>
              <w:rPr>
                <w:sz w:val="18"/>
                <w:szCs w:val="18"/>
              </w:rPr>
            </w:pPr>
            <w:r w:rsidRPr="00A618AF">
              <w:rPr>
                <w:sz w:val="18"/>
                <w:szCs w:val="18"/>
              </w:rPr>
              <w:t>PODACI NA DAN 31.12.20</w:t>
            </w:r>
            <w:r>
              <w:rPr>
                <w:sz w:val="18"/>
                <w:szCs w:val="18"/>
              </w:rPr>
              <w:t>24</w:t>
            </w:r>
            <w:r w:rsidRPr="00A618AF">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F75E7" w:rsidRPr="00A618AF" w:rsidRDefault="006F75E7" w:rsidP="006F75E7">
            <w:pPr>
              <w:jc w:val="center"/>
              <w:rPr>
                <w:sz w:val="18"/>
                <w:szCs w:val="18"/>
              </w:rPr>
            </w:pPr>
            <w:r w:rsidRPr="00A618AF">
              <w:rPr>
                <w:sz w:val="18"/>
                <w:szCs w:val="18"/>
              </w:rPr>
              <w:t xml:space="preserve">IZNOS VLASNIČKOG </w:t>
            </w:r>
          </w:p>
          <w:p w:rsidR="006F75E7" w:rsidRPr="00A618AF" w:rsidRDefault="006F75E7" w:rsidP="006F75E7">
            <w:pPr>
              <w:jc w:val="center"/>
              <w:rPr>
                <w:sz w:val="18"/>
                <w:szCs w:val="18"/>
              </w:rPr>
            </w:pPr>
            <w:r w:rsidRPr="00A618AF">
              <w:rPr>
                <w:sz w:val="18"/>
                <w:szCs w:val="18"/>
              </w:rPr>
              <w:t xml:space="preserve">UDJELA JEDINICE U </w:t>
            </w:r>
            <w:r>
              <w:rPr>
                <w:sz w:val="18"/>
                <w:szCs w:val="18"/>
              </w:rPr>
              <w:t xml:space="preserve">eurima </w:t>
            </w:r>
            <w:r w:rsidRPr="00A618AF">
              <w:rPr>
                <w:sz w:val="18"/>
                <w:szCs w:val="18"/>
              </w:rPr>
              <w:t>NA 31.12.20</w:t>
            </w:r>
            <w:r>
              <w:rPr>
                <w:sz w:val="18"/>
                <w:szCs w:val="18"/>
              </w:rPr>
              <w:t>24</w:t>
            </w:r>
            <w:r w:rsidRPr="00A618AF">
              <w:rPr>
                <w:sz w:val="18"/>
                <w:szCs w:val="18"/>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F75E7" w:rsidRPr="00A618AF" w:rsidRDefault="006F75E7" w:rsidP="006F75E7">
            <w:pPr>
              <w:jc w:val="center"/>
              <w:rPr>
                <w:sz w:val="18"/>
                <w:szCs w:val="18"/>
              </w:rPr>
            </w:pPr>
            <w:r w:rsidRPr="00A618AF">
              <w:rPr>
                <w:sz w:val="18"/>
                <w:szCs w:val="18"/>
              </w:rPr>
              <w:t>% VLASNIŠTVA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F75E7" w:rsidRPr="00A618AF" w:rsidRDefault="006F75E7" w:rsidP="006F75E7">
            <w:pPr>
              <w:jc w:val="center"/>
              <w:rPr>
                <w:sz w:val="18"/>
                <w:szCs w:val="18"/>
              </w:rPr>
            </w:pPr>
            <w:r>
              <w:rPr>
                <w:sz w:val="18"/>
                <w:szCs w:val="18"/>
              </w:rPr>
              <w:t>AKTIVA NA DAN 31.12.2024</w:t>
            </w:r>
            <w:r w:rsidRPr="00A618AF">
              <w:rPr>
                <w:sz w:val="18"/>
                <w:szCs w:val="18"/>
              </w:rPr>
              <w:t>.</w:t>
            </w:r>
            <w:r>
              <w:rPr>
                <w:sz w:val="18"/>
                <w:szCs w:val="18"/>
              </w:rPr>
              <w:t xml:space="preserve"> u eurima</w:t>
            </w:r>
          </w:p>
        </w:tc>
        <w:tc>
          <w:tcPr>
            <w:tcW w:w="0" w:type="auto"/>
            <w:tcBorders>
              <w:top w:val="single" w:sz="4" w:space="0" w:color="auto"/>
              <w:left w:val="single" w:sz="4" w:space="0" w:color="auto"/>
              <w:right w:val="single" w:sz="4" w:space="0" w:color="auto"/>
            </w:tcBorders>
            <w:shd w:val="clear" w:color="auto" w:fill="auto"/>
          </w:tcPr>
          <w:p w:rsidR="006F75E7" w:rsidRDefault="006F75E7" w:rsidP="006F75E7">
            <w:pPr>
              <w:jc w:val="center"/>
              <w:rPr>
                <w:sz w:val="18"/>
                <w:szCs w:val="18"/>
              </w:rPr>
            </w:pPr>
            <w:r w:rsidRPr="00A618AF">
              <w:rPr>
                <w:sz w:val="18"/>
                <w:szCs w:val="18"/>
              </w:rPr>
              <w:t>BROJ ZAPOSLE</w:t>
            </w:r>
          </w:p>
          <w:p w:rsidR="006F75E7" w:rsidRPr="00A618AF" w:rsidRDefault="006F75E7" w:rsidP="006F75E7">
            <w:pPr>
              <w:jc w:val="center"/>
              <w:rPr>
                <w:sz w:val="18"/>
                <w:szCs w:val="18"/>
              </w:rPr>
            </w:pPr>
            <w:r w:rsidRPr="00A618AF">
              <w:rPr>
                <w:sz w:val="18"/>
                <w:szCs w:val="18"/>
              </w:rPr>
              <w:t>NIH NA 31.12.20</w:t>
            </w:r>
            <w:r>
              <w:rPr>
                <w:sz w:val="18"/>
                <w:szCs w:val="18"/>
              </w:rPr>
              <w:t>24</w:t>
            </w:r>
            <w:r w:rsidRPr="00A618AF">
              <w:rPr>
                <w:sz w:val="18"/>
                <w:szCs w:val="18"/>
              </w:rPr>
              <w:t>.</w:t>
            </w:r>
          </w:p>
        </w:tc>
        <w:tc>
          <w:tcPr>
            <w:tcW w:w="1417" w:type="dxa"/>
            <w:tcBorders>
              <w:top w:val="single" w:sz="4" w:space="0" w:color="auto"/>
              <w:left w:val="single" w:sz="4" w:space="0" w:color="auto"/>
              <w:right w:val="single" w:sz="4" w:space="0" w:color="auto"/>
            </w:tcBorders>
            <w:shd w:val="clear" w:color="auto" w:fill="auto"/>
          </w:tcPr>
          <w:p w:rsidR="006F75E7" w:rsidRPr="00A618AF" w:rsidRDefault="006F75E7" w:rsidP="006F75E7">
            <w:pPr>
              <w:jc w:val="center"/>
              <w:rPr>
                <w:sz w:val="18"/>
                <w:szCs w:val="18"/>
              </w:rPr>
            </w:pPr>
            <w:r w:rsidRPr="00A618AF">
              <w:rPr>
                <w:sz w:val="18"/>
                <w:szCs w:val="18"/>
              </w:rPr>
              <w:t xml:space="preserve">IZNOS OSTVARENIH PRIHODA </w:t>
            </w:r>
          </w:p>
          <w:p w:rsidR="006F75E7" w:rsidRPr="00A618AF" w:rsidRDefault="006F75E7" w:rsidP="006F75E7">
            <w:pPr>
              <w:jc w:val="center"/>
              <w:rPr>
                <w:sz w:val="18"/>
                <w:szCs w:val="18"/>
              </w:rPr>
            </w:pPr>
            <w:r w:rsidRPr="00A618AF">
              <w:rPr>
                <w:sz w:val="18"/>
                <w:szCs w:val="18"/>
              </w:rPr>
              <w:t>ZA 20</w:t>
            </w:r>
            <w:r>
              <w:rPr>
                <w:sz w:val="18"/>
                <w:szCs w:val="18"/>
              </w:rPr>
              <w:t>24. u eurima</w:t>
            </w:r>
          </w:p>
        </w:tc>
      </w:tr>
      <w:tr w:rsidR="006F75E7" w:rsidRPr="00A618AF" w:rsidTr="006F75E7">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F75E7" w:rsidRPr="00A618AF" w:rsidRDefault="006F75E7" w:rsidP="006F75E7">
            <w:pPr>
              <w:jc w:val="center"/>
              <w:rPr>
                <w:sz w:val="18"/>
                <w:szCs w:val="18"/>
              </w:rPr>
            </w:pPr>
            <w:r>
              <w:rPr>
                <w:sz w:val="18"/>
                <w:szCs w:val="18"/>
              </w:rPr>
              <w:t>1.</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F75E7" w:rsidRDefault="006F75E7" w:rsidP="006F75E7">
            <w:pPr>
              <w:rPr>
                <w:sz w:val="18"/>
                <w:szCs w:val="18"/>
              </w:rPr>
            </w:pPr>
            <w:r>
              <w:rPr>
                <w:sz w:val="18"/>
                <w:szCs w:val="18"/>
              </w:rPr>
              <w:t>RADIO BLJESAK</w:t>
            </w:r>
          </w:p>
          <w:p w:rsidR="006F75E7" w:rsidRPr="00A618AF" w:rsidRDefault="006F75E7" w:rsidP="006F75E7">
            <w:pPr>
              <w:rPr>
                <w:sz w:val="18"/>
                <w:szCs w:val="18"/>
              </w:rPr>
            </w:pPr>
            <w:r>
              <w:rPr>
                <w:sz w:val="18"/>
                <w:szCs w:val="18"/>
              </w:rPr>
              <w:t>d.o.o.</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F75E7" w:rsidRPr="009E2BD1" w:rsidRDefault="006F75E7" w:rsidP="006F75E7">
            <w:pPr>
              <w:rPr>
                <w:sz w:val="20"/>
                <w:szCs w:val="20"/>
              </w:rPr>
            </w:pPr>
            <w:r w:rsidRPr="009E2BD1">
              <w:rPr>
                <w:sz w:val="20"/>
                <w:szCs w:val="20"/>
              </w:rPr>
              <w:t>69474315096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F75E7" w:rsidRPr="009E2BD1" w:rsidRDefault="006F75E7" w:rsidP="006F75E7">
            <w:pPr>
              <w:rPr>
                <w:sz w:val="20"/>
                <w:szCs w:val="20"/>
              </w:rPr>
            </w:pPr>
            <w:r w:rsidRPr="009E2BD1">
              <w:rPr>
                <w:sz w:val="20"/>
                <w:szCs w:val="20"/>
              </w:rPr>
              <w:t>A.Stepinca 24;</w:t>
            </w:r>
          </w:p>
          <w:p w:rsidR="006F75E7" w:rsidRPr="009E2BD1" w:rsidRDefault="006F75E7" w:rsidP="006F75E7">
            <w:pPr>
              <w:rPr>
                <w:sz w:val="20"/>
                <w:szCs w:val="20"/>
              </w:rPr>
            </w:pPr>
            <w:r w:rsidRPr="009E2BD1">
              <w:rPr>
                <w:sz w:val="20"/>
                <w:szCs w:val="20"/>
              </w:rPr>
              <w:t>35430 Okučani</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F75E7" w:rsidRPr="009E2BD1" w:rsidRDefault="006F75E7" w:rsidP="006F75E7">
            <w:pPr>
              <w:jc w:val="center"/>
              <w:rPr>
                <w:sz w:val="20"/>
                <w:szCs w:val="20"/>
              </w:rPr>
            </w:pPr>
            <w:r w:rsidRPr="009E2BD1">
              <w:rPr>
                <w:sz w:val="20"/>
                <w:szCs w:val="20"/>
              </w:rPr>
              <w:t>2.654,46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F75E7" w:rsidRPr="009E2BD1" w:rsidRDefault="006F75E7" w:rsidP="006F75E7">
            <w:pPr>
              <w:jc w:val="center"/>
              <w:rPr>
                <w:sz w:val="20"/>
                <w:szCs w:val="20"/>
              </w:rPr>
            </w:pPr>
            <w:r w:rsidRPr="009E2BD1">
              <w:rPr>
                <w:sz w:val="20"/>
                <w:szCs w:val="20"/>
              </w:rPr>
              <w:t>398,17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F75E7" w:rsidRPr="009E2BD1" w:rsidRDefault="006F75E7" w:rsidP="006F75E7">
            <w:pPr>
              <w:jc w:val="center"/>
              <w:rPr>
                <w:sz w:val="20"/>
                <w:szCs w:val="20"/>
              </w:rPr>
            </w:pPr>
            <w:r w:rsidRPr="009E2BD1">
              <w:rPr>
                <w:sz w:val="20"/>
                <w:szCs w:val="20"/>
              </w:rPr>
              <w:t>15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F75E7" w:rsidRPr="009E2BD1" w:rsidRDefault="006F75E7" w:rsidP="006F75E7">
            <w:pPr>
              <w:pStyle w:val="Default"/>
              <w:jc w:val="center"/>
              <w:rPr>
                <w:sz w:val="20"/>
                <w:szCs w:val="20"/>
              </w:rPr>
            </w:pPr>
            <w:r w:rsidRPr="009E2BD1">
              <w:rPr>
                <w:sz w:val="20"/>
                <w:szCs w:val="20"/>
              </w:rPr>
              <w:t>35.707,34</w:t>
            </w:r>
          </w:p>
          <w:p w:rsidR="006F75E7" w:rsidRPr="009E2BD1" w:rsidRDefault="006F75E7" w:rsidP="006F75E7">
            <w:pPr>
              <w:jc w:val="center"/>
              <w:rPr>
                <w:sz w:val="20"/>
                <w:szCs w:val="20"/>
              </w:rPr>
            </w:pPr>
          </w:p>
        </w:tc>
        <w:tc>
          <w:tcPr>
            <w:tcW w:w="0" w:type="auto"/>
            <w:tcBorders>
              <w:left w:val="single" w:sz="4" w:space="0" w:color="auto"/>
              <w:right w:val="single" w:sz="4" w:space="0" w:color="auto"/>
            </w:tcBorders>
            <w:shd w:val="clear" w:color="auto" w:fill="auto"/>
          </w:tcPr>
          <w:p w:rsidR="006F75E7" w:rsidRPr="009E2BD1" w:rsidRDefault="006F75E7" w:rsidP="006F75E7">
            <w:pPr>
              <w:jc w:val="center"/>
              <w:rPr>
                <w:sz w:val="20"/>
                <w:szCs w:val="20"/>
              </w:rPr>
            </w:pPr>
            <w:r w:rsidRPr="009E2BD1">
              <w:rPr>
                <w:sz w:val="20"/>
                <w:szCs w:val="20"/>
              </w:rPr>
              <w:t>3</w:t>
            </w:r>
          </w:p>
        </w:tc>
        <w:tc>
          <w:tcPr>
            <w:tcW w:w="1417" w:type="dxa"/>
            <w:tcBorders>
              <w:left w:val="single" w:sz="4" w:space="0" w:color="auto"/>
              <w:right w:val="single" w:sz="4" w:space="0" w:color="auto"/>
            </w:tcBorders>
            <w:shd w:val="clear" w:color="auto" w:fill="auto"/>
          </w:tcPr>
          <w:p w:rsidR="006F75E7" w:rsidRPr="009E2BD1" w:rsidRDefault="006F75E7" w:rsidP="006F75E7">
            <w:pPr>
              <w:pStyle w:val="western"/>
              <w:ind w:left="113"/>
              <w:rPr>
                <w:rFonts w:ascii="Arial" w:hAnsi="Arial" w:cs="Arial"/>
                <w:sz w:val="20"/>
                <w:szCs w:val="20"/>
                <w:lang w:val="en-US"/>
              </w:rPr>
            </w:pPr>
            <w:r w:rsidRPr="009E2BD1">
              <w:rPr>
                <w:rFonts w:ascii="Arial" w:hAnsi="Arial" w:cs="Arial"/>
                <w:sz w:val="20"/>
                <w:szCs w:val="20"/>
                <w:lang w:val="en-US"/>
              </w:rPr>
              <w:t>72.261,71</w:t>
            </w:r>
          </w:p>
          <w:p w:rsidR="006F75E7" w:rsidRPr="009E2BD1" w:rsidRDefault="006F75E7" w:rsidP="006F75E7">
            <w:pPr>
              <w:jc w:val="center"/>
              <w:rPr>
                <w:sz w:val="20"/>
                <w:szCs w:val="20"/>
              </w:rPr>
            </w:pPr>
          </w:p>
        </w:tc>
      </w:tr>
      <w:tr w:rsidR="006F75E7" w:rsidRPr="00A618AF" w:rsidTr="006F75E7">
        <w:trPr>
          <w:trHeight w:val="425"/>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F75E7" w:rsidRPr="00A618AF" w:rsidRDefault="006F75E7" w:rsidP="006F75E7">
            <w:pPr>
              <w:jc w:val="center"/>
              <w:rPr>
                <w:sz w:val="18"/>
                <w:szCs w:val="18"/>
              </w:rPr>
            </w:pPr>
            <w:r>
              <w:rPr>
                <w:sz w:val="18"/>
                <w:szCs w:val="18"/>
              </w:rPr>
              <w:t>2.</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F75E7" w:rsidRDefault="006F75E7" w:rsidP="006F75E7">
            <w:pPr>
              <w:rPr>
                <w:sz w:val="18"/>
                <w:szCs w:val="18"/>
              </w:rPr>
            </w:pPr>
            <w:r>
              <w:rPr>
                <w:sz w:val="18"/>
                <w:szCs w:val="18"/>
              </w:rPr>
              <w:t xml:space="preserve">VODOVOD ZAPADNE SLAVONIJE d.o.o. NOVA </w:t>
            </w:r>
            <w:r>
              <w:rPr>
                <w:sz w:val="18"/>
                <w:szCs w:val="18"/>
              </w:rPr>
              <w:lastRenderedPageBreak/>
              <w:t>GRADIŠKA</w:t>
            </w:r>
          </w:p>
          <w:p w:rsidR="006F75E7" w:rsidRPr="00A618AF" w:rsidRDefault="006F75E7" w:rsidP="006F75E7">
            <w:pPr>
              <w:rPr>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6F75E7" w:rsidRPr="00A618AF" w:rsidRDefault="006F75E7" w:rsidP="006F75E7">
            <w:pPr>
              <w:rPr>
                <w:sz w:val="18"/>
                <w:szCs w:val="18"/>
              </w:rPr>
            </w:pPr>
            <w:r>
              <w:rPr>
                <w:sz w:val="18"/>
                <w:szCs w:val="18"/>
              </w:rPr>
              <w:lastRenderedPageBreak/>
              <w:t>71642681806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F75E7" w:rsidRPr="00A618AF" w:rsidRDefault="006F75E7" w:rsidP="006F75E7">
            <w:pPr>
              <w:rPr>
                <w:sz w:val="18"/>
                <w:szCs w:val="18"/>
              </w:rPr>
            </w:pPr>
            <w:r>
              <w:rPr>
                <w:sz w:val="18"/>
                <w:szCs w:val="18"/>
              </w:rPr>
              <w:t xml:space="preserve">Ivana Gundulića 15D, Nova </w:t>
            </w:r>
            <w:r>
              <w:rPr>
                <w:sz w:val="18"/>
                <w:szCs w:val="18"/>
              </w:rPr>
              <w:lastRenderedPageBreak/>
              <w:t>Gradiška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F75E7" w:rsidRPr="00A618AF" w:rsidRDefault="006F75E7" w:rsidP="006F75E7">
            <w:pPr>
              <w:jc w:val="right"/>
              <w:rPr>
                <w:sz w:val="18"/>
                <w:szCs w:val="18"/>
              </w:rPr>
            </w:pPr>
            <w:r>
              <w:rPr>
                <w:sz w:val="18"/>
                <w:szCs w:val="18"/>
              </w:rPr>
              <w:lastRenderedPageBreak/>
              <w:t>17.195,130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F75E7" w:rsidRPr="00A618AF" w:rsidRDefault="006F75E7" w:rsidP="006F75E7">
            <w:pPr>
              <w:jc w:val="right"/>
              <w:rPr>
                <w:sz w:val="18"/>
                <w:szCs w:val="18"/>
              </w:rPr>
            </w:pPr>
            <w:r>
              <w:rPr>
                <w:sz w:val="18"/>
                <w:szCs w:val="18"/>
              </w:rPr>
              <w:t>632.411,00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F75E7" w:rsidRPr="00A618AF" w:rsidRDefault="006F75E7" w:rsidP="006F75E7">
            <w:pPr>
              <w:jc w:val="center"/>
              <w:rPr>
                <w:sz w:val="18"/>
                <w:szCs w:val="18"/>
              </w:rPr>
            </w:pPr>
            <w:r>
              <w:rPr>
                <w:sz w:val="18"/>
                <w:szCs w:val="18"/>
              </w:rPr>
              <w:t>3,68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6F75E7" w:rsidRPr="000E0C88" w:rsidRDefault="006F75E7" w:rsidP="006F75E7">
            <w:pPr>
              <w:tabs>
                <w:tab w:val="left" w:pos="1305"/>
              </w:tabs>
              <w:rPr>
                <w:sz w:val="18"/>
                <w:szCs w:val="18"/>
              </w:rPr>
            </w:pPr>
            <w:r>
              <w:rPr>
                <w:sz w:val="18"/>
                <w:szCs w:val="18"/>
              </w:rPr>
              <w:t xml:space="preserve">        82.326,012</w:t>
            </w:r>
          </w:p>
        </w:tc>
        <w:tc>
          <w:tcPr>
            <w:tcW w:w="0" w:type="auto"/>
            <w:tcBorders>
              <w:left w:val="single" w:sz="4" w:space="0" w:color="auto"/>
              <w:right w:val="single" w:sz="4" w:space="0" w:color="auto"/>
            </w:tcBorders>
            <w:shd w:val="clear" w:color="auto" w:fill="auto"/>
          </w:tcPr>
          <w:p w:rsidR="006F75E7" w:rsidRPr="00A618AF" w:rsidRDefault="006F75E7" w:rsidP="006F75E7">
            <w:pPr>
              <w:jc w:val="center"/>
              <w:rPr>
                <w:sz w:val="18"/>
                <w:szCs w:val="18"/>
              </w:rPr>
            </w:pPr>
            <w:r>
              <w:rPr>
                <w:sz w:val="18"/>
                <w:szCs w:val="18"/>
              </w:rPr>
              <w:t>79</w:t>
            </w:r>
          </w:p>
        </w:tc>
        <w:tc>
          <w:tcPr>
            <w:tcW w:w="1417" w:type="dxa"/>
            <w:tcBorders>
              <w:left w:val="single" w:sz="4" w:space="0" w:color="auto"/>
              <w:right w:val="single" w:sz="4" w:space="0" w:color="auto"/>
            </w:tcBorders>
            <w:shd w:val="clear" w:color="auto" w:fill="auto"/>
          </w:tcPr>
          <w:p w:rsidR="006F75E7" w:rsidRPr="00A618AF" w:rsidRDefault="006F75E7" w:rsidP="006F75E7">
            <w:pPr>
              <w:rPr>
                <w:sz w:val="18"/>
                <w:szCs w:val="18"/>
              </w:rPr>
            </w:pPr>
            <w:r>
              <w:rPr>
                <w:sz w:val="18"/>
                <w:szCs w:val="18"/>
              </w:rPr>
              <w:t>5.811.989,00</w:t>
            </w:r>
          </w:p>
        </w:tc>
      </w:tr>
    </w:tbl>
    <w:p w:rsidR="006F75E7" w:rsidRPr="00392A84" w:rsidRDefault="006F75E7" w:rsidP="006F75E7">
      <w:pPr>
        <w:spacing w:after="0" w:line="240" w:lineRule="auto"/>
        <w:rPr>
          <w:rFonts w:ascii="Times New Roman" w:hAnsi="Times New Roman"/>
          <w:sz w:val="24"/>
          <w:szCs w:val="24"/>
        </w:rPr>
      </w:pPr>
    </w:p>
    <w:p w:rsidR="006F75E7" w:rsidRPr="00392A84" w:rsidRDefault="006F75E7" w:rsidP="006F75E7">
      <w:pPr>
        <w:spacing w:after="0" w:line="240" w:lineRule="auto"/>
        <w:ind w:firstLine="360"/>
        <w:jc w:val="both"/>
        <w:rPr>
          <w:rFonts w:ascii="Times New Roman" w:hAnsi="Times New Roman"/>
          <w:sz w:val="24"/>
          <w:szCs w:val="24"/>
        </w:rPr>
      </w:pPr>
    </w:p>
    <w:p w:rsidR="006F75E7" w:rsidRPr="00392A84" w:rsidRDefault="006F75E7" w:rsidP="00322799">
      <w:pPr>
        <w:numPr>
          <w:ilvl w:val="1"/>
          <w:numId w:val="30"/>
        </w:numPr>
        <w:spacing w:after="0" w:line="240" w:lineRule="auto"/>
        <w:jc w:val="both"/>
        <w:rPr>
          <w:rFonts w:ascii="Times New Roman" w:hAnsi="Times New Roman"/>
          <w:b/>
          <w:bCs/>
          <w:sz w:val="24"/>
          <w:szCs w:val="24"/>
          <w:lang w:bidi="hr-HR"/>
        </w:rPr>
      </w:pPr>
      <w:r w:rsidRPr="00392A84">
        <w:rPr>
          <w:rFonts w:ascii="Times New Roman" w:hAnsi="Times New Roman"/>
          <w:b/>
          <w:bCs/>
          <w:sz w:val="24"/>
          <w:szCs w:val="24"/>
          <w:lang w:bidi="hr-HR"/>
        </w:rPr>
        <w:t xml:space="preserve">Operativne mjere upravljanja trgovačkim društvima u suvlasništvu Općine </w:t>
      </w:r>
      <w:r>
        <w:rPr>
          <w:rFonts w:ascii="Times New Roman" w:hAnsi="Times New Roman"/>
          <w:b/>
          <w:sz w:val="24"/>
          <w:szCs w:val="24"/>
        </w:rPr>
        <w:t>Gornji Bogićevci</w:t>
      </w:r>
    </w:p>
    <w:p w:rsidR="006F75E7" w:rsidRPr="00392A84" w:rsidRDefault="006F75E7" w:rsidP="006F75E7">
      <w:pPr>
        <w:spacing w:after="0" w:line="240" w:lineRule="auto"/>
        <w:jc w:val="both"/>
        <w:rPr>
          <w:rFonts w:ascii="Times New Roman" w:hAnsi="Times New Roman"/>
          <w:b/>
          <w:bCs/>
          <w:sz w:val="24"/>
          <w:szCs w:val="24"/>
          <w:lang w:bidi="hr-HR"/>
        </w:rPr>
      </w:pPr>
    </w:p>
    <w:p w:rsidR="006F75E7" w:rsidRPr="00392A84" w:rsidRDefault="006F75E7" w:rsidP="006F75E7">
      <w:pPr>
        <w:spacing w:after="0" w:line="240" w:lineRule="auto"/>
        <w:ind w:firstLine="501"/>
        <w:jc w:val="both"/>
        <w:rPr>
          <w:rFonts w:ascii="Times New Roman" w:hAnsi="Times New Roman"/>
          <w:sz w:val="24"/>
          <w:szCs w:val="24"/>
          <w:lang w:bidi="hr-HR"/>
        </w:rPr>
      </w:pPr>
      <w:r w:rsidRPr="00392A84">
        <w:rPr>
          <w:rFonts w:ascii="Times New Roman" w:hAnsi="Times New Roman"/>
          <w:sz w:val="24"/>
          <w:szCs w:val="24"/>
          <w:lang w:bidi="hr-HR"/>
        </w:rPr>
        <w:t>Tijekom 202</w:t>
      </w:r>
      <w:r>
        <w:rPr>
          <w:rFonts w:ascii="Times New Roman" w:hAnsi="Times New Roman"/>
          <w:sz w:val="24"/>
          <w:szCs w:val="24"/>
          <w:lang w:bidi="hr-HR"/>
        </w:rPr>
        <w:t>5</w:t>
      </w:r>
      <w:r w:rsidRPr="00392A84">
        <w:rPr>
          <w:rFonts w:ascii="Times New Roman" w:hAnsi="Times New Roman"/>
          <w:sz w:val="24"/>
          <w:szCs w:val="24"/>
          <w:lang w:bidi="hr-HR"/>
        </w:rPr>
        <w:t xml:space="preserve">. godine Općina </w:t>
      </w:r>
      <w:r>
        <w:rPr>
          <w:rFonts w:ascii="Times New Roman" w:hAnsi="Times New Roman"/>
          <w:sz w:val="24"/>
          <w:szCs w:val="24"/>
          <w:lang w:bidi="hr-HR"/>
        </w:rPr>
        <w:t>Gornji Bogićevci</w:t>
      </w:r>
      <w:r w:rsidRPr="00392A84">
        <w:rPr>
          <w:rFonts w:ascii="Times New Roman" w:hAnsi="Times New Roman"/>
          <w:sz w:val="24"/>
          <w:szCs w:val="24"/>
          <w:lang w:bidi="hr-HR"/>
        </w:rPr>
        <w:t xml:space="preserve"> je u okviru upravljanja suvlasničkim udjelom trgovačkih društava obavljala sljedeće poslove:</w:t>
      </w:r>
    </w:p>
    <w:p w:rsidR="006F75E7" w:rsidRPr="00392A84" w:rsidRDefault="006F75E7" w:rsidP="006F75E7">
      <w:pPr>
        <w:spacing w:after="0" w:line="240" w:lineRule="auto"/>
        <w:ind w:firstLine="501"/>
        <w:jc w:val="both"/>
        <w:rPr>
          <w:rFonts w:ascii="Times New Roman" w:hAnsi="Times New Roman"/>
          <w:sz w:val="24"/>
          <w:szCs w:val="24"/>
          <w:lang w:bidi="hr-HR"/>
        </w:rPr>
      </w:pPr>
      <w:r w:rsidRPr="00392A84">
        <w:rPr>
          <w:rFonts w:ascii="Times New Roman" w:hAnsi="Times New Roman"/>
          <w:sz w:val="24"/>
          <w:szCs w:val="24"/>
          <w:lang w:bidi="hr-HR"/>
        </w:rPr>
        <w:t>1. Kontinuirano prikupljala i analizirala izvješća o poslovanju dostavljena od trgovačkih društava</w:t>
      </w:r>
    </w:p>
    <w:p w:rsidR="006F75E7" w:rsidRPr="00392A84" w:rsidRDefault="006F75E7" w:rsidP="006F75E7">
      <w:pPr>
        <w:spacing w:after="0" w:line="240" w:lineRule="auto"/>
        <w:ind w:firstLine="501"/>
        <w:jc w:val="both"/>
        <w:rPr>
          <w:rFonts w:ascii="Times New Roman" w:hAnsi="Times New Roman"/>
          <w:sz w:val="24"/>
          <w:szCs w:val="24"/>
          <w:lang w:bidi="hr-HR"/>
        </w:rPr>
      </w:pPr>
      <w:r w:rsidRPr="00392A84">
        <w:rPr>
          <w:rFonts w:ascii="Times New Roman" w:hAnsi="Times New Roman"/>
          <w:sz w:val="24"/>
          <w:szCs w:val="24"/>
          <w:lang w:bidi="hr-HR"/>
        </w:rPr>
        <w:t xml:space="preserve">2. Sukladno Uredbi o izmjenama i dopunama uredbe o sastavljanju i predaji izjave o fiskalnoj odgovornosti i izvještaja o primjeni fiskalnih pravila, trgovačka društva u (su)vlasništvu više jedinica lokalne i područne (regionalne) samouprave do 31. ožujka tekuće godine za prethodnu godinu, dostavlja Izjavu, popunjeni Upitnik, Plan otklanjanja slabosti i nepravilnosti, Izvješće o otklonjenim slabostima i nepravilnostima utvrđenima prethodne godine i Mišljenje unutarnjih revizora o sustavu  financijskog upravljanja i kontrola za područja </w:t>
      </w:r>
      <w:r>
        <w:rPr>
          <w:rFonts w:ascii="Times New Roman" w:hAnsi="Times New Roman"/>
          <w:sz w:val="24"/>
          <w:szCs w:val="24"/>
          <w:lang w:bidi="hr-HR"/>
        </w:rPr>
        <w:t xml:space="preserve">koja su bila revidirana čelniku </w:t>
      </w:r>
      <w:r w:rsidRPr="00392A84">
        <w:rPr>
          <w:rFonts w:ascii="Times New Roman" w:hAnsi="Times New Roman"/>
          <w:sz w:val="24"/>
          <w:szCs w:val="24"/>
          <w:lang w:bidi="hr-HR"/>
        </w:rPr>
        <w:t xml:space="preserve">one jedinice lokalne i/ili područne (regionalne) samouprave koja ima najveći udio u (su)vlasništvu trgovačkog društva, a svim ostalim jedinicama lokalne i/ili područne (regionalne) samouprave koje imaju udjele u vlasništvu dostavlja na znanje presliku dostavljene dokumentacije. </w:t>
      </w:r>
    </w:p>
    <w:p w:rsidR="006F75E7" w:rsidRPr="00392A84" w:rsidRDefault="006F75E7" w:rsidP="006F75E7">
      <w:pPr>
        <w:widowControl w:val="0"/>
        <w:tabs>
          <w:tab w:val="left" w:pos="786"/>
        </w:tabs>
        <w:autoSpaceDE w:val="0"/>
        <w:autoSpaceDN w:val="0"/>
        <w:spacing w:before="7" w:after="0" w:line="273" w:lineRule="auto"/>
        <w:ind w:right="-18"/>
        <w:jc w:val="both"/>
        <w:rPr>
          <w:rFonts w:ascii="Times New Roman" w:hAnsi="Times New Roman"/>
          <w:sz w:val="24"/>
          <w:szCs w:val="24"/>
        </w:rPr>
      </w:pPr>
      <w:r w:rsidRPr="00392A84">
        <w:rPr>
          <w:rFonts w:ascii="Times New Roman" w:hAnsi="Times New Roman"/>
          <w:sz w:val="24"/>
          <w:szCs w:val="24"/>
        </w:rPr>
        <w:tab/>
        <w:t>3. Sudjelovala na skupštinama trgovačkih društava i pratila provedbu odluka skupština trgovačkih</w:t>
      </w:r>
      <w:r w:rsidRPr="00392A84">
        <w:rPr>
          <w:rFonts w:ascii="Times New Roman" w:hAnsi="Times New Roman"/>
          <w:spacing w:val="-1"/>
          <w:sz w:val="24"/>
          <w:szCs w:val="24"/>
        </w:rPr>
        <w:t xml:space="preserve"> </w:t>
      </w:r>
      <w:r w:rsidRPr="00392A84">
        <w:rPr>
          <w:rFonts w:ascii="Times New Roman" w:hAnsi="Times New Roman"/>
          <w:sz w:val="24"/>
          <w:szCs w:val="24"/>
        </w:rPr>
        <w:t>društava.</w:t>
      </w:r>
    </w:p>
    <w:p w:rsidR="006F75E7" w:rsidRPr="00392A84" w:rsidRDefault="006F75E7" w:rsidP="006F75E7">
      <w:pPr>
        <w:pStyle w:val="Odlomakpopisa"/>
        <w:widowControl w:val="0"/>
        <w:tabs>
          <w:tab w:val="left" w:pos="786"/>
        </w:tabs>
        <w:autoSpaceDE w:val="0"/>
        <w:autoSpaceDN w:val="0"/>
        <w:spacing w:before="7" w:after="0" w:line="273" w:lineRule="auto"/>
        <w:ind w:left="785" w:right="393"/>
        <w:rPr>
          <w:rFonts w:ascii="Times New Roman" w:hAnsi="Times New Roman"/>
          <w:sz w:val="24"/>
          <w:szCs w:val="24"/>
        </w:rPr>
      </w:pPr>
    </w:p>
    <w:p w:rsidR="006F75E7" w:rsidRPr="00392A84" w:rsidRDefault="006F75E7" w:rsidP="006F75E7">
      <w:pPr>
        <w:spacing w:after="0" w:line="240" w:lineRule="auto"/>
        <w:jc w:val="both"/>
        <w:rPr>
          <w:rFonts w:ascii="Times New Roman" w:hAnsi="Times New Roman"/>
          <w:b/>
          <w:sz w:val="24"/>
          <w:szCs w:val="24"/>
        </w:rPr>
      </w:pPr>
      <w:r w:rsidRPr="00392A84">
        <w:rPr>
          <w:rFonts w:ascii="Times New Roman" w:hAnsi="Times New Roman"/>
          <w:b/>
          <w:sz w:val="24"/>
          <w:szCs w:val="24"/>
        </w:rPr>
        <w:t xml:space="preserve">3. IZVJEŠĆE O PROVEDBI GODIŠNJEG PLANA UPRAVLJANJA I RASPOLAGANJA </w:t>
      </w:r>
      <w:r w:rsidRPr="00392A84">
        <w:rPr>
          <w:rFonts w:ascii="Times New Roman" w:hAnsi="Times New Roman"/>
          <w:b/>
          <w:color w:val="000000"/>
          <w:sz w:val="24"/>
          <w:szCs w:val="24"/>
        </w:rPr>
        <w:t xml:space="preserve">POSLOVNIM </w:t>
      </w:r>
      <w:r w:rsidRPr="00392A84">
        <w:rPr>
          <w:rFonts w:ascii="Times New Roman" w:hAnsi="Times New Roman"/>
          <w:b/>
          <w:sz w:val="24"/>
          <w:szCs w:val="24"/>
        </w:rPr>
        <w:t xml:space="preserve">PROSTORIMA U VLASNIŠTVU OPĆINE </w:t>
      </w:r>
      <w:r>
        <w:rPr>
          <w:rFonts w:ascii="Times New Roman" w:hAnsi="Times New Roman"/>
          <w:b/>
          <w:sz w:val="24"/>
          <w:szCs w:val="24"/>
        </w:rPr>
        <w:t>GORNJI BOGIĆEVCI</w:t>
      </w:r>
    </w:p>
    <w:p w:rsidR="006F75E7" w:rsidRPr="00392A84" w:rsidRDefault="006F75E7" w:rsidP="006F75E7">
      <w:pPr>
        <w:spacing w:after="0" w:line="240" w:lineRule="auto"/>
        <w:jc w:val="center"/>
        <w:rPr>
          <w:rFonts w:ascii="Times New Roman" w:hAnsi="Times New Roman"/>
          <w:b/>
          <w:sz w:val="24"/>
          <w:szCs w:val="24"/>
        </w:rPr>
      </w:pPr>
    </w:p>
    <w:p w:rsidR="006F75E7" w:rsidRPr="00392A84" w:rsidRDefault="006F75E7" w:rsidP="006F75E7">
      <w:pPr>
        <w:spacing w:after="0" w:line="240" w:lineRule="auto"/>
        <w:ind w:firstLine="708"/>
        <w:jc w:val="both"/>
        <w:rPr>
          <w:rFonts w:ascii="Times New Roman" w:hAnsi="Times New Roman"/>
          <w:sz w:val="24"/>
          <w:szCs w:val="24"/>
        </w:rPr>
      </w:pPr>
    </w:p>
    <w:p w:rsidR="006F75E7" w:rsidRPr="00392A84" w:rsidRDefault="006F75E7" w:rsidP="006F75E7">
      <w:pPr>
        <w:spacing w:after="0"/>
        <w:jc w:val="both"/>
        <w:rPr>
          <w:rFonts w:ascii="Times New Roman" w:hAnsi="Times New Roman"/>
          <w:color w:val="000000"/>
          <w:sz w:val="24"/>
          <w:szCs w:val="24"/>
        </w:rPr>
      </w:pPr>
      <w:r w:rsidRPr="00392A84">
        <w:rPr>
          <w:rFonts w:ascii="Times New Roman" w:hAnsi="Times New Roman"/>
          <w:color w:val="000000"/>
          <w:sz w:val="24"/>
          <w:szCs w:val="24"/>
        </w:rPr>
        <w:t>Općina je u 202</w:t>
      </w:r>
      <w:r>
        <w:rPr>
          <w:rFonts w:ascii="Times New Roman" w:hAnsi="Times New Roman"/>
          <w:color w:val="000000"/>
          <w:sz w:val="24"/>
          <w:szCs w:val="24"/>
        </w:rPr>
        <w:t>5. godini imala 5 poslovnih</w:t>
      </w:r>
      <w:r w:rsidRPr="00392A84">
        <w:rPr>
          <w:rFonts w:ascii="Times New Roman" w:hAnsi="Times New Roman"/>
          <w:color w:val="000000"/>
          <w:sz w:val="24"/>
          <w:szCs w:val="24"/>
        </w:rPr>
        <w:t xml:space="preserve"> prostora u zakupu prema Planu upravljanja  i raspolaganja poslovnim prostorima u vlasništvu Općine.</w:t>
      </w:r>
    </w:p>
    <w:p w:rsidR="006F75E7" w:rsidRDefault="006F75E7" w:rsidP="006F75E7">
      <w:pPr>
        <w:spacing w:after="0"/>
        <w:ind w:firstLine="708"/>
        <w:jc w:val="both"/>
        <w:rPr>
          <w:rFonts w:ascii="Times New Roman" w:hAnsi="Times New Roman"/>
          <w:color w:val="000000"/>
          <w:sz w:val="24"/>
          <w:szCs w:val="24"/>
        </w:rPr>
      </w:pPr>
      <w:r w:rsidRPr="00C015D3">
        <w:rPr>
          <w:rFonts w:ascii="Times New Roman" w:hAnsi="Times New Roman"/>
          <w:color w:val="000000"/>
          <w:sz w:val="24"/>
          <w:szCs w:val="24"/>
        </w:rPr>
        <w:t>Općina ima zaključene Ugovore o zakupu poslovnih prostorija sa 5 zakupnika i to 3 radi obavljanja trgovačke djelatnosti u 3 naselja; Dubovac – Studenac d.o.o., Gornji Bogićevci – New Mip d.o.o. i Smrtić – Studenac d.o.o., 1 radi obavljanja djelatnosti posredovanja u nespecijaliziranoj trgovini na veliko – KCO j.d.o.o., te 1 za obavljanja djelatnosti pripreme i usluživanja pića – Next time j.d.o.o.</w:t>
      </w:r>
    </w:p>
    <w:p w:rsidR="006F75E7" w:rsidRDefault="006F75E7" w:rsidP="006F75E7">
      <w:pPr>
        <w:spacing w:after="0"/>
        <w:jc w:val="both"/>
        <w:rPr>
          <w:rFonts w:ascii="Times New Roman" w:hAnsi="Times New Roman"/>
          <w:color w:val="000000"/>
          <w:sz w:val="24"/>
          <w:szCs w:val="24"/>
        </w:rPr>
      </w:pPr>
    </w:p>
    <w:p w:rsidR="006F75E7" w:rsidRPr="00E52C4E" w:rsidRDefault="006F75E7" w:rsidP="006F75E7">
      <w:pPr>
        <w:spacing w:after="0"/>
        <w:jc w:val="both"/>
        <w:rPr>
          <w:rFonts w:ascii="Times New Roman" w:hAnsi="Times New Roman"/>
          <w:color w:val="000000"/>
          <w:sz w:val="24"/>
          <w:szCs w:val="24"/>
        </w:rPr>
      </w:pPr>
      <w:r w:rsidRPr="00E52C4E">
        <w:rPr>
          <w:rFonts w:ascii="Times New Roman" w:hAnsi="Times New Roman"/>
          <w:color w:val="000000"/>
          <w:sz w:val="24"/>
          <w:szCs w:val="24"/>
        </w:rPr>
        <w:t>Za sve Ugovore kojim Općina raspolaže svojom imovinom (prodaja, zakup) poštivane su</w:t>
      </w:r>
    </w:p>
    <w:p w:rsidR="006F75E7" w:rsidRPr="00E52C4E" w:rsidRDefault="006F75E7" w:rsidP="006F75E7">
      <w:pPr>
        <w:spacing w:after="0"/>
        <w:jc w:val="both"/>
        <w:rPr>
          <w:rFonts w:ascii="Times New Roman" w:hAnsi="Times New Roman"/>
          <w:color w:val="000000"/>
          <w:sz w:val="24"/>
          <w:szCs w:val="24"/>
        </w:rPr>
      </w:pPr>
      <w:r w:rsidRPr="00E52C4E">
        <w:rPr>
          <w:rFonts w:ascii="Times New Roman" w:hAnsi="Times New Roman"/>
          <w:color w:val="000000"/>
          <w:sz w:val="24"/>
          <w:szCs w:val="24"/>
        </w:rPr>
        <w:t>odredbe poz</w:t>
      </w:r>
      <w:r>
        <w:rPr>
          <w:rFonts w:ascii="Times New Roman" w:hAnsi="Times New Roman"/>
          <w:color w:val="000000"/>
          <w:sz w:val="24"/>
          <w:szCs w:val="24"/>
        </w:rPr>
        <w:t>itivnih propisa RH koje se moraju</w:t>
      </w:r>
      <w:r w:rsidRPr="00E52C4E">
        <w:rPr>
          <w:rFonts w:ascii="Times New Roman" w:hAnsi="Times New Roman"/>
          <w:color w:val="000000"/>
          <w:sz w:val="24"/>
          <w:szCs w:val="24"/>
        </w:rPr>
        <w:t xml:space="preserve"> primijeniti, a uvažavajući obveze provođenja</w:t>
      </w:r>
    </w:p>
    <w:p w:rsidR="006F75E7" w:rsidRPr="00E52C4E" w:rsidRDefault="006F75E7" w:rsidP="006F75E7">
      <w:pPr>
        <w:spacing w:after="0"/>
        <w:jc w:val="both"/>
        <w:rPr>
          <w:rFonts w:ascii="Times New Roman" w:hAnsi="Times New Roman"/>
          <w:color w:val="000000"/>
          <w:sz w:val="24"/>
          <w:szCs w:val="24"/>
        </w:rPr>
      </w:pPr>
      <w:r w:rsidRPr="00E52C4E">
        <w:rPr>
          <w:rFonts w:ascii="Times New Roman" w:hAnsi="Times New Roman"/>
          <w:color w:val="000000"/>
          <w:sz w:val="24"/>
          <w:szCs w:val="24"/>
        </w:rPr>
        <w:t>javnog natječaja i utvrđivanje tržišne cijene.</w:t>
      </w:r>
    </w:p>
    <w:p w:rsidR="006F75E7" w:rsidRPr="00E52C4E" w:rsidRDefault="006F75E7" w:rsidP="006F75E7">
      <w:pPr>
        <w:spacing w:after="0"/>
        <w:jc w:val="both"/>
        <w:rPr>
          <w:rFonts w:ascii="Times New Roman" w:hAnsi="Times New Roman"/>
          <w:color w:val="000000"/>
          <w:sz w:val="24"/>
          <w:szCs w:val="24"/>
        </w:rPr>
      </w:pPr>
      <w:r w:rsidRPr="00E52C4E">
        <w:rPr>
          <w:rFonts w:ascii="Times New Roman" w:hAnsi="Times New Roman"/>
          <w:color w:val="000000"/>
          <w:sz w:val="24"/>
          <w:szCs w:val="24"/>
        </w:rPr>
        <w:t>Raspolaganje nekretninama propisano je Zakonom o vlasništvu i drugim stvarnim pravima,</w:t>
      </w:r>
    </w:p>
    <w:p w:rsidR="006F75E7" w:rsidRPr="00E52C4E" w:rsidRDefault="006F75E7" w:rsidP="006F75E7">
      <w:pPr>
        <w:spacing w:after="0"/>
        <w:jc w:val="both"/>
        <w:rPr>
          <w:rFonts w:ascii="Times New Roman" w:hAnsi="Times New Roman"/>
          <w:color w:val="000000"/>
          <w:sz w:val="24"/>
          <w:szCs w:val="24"/>
        </w:rPr>
      </w:pPr>
      <w:r w:rsidRPr="00E52C4E">
        <w:rPr>
          <w:rFonts w:ascii="Times New Roman" w:hAnsi="Times New Roman"/>
          <w:color w:val="000000"/>
          <w:sz w:val="24"/>
          <w:szCs w:val="24"/>
        </w:rPr>
        <w:t>Zakonom o zakupu i kupoprodaji poslovnog prostora, Zakonom o procjeni vrijednosti</w:t>
      </w:r>
    </w:p>
    <w:p w:rsidR="006F75E7" w:rsidRPr="00E52C4E" w:rsidRDefault="006F75E7" w:rsidP="006F75E7">
      <w:pPr>
        <w:spacing w:after="0"/>
        <w:jc w:val="both"/>
        <w:rPr>
          <w:rFonts w:ascii="Times New Roman" w:hAnsi="Times New Roman"/>
          <w:color w:val="000000"/>
          <w:sz w:val="24"/>
          <w:szCs w:val="24"/>
        </w:rPr>
      </w:pPr>
      <w:r w:rsidRPr="00E52C4E">
        <w:rPr>
          <w:rFonts w:ascii="Times New Roman" w:hAnsi="Times New Roman"/>
          <w:color w:val="000000"/>
          <w:sz w:val="24"/>
          <w:szCs w:val="24"/>
        </w:rPr>
        <w:t>nekretnina, Zakonom o lokalnoj i područnoj (regionalnoj) samoupravi, Statutom Općine</w:t>
      </w:r>
    </w:p>
    <w:p w:rsidR="006F75E7" w:rsidRPr="00E52C4E" w:rsidRDefault="006F75E7" w:rsidP="006F75E7">
      <w:pPr>
        <w:spacing w:after="0"/>
        <w:jc w:val="both"/>
        <w:rPr>
          <w:rFonts w:ascii="Times New Roman" w:hAnsi="Times New Roman"/>
          <w:color w:val="000000"/>
          <w:sz w:val="24"/>
          <w:szCs w:val="24"/>
        </w:rPr>
      </w:pPr>
      <w:r>
        <w:rPr>
          <w:rFonts w:ascii="Times New Roman" w:hAnsi="Times New Roman"/>
          <w:color w:val="000000"/>
          <w:sz w:val="24"/>
          <w:szCs w:val="24"/>
        </w:rPr>
        <w:lastRenderedPageBreak/>
        <w:t>Gornji Bogićevci</w:t>
      </w:r>
      <w:r w:rsidRPr="00E52C4E">
        <w:rPr>
          <w:rFonts w:ascii="Times New Roman" w:hAnsi="Times New Roman"/>
          <w:color w:val="000000"/>
          <w:sz w:val="24"/>
          <w:szCs w:val="24"/>
        </w:rPr>
        <w:t xml:space="preserve">, Odlukom o upravljanju i raspolaganju imovinom u vlasništvu Općine </w:t>
      </w:r>
      <w:r>
        <w:rPr>
          <w:rFonts w:ascii="Times New Roman" w:hAnsi="Times New Roman"/>
          <w:color w:val="000000"/>
          <w:sz w:val="24"/>
          <w:szCs w:val="24"/>
        </w:rPr>
        <w:t>Gornji Bogićevci</w:t>
      </w:r>
      <w:r w:rsidRPr="00E52C4E">
        <w:rPr>
          <w:rFonts w:ascii="Times New Roman" w:hAnsi="Times New Roman"/>
          <w:color w:val="000000"/>
          <w:sz w:val="24"/>
          <w:szCs w:val="24"/>
        </w:rPr>
        <w:t xml:space="preserve"> i Odlukom o zakupu poslovnog prostora.</w:t>
      </w:r>
    </w:p>
    <w:p w:rsidR="006F75E7" w:rsidRPr="00E52C4E" w:rsidRDefault="006F75E7" w:rsidP="006F75E7">
      <w:pPr>
        <w:spacing w:after="0"/>
        <w:jc w:val="both"/>
        <w:rPr>
          <w:rFonts w:ascii="Times New Roman" w:hAnsi="Times New Roman"/>
          <w:color w:val="000000"/>
          <w:sz w:val="24"/>
          <w:szCs w:val="24"/>
        </w:rPr>
      </w:pPr>
      <w:r w:rsidRPr="00E52C4E">
        <w:rPr>
          <w:rFonts w:ascii="Times New Roman" w:hAnsi="Times New Roman"/>
          <w:color w:val="000000"/>
          <w:sz w:val="24"/>
          <w:szCs w:val="24"/>
        </w:rPr>
        <w:t>Sukladno načelu javnosti, na internetskim stranicama Općine objavljuju se svi dokumenti koji</w:t>
      </w:r>
    </w:p>
    <w:p w:rsidR="006F75E7" w:rsidRDefault="006F75E7" w:rsidP="006F75E7">
      <w:pPr>
        <w:spacing w:after="0"/>
        <w:jc w:val="both"/>
        <w:rPr>
          <w:rFonts w:ascii="Times New Roman" w:hAnsi="Times New Roman"/>
          <w:color w:val="000000"/>
          <w:sz w:val="24"/>
          <w:szCs w:val="24"/>
        </w:rPr>
      </w:pPr>
      <w:r w:rsidRPr="00E52C4E">
        <w:rPr>
          <w:rFonts w:ascii="Times New Roman" w:hAnsi="Times New Roman"/>
          <w:color w:val="000000"/>
          <w:sz w:val="24"/>
          <w:szCs w:val="24"/>
        </w:rPr>
        <w:t xml:space="preserve">su bitni za raspolaganje i upravljanje imovinom Općine </w:t>
      </w:r>
      <w:r>
        <w:rPr>
          <w:rFonts w:ascii="Times New Roman" w:hAnsi="Times New Roman"/>
          <w:color w:val="000000"/>
          <w:sz w:val="24"/>
          <w:szCs w:val="24"/>
        </w:rPr>
        <w:t>Gornji Bogićevci</w:t>
      </w:r>
      <w:r w:rsidRPr="00E52C4E">
        <w:rPr>
          <w:rFonts w:ascii="Times New Roman" w:hAnsi="Times New Roman"/>
          <w:color w:val="000000"/>
          <w:sz w:val="24"/>
          <w:szCs w:val="24"/>
        </w:rPr>
        <w:t>.</w:t>
      </w:r>
    </w:p>
    <w:p w:rsidR="006F75E7" w:rsidRPr="00392A84" w:rsidRDefault="006F75E7" w:rsidP="006F75E7">
      <w:pPr>
        <w:spacing w:after="0"/>
        <w:jc w:val="both"/>
        <w:rPr>
          <w:rFonts w:ascii="Times New Roman" w:hAnsi="Times New Roman"/>
          <w:color w:val="000000"/>
          <w:sz w:val="24"/>
          <w:szCs w:val="24"/>
        </w:rPr>
      </w:pPr>
    </w:p>
    <w:p w:rsidR="006F75E7" w:rsidRPr="00392A84" w:rsidRDefault="006F75E7" w:rsidP="006F75E7">
      <w:pPr>
        <w:pStyle w:val="Bezproreda"/>
        <w:jc w:val="both"/>
        <w:rPr>
          <w:rFonts w:ascii="Times New Roman" w:hAnsi="Times New Roman" w:cs="Times New Roman"/>
          <w:sz w:val="24"/>
          <w:szCs w:val="24"/>
        </w:rPr>
      </w:pPr>
    </w:p>
    <w:p w:rsidR="006F75E7" w:rsidRPr="00392A84" w:rsidRDefault="006F75E7" w:rsidP="006F75E7">
      <w:pPr>
        <w:pStyle w:val="Bezproreda"/>
        <w:jc w:val="both"/>
        <w:rPr>
          <w:rFonts w:ascii="Times New Roman" w:hAnsi="Times New Roman" w:cs="Times New Roman"/>
          <w:sz w:val="24"/>
          <w:szCs w:val="24"/>
        </w:rPr>
      </w:pPr>
      <w:r w:rsidRPr="00282F13">
        <w:rPr>
          <w:rFonts w:ascii="Times New Roman" w:hAnsi="Times New Roman" w:cs="Times New Roman"/>
          <w:b/>
          <w:sz w:val="24"/>
          <w:szCs w:val="24"/>
        </w:rPr>
        <w:t>4.</w:t>
      </w:r>
      <w:r w:rsidRPr="00392A84">
        <w:rPr>
          <w:rFonts w:ascii="Times New Roman" w:hAnsi="Times New Roman" w:cs="Times New Roman"/>
          <w:b/>
          <w:sz w:val="24"/>
          <w:szCs w:val="24"/>
        </w:rPr>
        <w:t xml:space="preserve"> IZVJEŠĆE O PROVEDBI GODIŠNJEG PLANA UPRAVLJANJA I RASPOLAGANJA  ZEMLJIŠTEM U VLASNIŠTVU OPĆINE </w:t>
      </w:r>
      <w:r>
        <w:rPr>
          <w:rFonts w:ascii="Times New Roman" w:hAnsi="Times New Roman" w:cs="Times New Roman"/>
          <w:b/>
          <w:sz w:val="24"/>
          <w:szCs w:val="24"/>
        </w:rPr>
        <w:t>GORNJI BOGIĆEVCI</w:t>
      </w:r>
    </w:p>
    <w:p w:rsidR="006F75E7" w:rsidRPr="00392A84" w:rsidRDefault="006F75E7" w:rsidP="006F75E7">
      <w:pPr>
        <w:pStyle w:val="Bezproreda"/>
        <w:ind w:left="390"/>
        <w:jc w:val="both"/>
        <w:rPr>
          <w:rFonts w:ascii="Times New Roman" w:hAnsi="Times New Roman" w:cs="Times New Roman"/>
          <w:sz w:val="24"/>
          <w:szCs w:val="24"/>
        </w:rPr>
      </w:pPr>
    </w:p>
    <w:p w:rsidR="006F75E7" w:rsidRPr="00392A84" w:rsidRDefault="006F75E7" w:rsidP="006F75E7">
      <w:pPr>
        <w:pStyle w:val="Bezproreda"/>
        <w:ind w:firstLine="708"/>
        <w:jc w:val="both"/>
        <w:rPr>
          <w:rFonts w:ascii="Times New Roman" w:hAnsi="Times New Roman" w:cs="Times New Roman"/>
          <w:sz w:val="24"/>
          <w:szCs w:val="24"/>
        </w:rPr>
      </w:pPr>
      <w:r w:rsidRPr="00392A84">
        <w:rPr>
          <w:rFonts w:ascii="Times New Roman" w:hAnsi="Times New Roman" w:cs="Times New Roman"/>
          <w:sz w:val="24"/>
          <w:szCs w:val="24"/>
        </w:rPr>
        <w:t>Građevinsko zemljište je, prema odredbama Zakona o prostornom uređenju („Narodne novine“, broj 153/13, 65/17, 114/18, 39/19, 98/19), zemljište koje je izgrađeno, uređeno ili prostornim planom namijenjeno za građenje građevina ili uređenje površina javne namjene.</w:t>
      </w:r>
    </w:p>
    <w:p w:rsidR="006F75E7" w:rsidRDefault="006F75E7" w:rsidP="006F75E7">
      <w:pPr>
        <w:pStyle w:val="Bezproreda"/>
        <w:ind w:firstLine="360"/>
        <w:jc w:val="both"/>
        <w:rPr>
          <w:rFonts w:ascii="Times New Roman" w:hAnsi="Times New Roman" w:cs="Times New Roman"/>
          <w:sz w:val="24"/>
          <w:szCs w:val="24"/>
        </w:rPr>
      </w:pPr>
      <w:r w:rsidRPr="00392A84">
        <w:rPr>
          <w:rFonts w:ascii="Times New Roman" w:hAnsi="Times New Roman" w:cs="Times New Roman"/>
          <w:sz w:val="24"/>
          <w:szCs w:val="24"/>
        </w:rPr>
        <w:t xml:space="preserve"> </w:t>
      </w:r>
      <w:r>
        <w:rPr>
          <w:rFonts w:ascii="Times New Roman" w:hAnsi="Times New Roman" w:cs="Times New Roman"/>
          <w:sz w:val="24"/>
          <w:szCs w:val="24"/>
        </w:rPr>
        <w:t>U 2025. nije bilo prodaje zemljišta u vlasništvu općine.</w:t>
      </w:r>
    </w:p>
    <w:p w:rsidR="006F75E7" w:rsidRPr="00392A84" w:rsidRDefault="006F75E7" w:rsidP="006F75E7">
      <w:pPr>
        <w:pStyle w:val="Bezproreda"/>
        <w:ind w:firstLine="708"/>
        <w:jc w:val="both"/>
        <w:rPr>
          <w:rFonts w:ascii="Times New Roman" w:hAnsi="Times New Roman" w:cs="Times New Roman"/>
          <w:sz w:val="24"/>
          <w:szCs w:val="24"/>
          <w:lang w:bidi="hr-HR"/>
        </w:rPr>
      </w:pPr>
      <w:r w:rsidRPr="00392A84">
        <w:rPr>
          <w:rFonts w:ascii="Times New Roman" w:hAnsi="Times New Roman" w:cs="Times New Roman"/>
          <w:sz w:val="24"/>
          <w:szCs w:val="24"/>
          <w:lang w:bidi="hr-HR"/>
        </w:rPr>
        <w:t xml:space="preserve">Općina </w:t>
      </w:r>
      <w:r>
        <w:rPr>
          <w:rFonts w:ascii="Times New Roman" w:hAnsi="Times New Roman" w:cs="Times New Roman"/>
          <w:sz w:val="24"/>
          <w:szCs w:val="24"/>
          <w:lang w:bidi="hr-HR"/>
        </w:rPr>
        <w:t>Gornji Bogićevci</w:t>
      </w:r>
      <w:r w:rsidRPr="00392A84">
        <w:rPr>
          <w:rFonts w:ascii="Times New Roman" w:hAnsi="Times New Roman" w:cs="Times New Roman"/>
          <w:sz w:val="24"/>
          <w:szCs w:val="24"/>
          <w:lang w:bidi="hr-HR"/>
        </w:rPr>
        <w:t xml:space="preserve"> tijekom 202</w:t>
      </w:r>
      <w:r>
        <w:rPr>
          <w:rFonts w:ascii="Times New Roman" w:hAnsi="Times New Roman" w:cs="Times New Roman"/>
          <w:sz w:val="24"/>
          <w:szCs w:val="24"/>
          <w:lang w:bidi="hr-HR"/>
        </w:rPr>
        <w:t>5</w:t>
      </w:r>
      <w:r w:rsidRPr="00392A84">
        <w:rPr>
          <w:rFonts w:ascii="Times New Roman" w:hAnsi="Times New Roman" w:cs="Times New Roman"/>
          <w:sz w:val="24"/>
          <w:szCs w:val="24"/>
          <w:lang w:bidi="hr-HR"/>
        </w:rPr>
        <w:t xml:space="preserve">. godine je rješavala imovinsko pravne odnose u dijelu koji se odnose za potrebe realizacije projekata od interesa za općinu. </w:t>
      </w:r>
    </w:p>
    <w:p w:rsidR="006F75E7" w:rsidRPr="00392A84" w:rsidRDefault="006F75E7" w:rsidP="006F75E7">
      <w:pPr>
        <w:pStyle w:val="Bezproreda"/>
        <w:ind w:firstLine="360"/>
        <w:jc w:val="both"/>
        <w:rPr>
          <w:rFonts w:ascii="Times New Roman" w:hAnsi="Times New Roman" w:cs="Times New Roman"/>
          <w:sz w:val="24"/>
          <w:szCs w:val="24"/>
        </w:rPr>
      </w:pPr>
    </w:p>
    <w:p w:rsidR="006F75E7" w:rsidRPr="00392A84" w:rsidRDefault="006F75E7" w:rsidP="006F75E7">
      <w:pPr>
        <w:tabs>
          <w:tab w:val="left" w:pos="408"/>
        </w:tabs>
        <w:spacing w:after="0" w:line="240" w:lineRule="auto"/>
        <w:jc w:val="both"/>
        <w:rPr>
          <w:rFonts w:ascii="Times New Roman" w:hAnsi="Times New Roman"/>
          <w:color w:val="000000"/>
          <w:sz w:val="24"/>
          <w:szCs w:val="24"/>
        </w:rPr>
      </w:pPr>
    </w:p>
    <w:p w:rsidR="006F75E7" w:rsidRPr="00392A84" w:rsidRDefault="006F75E7" w:rsidP="006F75E7">
      <w:pPr>
        <w:pStyle w:val="Bezproreda"/>
        <w:jc w:val="both"/>
        <w:rPr>
          <w:rFonts w:ascii="Times New Roman" w:hAnsi="Times New Roman" w:cs="Times New Roman"/>
          <w:b/>
          <w:sz w:val="24"/>
          <w:szCs w:val="24"/>
        </w:rPr>
      </w:pPr>
      <w:r>
        <w:rPr>
          <w:rFonts w:ascii="Times New Roman" w:hAnsi="Times New Roman" w:cs="Times New Roman"/>
          <w:b/>
          <w:sz w:val="24"/>
          <w:szCs w:val="24"/>
        </w:rPr>
        <w:t>5</w:t>
      </w:r>
      <w:r w:rsidRPr="00392A84">
        <w:rPr>
          <w:rFonts w:ascii="Times New Roman" w:hAnsi="Times New Roman" w:cs="Times New Roman"/>
          <w:b/>
          <w:sz w:val="24"/>
          <w:szCs w:val="24"/>
        </w:rPr>
        <w:t xml:space="preserve">. IZVJEŠĆE O PROVEDBI PLANA UPRAVLJANJA I RASPOLAGANJA NERAZVRSTANIM CESTAMA U VLASNIŠTVU OPĆINE </w:t>
      </w:r>
      <w:r>
        <w:rPr>
          <w:rFonts w:ascii="Times New Roman" w:hAnsi="Times New Roman" w:cs="Times New Roman"/>
          <w:b/>
          <w:sz w:val="24"/>
          <w:szCs w:val="24"/>
        </w:rPr>
        <w:t>GORNJI BOGIĆEVCI</w:t>
      </w:r>
    </w:p>
    <w:p w:rsidR="006F75E7" w:rsidRPr="00392A84" w:rsidRDefault="006F75E7" w:rsidP="006F75E7">
      <w:pPr>
        <w:pStyle w:val="Bezproreda"/>
        <w:ind w:left="360"/>
        <w:jc w:val="both"/>
        <w:rPr>
          <w:rFonts w:ascii="Times New Roman" w:hAnsi="Times New Roman" w:cs="Times New Roman"/>
          <w:b/>
          <w:sz w:val="24"/>
          <w:szCs w:val="24"/>
        </w:rPr>
      </w:pPr>
    </w:p>
    <w:p w:rsidR="006F75E7" w:rsidRPr="00392A84" w:rsidRDefault="006F75E7" w:rsidP="006F75E7">
      <w:pPr>
        <w:pStyle w:val="Bezproreda"/>
        <w:ind w:firstLine="708"/>
        <w:jc w:val="both"/>
        <w:rPr>
          <w:rFonts w:ascii="Times New Roman" w:hAnsi="Times New Roman" w:cs="Times New Roman"/>
          <w:sz w:val="24"/>
          <w:szCs w:val="24"/>
        </w:rPr>
      </w:pPr>
      <w:r w:rsidRPr="00392A84">
        <w:rPr>
          <w:rFonts w:ascii="Times New Roman" w:hAnsi="Times New Roman" w:cs="Times New Roman"/>
          <w:sz w:val="24"/>
          <w:szCs w:val="24"/>
        </w:rPr>
        <w:t xml:space="preserve">Jedan od ciljeva u Strategiji je da Općina </w:t>
      </w:r>
      <w:r>
        <w:rPr>
          <w:rFonts w:ascii="Times New Roman" w:hAnsi="Times New Roman" w:cs="Times New Roman"/>
          <w:sz w:val="24"/>
          <w:szCs w:val="24"/>
        </w:rPr>
        <w:t>Gornji Bogićevci</w:t>
      </w:r>
      <w:r w:rsidRPr="00392A84">
        <w:rPr>
          <w:rFonts w:ascii="Times New Roman" w:hAnsi="Times New Roman" w:cs="Times New Roman"/>
          <w:sz w:val="24"/>
          <w:szCs w:val="24"/>
        </w:rPr>
        <w:t xml:space="preserve"> mora na racionalan i učinkovit način upravljati svojim nekretninama  odnosno nerazvrstanim cestama u smislu aktivnosti uređenih Odlukom o nerazvrstanim cestama na području Općine </w:t>
      </w:r>
      <w:r>
        <w:rPr>
          <w:rFonts w:ascii="Times New Roman" w:hAnsi="Times New Roman" w:cs="Times New Roman"/>
          <w:sz w:val="24"/>
          <w:szCs w:val="24"/>
        </w:rPr>
        <w:t>Gornji Bogićevci</w:t>
      </w:r>
      <w:r w:rsidRPr="00392A84">
        <w:rPr>
          <w:rFonts w:ascii="Times New Roman" w:hAnsi="Times New Roman" w:cs="Times New Roman"/>
          <w:sz w:val="24"/>
          <w:szCs w:val="24"/>
        </w:rPr>
        <w:t>.</w:t>
      </w:r>
      <w:r>
        <w:rPr>
          <w:rFonts w:ascii="Times New Roman" w:hAnsi="Times New Roman" w:cs="Times New Roman"/>
          <w:sz w:val="24"/>
          <w:szCs w:val="24"/>
        </w:rPr>
        <w:t xml:space="preserve"> U izvršenju proračuna 2025. godine vidljiva su sredstva korištena za održavanje nerazvrstanih cesta.</w:t>
      </w:r>
    </w:p>
    <w:p w:rsidR="006F75E7" w:rsidRPr="00392A84" w:rsidRDefault="006F75E7" w:rsidP="006F75E7">
      <w:pPr>
        <w:pStyle w:val="Opisslike"/>
        <w:keepNext/>
        <w:spacing w:after="0"/>
        <w:jc w:val="center"/>
        <w:rPr>
          <w:color w:val="000000"/>
          <w:sz w:val="24"/>
          <w:szCs w:val="24"/>
        </w:rPr>
      </w:pPr>
    </w:p>
    <w:p w:rsidR="006F75E7" w:rsidRPr="00392A84" w:rsidRDefault="006F75E7" w:rsidP="006F75E7">
      <w:pPr>
        <w:pStyle w:val="Bezproreda"/>
        <w:jc w:val="both"/>
        <w:rPr>
          <w:rFonts w:ascii="Times New Roman" w:hAnsi="Times New Roman" w:cs="Times New Roman"/>
          <w:b/>
          <w:bCs/>
          <w:sz w:val="24"/>
          <w:szCs w:val="24"/>
          <w:lang w:bidi="hr-HR"/>
        </w:rPr>
      </w:pPr>
      <w:r>
        <w:rPr>
          <w:rFonts w:ascii="Times New Roman" w:hAnsi="Times New Roman" w:cs="Times New Roman"/>
          <w:b/>
          <w:bCs/>
          <w:sz w:val="24"/>
          <w:szCs w:val="24"/>
          <w:lang w:bidi="hr-HR"/>
        </w:rPr>
        <w:t>6</w:t>
      </w:r>
      <w:r w:rsidRPr="00392A84">
        <w:rPr>
          <w:rFonts w:ascii="Times New Roman" w:hAnsi="Times New Roman" w:cs="Times New Roman"/>
          <w:b/>
          <w:bCs/>
          <w:sz w:val="24"/>
          <w:szCs w:val="24"/>
          <w:lang w:bidi="hr-HR"/>
        </w:rPr>
        <w:t xml:space="preserve">. IZVJEŠĆE O PROVEDBI GODIŠNJEG PLANA PRODAJE I KUPOVINE NEKRETNINA U VLASNIŠTVU OPĆINE </w:t>
      </w:r>
      <w:r>
        <w:rPr>
          <w:rFonts w:ascii="Times New Roman" w:hAnsi="Times New Roman" w:cs="Times New Roman"/>
          <w:b/>
          <w:bCs/>
          <w:sz w:val="24"/>
          <w:szCs w:val="24"/>
          <w:lang w:bidi="hr-HR"/>
        </w:rPr>
        <w:t>GORNJI BOGIĆEVCI</w:t>
      </w:r>
    </w:p>
    <w:p w:rsidR="006F75E7" w:rsidRPr="00392A84" w:rsidRDefault="006F75E7" w:rsidP="006F75E7">
      <w:pPr>
        <w:pStyle w:val="Bezproreda"/>
        <w:ind w:left="390"/>
        <w:jc w:val="both"/>
        <w:rPr>
          <w:rFonts w:ascii="Times New Roman" w:hAnsi="Times New Roman" w:cs="Times New Roman"/>
          <w:b/>
          <w:bCs/>
          <w:sz w:val="24"/>
          <w:szCs w:val="24"/>
          <w:lang w:bidi="hr-HR"/>
        </w:rPr>
      </w:pPr>
    </w:p>
    <w:p w:rsidR="006F75E7" w:rsidRPr="00392A84" w:rsidRDefault="006F75E7" w:rsidP="006F75E7">
      <w:pPr>
        <w:pStyle w:val="Bezproreda"/>
        <w:ind w:left="390" w:firstLine="318"/>
        <w:jc w:val="both"/>
        <w:rPr>
          <w:rFonts w:ascii="Times New Roman" w:hAnsi="Times New Roman" w:cs="Times New Roman"/>
          <w:sz w:val="24"/>
          <w:szCs w:val="24"/>
          <w:lang w:bidi="hr-HR"/>
        </w:rPr>
      </w:pPr>
      <w:bookmarkStart w:id="7" w:name="_Hlk101861930"/>
      <w:r w:rsidRPr="00392A84">
        <w:rPr>
          <w:rFonts w:ascii="Times New Roman" w:hAnsi="Times New Roman" w:cs="Times New Roman"/>
          <w:sz w:val="24"/>
          <w:szCs w:val="24"/>
          <w:lang w:bidi="hr-HR"/>
        </w:rPr>
        <w:t>U 202</w:t>
      </w:r>
      <w:r>
        <w:rPr>
          <w:rFonts w:ascii="Times New Roman" w:hAnsi="Times New Roman" w:cs="Times New Roman"/>
          <w:sz w:val="24"/>
          <w:szCs w:val="24"/>
          <w:lang w:bidi="hr-HR"/>
        </w:rPr>
        <w:t>5</w:t>
      </w:r>
      <w:r w:rsidRPr="00392A84">
        <w:rPr>
          <w:rFonts w:ascii="Times New Roman" w:hAnsi="Times New Roman" w:cs="Times New Roman"/>
          <w:sz w:val="24"/>
          <w:szCs w:val="24"/>
          <w:lang w:bidi="hr-HR"/>
        </w:rPr>
        <w:t xml:space="preserve">. </w:t>
      </w:r>
      <w:bookmarkEnd w:id="7"/>
      <w:r>
        <w:rPr>
          <w:rFonts w:ascii="Times New Roman" w:hAnsi="Times New Roman" w:cs="Times New Roman"/>
          <w:sz w:val="24"/>
          <w:szCs w:val="24"/>
          <w:lang w:bidi="hr-HR"/>
        </w:rPr>
        <w:t>nije izvršena kupnja niti prodaja nekretnina.</w:t>
      </w:r>
    </w:p>
    <w:p w:rsidR="006F75E7" w:rsidRPr="00392A84" w:rsidRDefault="006F75E7" w:rsidP="006F75E7">
      <w:pPr>
        <w:pStyle w:val="Bezproreda"/>
        <w:ind w:left="390"/>
        <w:jc w:val="both"/>
        <w:rPr>
          <w:rFonts w:ascii="Times New Roman" w:hAnsi="Times New Roman" w:cs="Times New Roman"/>
          <w:bCs/>
          <w:color w:val="000000"/>
          <w:sz w:val="24"/>
          <w:szCs w:val="24"/>
        </w:rPr>
      </w:pPr>
    </w:p>
    <w:p w:rsidR="006F75E7" w:rsidRPr="00392A84" w:rsidRDefault="006F75E7" w:rsidP="006F75E7">
      <w:pPr>
        <w:pStyle w:val="Bezproreda"/>
        <w:jc w:val="both"/>
        <w:rPr>
          <w:rFonts w:ascii="Times New Roman" w:hAnsi="Times New Roman" w:cs="Times New Roman"/>
          <w:b/>
          <w:bCs/>
          <w:sz w:val="24"/>
          <w:szCs w:val="24"/>
          <w:lang w:bidi="hr-HR"/>
        </w:rPr>
      </w:pPr>
      <w:r>
        <w:rPr>
          <w:rFonts w:ascii="Times New Roman" w:hAnsi="Times New Roman" w:cs="Times New Roman"/>
          <w:b/>
          <w:bCs/>
          <w:sz w:val="24"/>
          <w:szCs w:val="24"/>
          <w:lang w:bidi="hr-HR"/>
        </w:rPr>
        <w:t>7</w:t>
      </w:r>
      <w:r w:rsidRPr="00392A84">
        <w:rPr>
          <w:rFonts w:ascii="Times New Roman" w:hAnsi="Times New Roman" w:cs="Times New Roman"/>
          <w:b/>
          <w:bCs/>
          <w:sz w:val="24"/>
          <w:szCs w:val="24"/>
          <w:lang w:bidi="hr-HR"/>
        </w:rPr>
        <w:t xml:space="preserve">. IZVJEŠĆE O PROVEDBI GODIŠNJEG PLANA PROVOĐENJA POSTUPAKA PROCJENE IMOVINE U VLASNIŠTVU OPĆINE </w:t>
      </w:r>
      <w:r>
        <w:rPr>
          <w:rFonts w:ascii="Times New Roman" w:hAnsi="Times New Roman" w:cs="Times New Roman"/>
          <w:b/>
          <w:bCs/>
          <w:sz w:val="24"/>
          <w:szCs w:val="24"/>
          <w:lang w:bidi="hr-HR"/>
        </w:rPr>
        <w:t>GORNJI BOGIĆEVCI</w:t>
      </w:r>
    </w:p>
    <w:p w:rsidR="006F75E7" w:rsidRPr="00392A84" w:rsidRDefault="006F75E7" w:rsidP="006F75E7">
      <w:pPr>
        <w:pStyle w:val="Bezproreda"/>
        <w:ind w:left="390"/>
        <w:jc w:val="both"/>
        <w:rPr>
          <w:rFonts w:ascii="Times New Roman" w:hAnsi="Times New Roman" w:cs="Times New Roman"/>
          <w:b/>
          <w:bCs/>
          <w:sz w:val="24"/>
          <w:szCs w:val="24"/>
          <w:lang w:bidi="hr-HR"/>
        </w:rPr>
      </w:pPr>
    </w:p>
    <w:p w:rsidR="006F75E7" w:rsidRPr="00392A84" w:rsidRDefault="006F75E7" w:rsidP="006F75E7">
      <w:pPr>
        <w:pStyle w:val="Bezproreda"/>
        <w:ind w:left="390" w:firstLine="318"/>
        <w:jc w:val="both"/>
        <w:rPr>
          <w:rFonts w:ascii="Times New Roman" w:hAnsi="Times New Roman" w:cs="Times New Roman"/>
          <w:iCs/>
          <w:sz w:val="24"/>
          <w:szCs w:val="24"/>
        </w:rPr>
      </w:pPr>
      <w:r w:rsidRPr="00392A84">
        <w:rPr>
          <w:rFonts w:ascii="Times New Roman" w:hAnsi="Times New Roman" w:cs="Times New Roman"/>
          <w:sz w:val="24"/>
          <w:szCs w:val="24"/>
          <w:lang w:bidi="hr-HR"/>
        </w:rPr>
        <w:t>U 202</w:t>
      </w:r>
      <w:r>
        <w:rPr>
          <w:rFonts w:ascii="Times New Roman" w:hAnsi="Times New Roman" w:cs="Times New Roman"/>
          <w:sz w:val="24"/>
          <w:szCs w:val="24"/>
          <w:lang w:bidi="hr-HR"/>
        </w:rPr>
        <w:t>5</w:t>
      </w:r>
      <w:r w:rsidRPr="00392A84">
        <w:rPr>
          <w:rFonts w:ascii="Times New Roman" w:hAnsi="Times New Roman" w:cs="Times New Roman"/>
          <w:sz w:val="24"/>
          <w:szCs w:val="24"/>
          <w:lang w:bidi="hr-HR"/>
        </w:rPr>
        <w:t>. godini nije bilo aktivnosti.</w:t>
      </w:r>
    </w:p>
    <w:p w:rsidR="006F75E7" w:rsidRPr="00392A84" w:rsidRDefault="006F75E7" w:rsidP="006F75E7">
      <w:pPr>
        <w:pStyle w:val="Bezproreda"/>
        <w:ind w:left="360"/>
        <w:jc w:val="both"/>
        <w:rPr>
          <w:rFonts w:ascii="Times New Roman" w:hAnsi="Times New Roman" w:cs="Times New Roman"/>
          <w:sz w:val="24"/>
          <w:szCs w:val="24"/>
          <w:lang w:bidi="hr-HR"/>
        </w:rPr>
      </w:pPr>
    </w:p>
    <w:p w:rsidR="006F75E7" w:rsidRPr="00392A84" w:rsidRDefault="006F75E7" w:rsidP="00BF720D">
      <w:pPr>
        <w:spacing w:after="0" w:line="240" w:lineRule="auto"/>
        <w:jc w:val="both"/>
        <w:rPr>
          <w:rFonts w:ascii="Times New Roman" w:hAnsi="Times New Roman"/>
          <w:sz w:val="24"/>
          <w:szCs w:val="24"/>
          <w:lang w:bidi="hr-HR"/>
        </w:rPr>
      </w:pPr>
    </w:p>
    <w:p w:rsidR="006F75E7" w:rsidRPr="000B2ECC" w:rsidRDefault="006F75E7" w:rsidP="006F75E7">
      <w:pPr>
        <w:spacing w:after="0" w:line="240" w:lineRule="auto"/>
        <w:jc w:val="both"/>
        <w:rPr>
          <w:rFonts w:ascii="Times New Roman" w:hAnsi="Times New Roman"/>
          <w:color w:val="000000" w:themeColor="text1"/>
          <w:sz w:val="24"/>
          <w:szCs w:val="24"/>
          <w:lang w:bidi="hr-HR"/>
        </w:rPr>
      </w:pPr>
      <w:r w:rsidRPr="000B2ECC">
        <w:rPr>
          <w:rFonts w:ascii="Times New Roman" w:hAnsi="Times New Roman"/>
          <w:color w:val="000000" w:themeColor="text1"/>
          <w:sz w:val="24"/>
          <w:szCs w:val="24"/>
          <w:lang w:bidi="hr-HR"/>
        </w:rPr>
        <w:t>KLASA:</w:t>
      </w:r>
      <w:r w:rsidRPr="000B2ECC">
        <w:rPr>
          <w:rFonts w:ascii="Times New Roman" w:hAnsi="Times New Roman"/>
          <w:color w:val="000000" w:themeColor="text1"/>
          <w:sz w:val="24"/>
          <w:szCs w:val="24"/>
        </w:rPr>
        <w:t xml:space="preserve"> 024-02/26-01/01</w:t>
      </w:r>
    </w:p>
    <w:p w:rsidR="006F75E7" w:rsidRPr="000B2ECC" w:rsidRDefault="006F75E7" w:rsidP="006F75E7">
      <w:pPr>
        <w:spacing w:after="0" w:line="240" w:lineRule="auto"/>
        <w:jc w:val="both"/>
        <w:rPr>
          <w:rFonts w:ascii="Times New Roman" w:hAnsi="Times New Roman"/>
          <w:color w:val="000000" w:themeColor="text1"/>
          <w:sz w:val="24"/>
          <w:szCs w:val="24"/>
          <w:lang w:bidi="hr-HR"/>
        </w:rPr>
      </w:pPr>
      <w:r w:rsidRPr="000B2ECC">
        <w:rPr>
          <w:rFonts w:ascii="Times New Roman" w:hAnsi="Times New Roman"/>
          <w:color w:val="000000" w:themeColor="text1"/>
          <w:sz w:val="24"/>
          <w:szCs w:val="24"/>
          <w:lang w:bidi="hr-HR"/>
        </w:rPr>
        <w:t>URBROJ: 2178-22-01-26-</w:t>
      </w:r>
      <w:r>
        <w:rPr>
          <w:rFonts w:ascii="Times New Roman" w:hAnsi="Times New Roman"/>
          <w:color w:val="000000" w:themeColor="text1"/>
          <w:sz w:val="24"/>
          <w:szCs w:val="24"/>
          <w:lang w:bidi="hr-HR"/>
        </w:rPr>
        <w:t>11</w:t>
      </w:r>
    </w:p>
    <w:p w:rsidR="006F75E7" w:rsidRPr="000B2ECC" w:rsidRDefault="006F75E7" w:rsidP="006F75E7">
      <w:pPr>
        <w:spacing w:after="0" w:line="240" w:lineRule="auto"/>
        <w:jc w:val="both"/>
        <w:rPr>
          <w:rFonts w:ascii="Times New Roman" w:hAnsi="Times New Roman"/>
          <w:color w:val="000000" w:themeColor="text1"/>
          <w:sz w:val="24"/>
          <w:szCs w:val="24"/>
          <w:lang w:bidi="hr-HR"/>
        </w:rPr>
      </w:pPr>
      <w:r w:rsidRPr="000B2ECC">
        <w:rPr>
          <w:rFonts w:ascii="Times New Roman" w:hAnsi="Times New Roman"/>
          <w:color w:val="000000" w:themeColor="text1"/>
          <w:sz w:val="24"/>
          <w:szCs w:val="24"/>
          <w:lang w:bidi="hr-HR"/>
        </w:rPr>
        <w:t>Gornji Bogićevci, 20.5.2026.</w:t>
      </w:r>
    </w:p>
    <w:p w:rsidR="006F75E7" w:rsidRDefault="006F75E7" w:rsidP="006F75E7">
      <w:pPr>
        <w:spacing w:after="0" w:line="240" w:lineRule="auto"/>
        <w:jc w:val="center"/>
        <w:rPr>
          <w:rFonts w:ascii="Times New Roman" w:hAnsi="Times New Roman"/>
          <w:color w:val="FF0000"/>
          <w:sz w:val="24"/>
          <w:szCs w:val="24"/>
          <w:lang w:bidi="hr-HR"/>
        </w:rPr>
      </w:pPr>
    </w:p>
    <w:p w:rsidR="006F75E7" w:rsidRPr="008D6B80" w:rsidRDefault="006F75E7" w:rsidP="00BF720D">
      <w:pPr>
        <w:spacing w:after="0" w:line="240" w:lineRule="auto"/>
        <w:ind w:left="2124" w:firstLine="708"/>
        <w:rPr>
          <w:rFonts w:ascii="Times New Roman" w:hAnsi="Times New Roman"/>
          <w:sz w:val="24"/>
          <w:szCs w:val="24"/>
          <w:lang w:bidi="hr-HR"/>
        </w:rPr>
      </w:pPr>
      <w:r w:rsidRPr="008D6B80">
        <w:rPr>
          <w:rFonts w:ascii="Times New Roman" w:hAnsi="Times New Roman"/>
          <w:sz w:val="24"/>
          <w:szCs w:val="24"/>
          <w:lang w:bidi="hr-HR"/>
        </w:rPr>
        <w:t>OPĆINA GORNJI BOGIĆEVCI</w:t>
      </w:r>
    </w:p>
    <w:p w:rsidR="00BF720D" w:rsidRDefault="00BF720D" w:rsidP="00BF720D">
      <w:pPr>
        <w:spacing w:after="0" w:line="240" w:lineRule="auto"/>
        <w:ind w:left="4956" w:firstLine="708"/>
        <w:rPr>
          <w:rFonts w:ascii="Times New Roman" w:hAnsi="Times New Roman"/>
          <w:sz w:val="24"/>
          <w:szCs w:val="24"/>
          <w:lang w:bidi="hr-HR"/>
        </w:rPr>
      </w:pPr>
    </w:p>
    <w:p w:rsidR="006F75E7" w:rsidRPr="008D6B80" w:rsidRDefault="006F75E7" w:rsidP="00BF720D">
      <w:pPr>
        <w:spacing w:after="0" w:line="240" w:lineRule="auto"/>
        <w:ind w:left="4956" w:firstLine="708"/>
        <w:rPr>
          <w:rFonts w:ascii="Times New Roman" w:hAnsi="Times New Roman"/>
          <w:sz w:val="24"/>
          <w:szCs w:val="24"/>
          <w:lang w:bidi="hr-HR"/>
        </w:rPr>
      </w:pPr>
      <w:r w:rsidRPr="008D6B80">
        <w:rPr>
          <w:rFonts w:ascii="Times New Roman" w:hAnsi="Times New Roman"/>
          <w:sz w:val="24"/>
          <w:szCs w:val="24"/>
          <w:lang w:bidi="hr-HR"/>
        </w:rPr>
        <w:t>NAČELNICA:</w:t>
      </w:r>
    </w:p>
    <w:p w:rsidR="001A206A" w:rsidRDefault="006F75E7" w:rsidP="001A206A">
      <w:pPr>
        <w:spacing w:after="0" w:line="240" w:lineRule="auto"/>
        <w:jc w:val="right"/>
        <w:rPr>
          <w:rFonts w:ascii="Times New Roman" w:hAnsi="Times New Roman"/>
          <w:sz w:val="24"/>
          <w:szCs w:val="24"/>
          <w:lang w:bidi="hr-HR"/>
        </w:rPr>
      </w:pPr>
      <w:r w:rsidRPr="008D6B80">
        <w:rPr>
          <w:rFonts w:ascii="Times New Roman" w:hAnsi="Times New Roman"/>
          <w:sz w:val="24"/>
          <w:szCs w:val="24"/>
          <w:lang w:bidi="hr-HR"/>
        </w:rPr>
        <w:t>Aleksandra Zdunić, dipl.ing.agr.</w:t>
      </w:r>
    </w:p>
    <w:p w:rsidR="001A206A" w:rsidRDefault="001A206A" w:rsidP="001A206A">
      <w:pPr>
        <w:spacing w:after="0" w:line="240" w:lineRule="auto"/>
        <w:jc w:val="center"/>
        <w:rPr>
          <w:rFonts w:ascii="Times New Roman" w:hAnsi="Times New Roman" w:cs="Times New Roman"/>
          <w:b/>
          <w:sz w:val="28"/>
          <w:szCs w:val="24"/>
        </w:rPr>
      </w:pPr>
      <w:r w:rsidRPr="001A206A">
        <w:rPr>
          <w:rFonts w:ascii="Times New Roman" w:hAnsi="Times New Roman" w:cs="Times New Roman"/>
          <w:b/>
          <w:sz w:val="28"/>
          <w:szCs w:val="24"/>
        </w:rPr>
        <w:lastRenderedPageBreak/>
        <w:t xml:space="preserve">13. Godišnji plan upravljanja i raspolaganja imovinom za 2026. </w:t>
      </w:r>
    </w:p>
    <w:p w:rsidR="001A206A" w:rsidRPr="001A206A" w:rsidRDefault="001A206A" w:rsidP="001A206A">
      <w:pPr>
        <w:spacing w:after="0" w:line="240" w:lineRule="auto"/>
        <w:jc w:val="center"/>
        <w:rPr>
          <w:rFonts w:ascii="Times New Roman" w:hAnsi="Times New Roman"/>
          <w:sz w:val="24"/>
          <w:szCs w:val="24"/>
          <w:lang w:bidi="hr-HR"/>
        </w:rPr>
      </w:pPr>
    </w:p>
    <w:p w:rsidR="006F75E7" w:rsidRPr="00CF1ED0" w:rsidRDefault="006F75E7" w:rsidP="006F75E7">
      <w:pPr>
        <w:spacing w:after="0" w:line="240" w:lineRule="auto"/>
        <w:jc w:val="right"/>
        <w:rPr>
          <w:rFonts w:ascii="Times New Roman" w:hAnsi="Times New Roman"/>
          <w:color w:val="FF0000"/>
          <w:sz w:val="24"/>
          <w:szCs w:val="24"/>
          <w:lang w:bidi="hr-HR"/>
        </w:rPr>
      </w:pPr>
    </w:p>
    <w:p w:rsidR="001A206A" w:rsidRDefault="001A206A" w:rsidP="001A206A">
      <w:pPr>
        <w:rPr>
          <w:rFonts w:ascii="Arial" w:hAnsi="Arial" w:cs="Arial"/>
          <w:b/>
        </w:rPr>
      </w:pPr>
      <w:r w:rsidRPr="00825C09">
        <w:rPr>
          <w:rFonts w:ascii="Arial" w:hAnsi="Arial" w:cs="Arial"/>
          <w:b/>
        </w:rPr>
        <w:t xml:space="preserve">     </w:t>
      </w:r>
      <w:r>
        <w:rPr>
          <w:rFonts w:ascii="Arial" w:hAnsi="Arial" w:cs="Arial"/>
          <w:b/>
          <w:noProof/>
          <w:lang w:eastAsia="hr-HR"/>
        </w:rPr>
        <w:drawing>
          <wp:inline distT="0" distB="0" distL="0" distR="0">
            <wp:extent cx="419100" cy="314325"/>
            <wp:effectExtent l="19050" t="0" r="0" b="0"/>
            <wp:docPr id="19" name="Slika 0" descr="HR-grb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grb_1.jpg"/>
                    <pic:cNvPicPr/>
                  </pic:nvPicPr>
                  <pic:blipFill>
                    <a:blip r:embed="rId9" cstate="print"/>
                    <a:stretch>
                      <a:fillRect/>
                    </a:stretch>
                  </pic:blipFill>
                  <pic:spPr>
                    <a:xfrm>
                      <a:off x="0" y="0"/>
                      <a:ext cx="419100" cy="314325"/>
                    </a:xfrm>
                    <a:prstGeom prst="rect">
                      <a:avLst/>
                    </a:prstGeom>
                  </pic:spPr>
                </pic:pic>
              </a:graphicData>
            </a:graphic>
          </wp:inline>
        </w:drawing>
      </w:r>
    </w:p>
    <w:p w:rsidR="001A206A" w:rsidRPr="00825C09" w:rsidRDefault="001A206A" w:rsidP="001A206A">
      <w:pPr>
        <w:rPr>
          <w:rFonts w:ascii="Arial" w:hAnsi="Arial" w:cs="Arial"/>
          <w:b/>
        </w:rPr>
      </w:pPr>
      <w:r w:rsidRPr="00825C09">
        <w:rPr>
          <w:rFonts w:ascii="Arial" w:hAnsi="Arial" w:cs="Arial"/>
          <w:b/>
        </w:rPr>
        <w:t>REPUBLIKA HRVATSKA</w:t>
      </w:r>
    </w:p>
    <w:p w:rsidR="001A206A" w:rsidRDefault="001A206A" w:rsidP="001A206A">
      <w:pPr>
        <w:rPr>
          <w:rFonts w:ascii="Arial" w:hAnsi="Arial" w:cs="Arial"/>
          <w:b/>
        </w:rPr>
      </w:pPr>
      <w:r w:rsidRPr="00825C09">
        <w:rPr>
          <w:rFonts w:ascii="Arial" w:hAnsi="Arial" w:cs="Arial"/>
          <w:b/>
        </w:rPr>
        <w:t>BRODSKO-POSAVSKA ŽUPANIJA</w:t>
      </w:r>
    </w:p>
    <w:p w:rsidR="001A206A" w:rsidRPr="00825C09" w:rsidRDefault="001A206A" w:rsidP="001A206A">
      <w:pPr>
        <w:rPr>
          <w:rFonts w:ascii="Arial" w:hAnsi="Arial" w:cs="Arial"/>
          <w:b/>
        </w:rPr>
      </w:pPr>
      <w:r w:rsidRPr="00825C09">
        <w:rPr>
          <w:rFonts w:ascii="Arial" w:hAnsi="Arial" w:cs="Arial"/>
          <w:b/>
        </w:rPr>
        <w:t xml:space="preserve">OPĆINA </w:t>
      </w:r>
      <w:r>
        <w:rPr>
          <w:rFonts w:ascii="Arial" w:hAnsi="Arial" w:cs="Arial"/>
          <w:b/>
        </w:rPr>
        <w:t>GORNJI BOGIĆEVCI</w:t>
      </w:r>
    </w:p>
    <w:p w:rsidR="001A206A" w:rsidRPr="00825C09" w:rsidRDefault="001A206A" w:rsidP="001A206A">
      <w:pPr>
        <w:rPr>
          <w:rFonts w:ascii="Arial" w:hAnsi="Arial" w:cs="Arial"/>
          <w:b/>
        </w:rPr>
      </w:pPr>
      <w:r w:rsidRPr="00825C09">
        <w:rPr>
          <w:rFonts w:ascii="Arial" w:hAnsi="Arial" w:cs="Arial"/>
          <w:b/>
        </w:rPr>
        <w:t>NAČELNIK</w:t>
      </w:r>
    </w:p>
    <w:p w:rsidR="001A206A" w:rsidRDefault="001A206A" w:rsidP="001A206A">
      <w:pPr>
        <w:pStyle w:val="t-9-8"/>
        <w:spacing w:before="0" w:beforeAutospacing="0" w:after="0" w:afterAutospacing="0"/>
        <w:jc w:val="both"/>
        <w:rPr>
          <w:szCs w:val="22"/>
        </w:rPr>
      </w:pPr>
    </w:p>
    <w:p w:rsidR="001A206A" w:rsidRDefault="001A206A" w:rsidP="001A206A">
      <w:pPr>
        <w:pStyle w:val="t-9-8"/>
        <w:spacing w:before="0" w:beforeAutospacing="0" w:after="0" w:afterAutospacing="0"/>
        <w:jc w:val="both"/>
        <w:rPr>
          <w:szCs w:val="22"/>
        </w:rPr>
      </w:pPr>
    </w:p>
    <w:p w:rsidR="001A206A" w:rsidRPr="008C694D" w:rsidRDefault="001A206A" w:rsidP="001A206A">
      <w:pPr>
        <w:pStyle w:val="t-9-8"/>
        <w:spacing w:before="0" w:beforeAutospacing="0" w:after="0" w:afterAutospacing="0"/>
        <w:jc w:val="both"/>
        <w:rPr>
          <w:szCs w:val="22"/>
        </w:rPr>
      </w:pPr>
      <w:r w:rsidRPr="008C694D">
        <w:rPr>
          <w:szCs w:val="22"/>
        </w:rPr>
        <w:t xml:space="preserve">Na temelju članka 35. Zakona o vlasništvu i drugim stvarnim pravima ("Narodne novine" br. 91/96, 68/98, 137/99, 22/00, 73/00, 129/00, 114/01, 79/06, 141/06, 146/08, 38/09, 153/09, 143/12, 152/14, 81/15 i 94/17) i članka 60. Statuta Općine Gornji Bogićevci ("Službeni glasnik Općine Gornji Bogićevci 2/21), Načelnica Općine Gornji Bogićevci </w:t>
      </w:r>
      <w:r>
        <w:rPr>
          <w:szCs w:val="22"/>
        </w:rPr>
        <w:t xml:space="preserve">na 8. Sjednici održanoj 20.5.2026. </w:t>
      </w:r>
      <w:r w:rsidRPr="008C694D">
        <w:rPr>
          <w:szCs w:val="22"/>
        </w:rPr>
        <w:t xml:space="preserve">donosi </w:t>
      </w:r>
    </w:p>
    <w:p w:rsidR="001A206A" w:rsidRPr="008C694D" w:rsidRDefault="001A206A" w:rsidP="001A206A">
      <w:pPr>
        <w:autoSpaceDE w:val="0"/>
        <w:autoSpaceDN w:val="0"/>
        <w:adjustRightInd w:val="0"/>
        <w:jc w:val="both"/>
        <w:rPr>
          <w:b/>
          <w:color w:val="000000"/>
        </w:rPr>
      </w:pPr>
    </w:p>
    <w:p w:rsidR="001A206A" w:rsidRDefault="001A206A" w:rsidP="001A206A">
      <w:pPr>
        <w:autoSpaceDE w:val="0"/>
        <w:autoSpaceDN w:val="0"/>
        <w:adjustRightInd w:val="0"/>
        <w:jc w:val="both"/>
        <w:rPr>
          <w:b/>
          <w:color w:val="000000"/>
        </w:rPr>
      </w:pPr>
    </w:p>
    <w:sdt>
      <w:sdtPr>
        <w:rPr>
          <w:rFonts w:asciiTheme="majorHAnsi" w:eastAsiaTheme="majorEastAsia" w:hAnsiTheme="majorHAnsi" w:cstheme="majorBidi"/>
          <w:caps/>
          <w:kern w:val="0"/>
          <w:sz w:val="24"/>
          <w:szCs w:val="24"/>
        </w:rPr>
        <w:id w:val="-159235454"/>
        <w:docPartObj>
          <w:docPartGallery w:val="Cover Pages"/>
          <w:docPartUnique/>
        </w:docPartObj>
      </w:sdtPr>
      <w:sdtEndPr>
        <w:rPr>
          <w:rFonts w:asciiTheme="minorHAnsi" w:eastAsiaTheme="minorHAnsi" w:hAnsiTheme="minorHAnsi" w:cstheme="minorBidi"/>
          <w:b/>
          <w:bCs/>
          <w:caps w:val="0"/>
          <w:sz w:val="26"/>
          <w:szCs w:val="26"/>
        </w:rPr>
      </w:sdtEndPr>
      <w:sdtContent>
        <w:tbl>
          <w:tblPr>
            <w:tblW w:w="5000" w:type="pct"/>
            <w:jc w:val="center"/>
            <w:tblLook w:val="04A0"/>
          </w:tblPr>
          <w:tblGrid>
            <w:gridCol w:w="8521"/>
          </w:tblGrid>
          <w:tr w:rsidR="001A206A" w:rsidTr="00A5489E">
            <w:trPr>
              <w:trHeight w:val="2880"/>
              <w:jc w:val="center"/>
            </w:trPr>
            <w:tc>
              <w:tcPr>
                <w:tcW w:w="5000" w:type="pct"/>
              </w:tcPr>
              <w:p w:rsidR="001A206A" w:rsidRDefault="003E29C0" w:rsidP="00A5489E">
                <w:pPr>
                  <w:pStyle w:val="Bezproreda"/>
                  <w:jc w:val="center"/>
                  <w:rPr>
                    <w:rFonts w:asciiTheme="majorHAnsi" w:eastAsiaTheme="majorEastAsia" w:hAnsiTheme="majorHAnsi" w:cstheme="majorBidi"/>
                    <w:caps/>
                  </w:rPr>
                </w:pPr>
                <w:sdt>
                  <w:sdtPr>
                    <w:rPr>
                      <w:rFonts w:asciiTheme="majorHAnsi" w:eastAsiaTheme="majorEastAsia" w:hAnsiTheme="majorHAnsi" w:cstheme="majorBidi"/>
                      <w:caps/>
                      <w:sz w:val="36"/>
                      <w:szCs w:val="36"/>
                    </w:rPr>
                    <w:alias w:val="Tvrtka"/>
                    <w:id w:val="-848787921"/>
                    <w:showingPlcHdr/>
                    <w:dataBinding w:prefixMappings="xmlns:ns0='http://schemas.openxmlformats.org/officeDocument/2006/extended-properties'" w:xpath="/ns0:Properties[1]/ns0:Company[1]" w:storeItemID="{6668398D-A668-4E3E-A5EB-62B293D839F1}"/>
                    <w:text/>
                  </w:sdtPr>
                  <w:sdtContent>
                    <w:r w:rsidR="001A206A">
                      <w:rPr>
                        <w:rFonts w:asciiTheme="majorHAnsi" w:eastAsiaTheme="majorEastAsia" w:hAnsiTheme="majorHAnsi" w:cstheme="majorBidi"/>
                        <w:caps/>
                        <w:sz w:val="36"/>
                        <w:szCs w:val="36"/>
                      </w:rPr>
                      <w:t xml:space="preserve">     </w:t>
                    </w:r>
                  </w:sdtContent>
                </w:sdt>
              </w:p>
              <w:p w:rsidR="001A206A" w:rsidRDefault="001A206A" w:rsidP="00A5489E"/>
              <w:p w:rsidR="001A206A" w:rsidRDefault="001A206A" w:rsidP="00A5489E">
                <w:pPr>
                  <w:jc w:val="center"/>
                </w:pPr>
              </w:p>
              <w:p w:rsidR="001A206A" w:rsidRDefault="001A206A" w:rsidP="00A5489E">
                <w:pPr>
                  <w:jc w:val="center"/>
                </w:pPr>
                <w:r w:rsidRPr="00ED0A7B">
                  <w:rPr>
                    <w:noProof/>
                    <w:lang w:eastAsia="hr-HR"/>
                  </w:rPr>
                  <w:drawing>
                    <wp:inline distT="0" distB="0" distL="0" distR="0">
                      <wp:extent cx="657225" cy="819150"/>
                      <wp:effectExtent l="0" t="0" r="9525" b="0"/>
                      <wp:docPr id="20" name="Slika 1" descr="hr)sb-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sb-gb"/>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7225" cy="819150"/>
                              </a:xfrm>
                              <a:prstGeom prst="rect">
                                <a:avLst/>
                              </a:prstGeom>
                              <a:noFill/>
                              <a:ln>
                                <a:noFill/>
                              </a:ln>
                            </pic:spPr>
                          </pic:pic>
                        </a:graphicData>
                      </a:graphic>
                    </wp:inline>
                  </w:drawing>
                </w:r>
              </w:p>
              <w:p w:rsidR="001A206A" w:rsidRDefault="001A206A" w:rsidP="00A5489E">
                <w:pPr>
                  <w:jc w:val="center"/>
                </w:pPr>
              </w:p>
              <w:p w:rsidR="001A206A" w:rsidRDefault="001A206A" w:rsidP="00A5489E">
                <w:pPr>
                  <w:jc w:val="center"/>
                </w:pPr>
              </w:p>
              <w:p w:rsidR="001A206A" w:rsidRDefault="001A206A" w:rsidP="00A5489E">
                <w:pPr>
                  <w:jc w:val="center"/>
                </w:pPr>
              </w:p>
              <w:p w:rsidR="001A206A" w:rsidRDefault="001A206A" w:rsidP="00A5489E">
                <w:pPr>
                  <w:jc w:val="center"/>
                </w:pPr>
              </w:p>
              <w:p w:rsidR="001A206A" w:rsidRDefault="001A206A" w:rsidP="00A5489E">
                <w:pPr>
                  <w:jc w:val="center"/>
                </w:pPr>
              </w:p>
              <w:p w:rsidR="001A206A" w:rsidRDefault="001A206A" w:rsidP="00A5489E">
                <w:pPr>
                  <w:jc w:val="center"/>
                </w:pPr>
              </w:p>
              <w:p w:rsidR="001A206A" w:rsidRPr="00ED0A7B" w:rsidRDefault="001A206A" w:rsidP="00A5489E">
                <w:pPr>
                  <w:jc w:val="center"/>
                </w:pPr>
              </w:p>
            </w:tc>
          </w:tr>
          <w:tr w:rsidR="001A206A" w:rsidTr="00A5489E">
            <w:trPr>
              <w:trHeight w:val="360"/>
              <w:jc w:val="center"/>
            </w:trPr>
            <w:tc>
              <w:tcPr>
                <w:tcW w:w="5000" w:type="pct"/>
                <w:vAlign w:val="center"/>
              </w:tcPr>
              <w:p w:rsidR="001A206A" w:rsidRPr="00E66631" w:rsidRDefault="001A206A" w:rsidP="00A5489E">
                <w:pPr>
                  <w:pStyle w:val="Bezproreda"/>
                  <w:jc w:val="center"/>
                  <w:rPr>
                    <w:rFonts w:ascii="Times New Roman" w:hAnsi="Times New Roman" w:cs="Times New Roman"/>
                    <w:b/>
                    <w:sz w:val="32"/>
                    <w:szCs w:val="32"/>
                  </w:rPr>
                </w:pPr>
                <w:r w:rsidRPr="00E66631">
                  <w:rPr>
                    <w:rFonts w:ascii="Times New Roman" w:hAnsi="Times New Roman" w:cs="Times New Roman"/>
                    <w:b/>
                    <w:sz w:val="32"/>
                    <w:szCs w:val="32"/>
                  </w:rPr>
                  <w:t xml:space="preserve">PLAN UPRAVLJANJA I RASPOLAGANJA IMOVINOM U VLASNIŠTVU OPĆINE GORNJI </w:t>
                </w:r>
                <w:r>
                  <w:rPr>
                    <w:rFonts w:ascii="Times New Roman" w:hAnsi="Times New Roman" w:cs="Times New Roman"/>
                    <w:b/>
                    <w:sz w:val="32"/>
                    <w:szCs w:val="32"/>
                  </w:rPr>
                  <w:t>BOGIĆEVCI ZA 2026</w:t>
                </w:r>
                <w:r w:rsidRPr="00E66631">
                  <w:rPr>
                    <w:rFonts w:ascii="Times New Roman" w:hAnsi="Times New Roman" w:cs="Times New Roman"/>
                    <w:b/>
                    <w:sz w:val="32"/>
                    <w:szCs w:val="32"/>
                  </w:rPr>
                  <w:t>. GODINU</w:t>
                </w:r>
              </w:p>
              <w:p w:rsidR="001A206A" w:rsidRDefault="001A206A" w:rsidP="00A5489E">
                <w:pPr>
                  <w:pStyle w:val="Bezproreda"/>
                  <w:jc w:val="center"/>
                </w:pPr>
              </w:p>
              <w:p w:rsidR="001A206A" w:rsidRDefault="001A206A" w:rsidP="00A5489E">
                <w:pPr>
                  <w:pStyle w:val="Bezproreda"/>
                  <w:jc w:val="center"/>
                </w:pPr>
              </w:p>
              <w:p w:rsidR="001A206A" w:rsidRDefault="001A206A" w:rsidP="00A5489E">
                <w:pPr>
                  <w:pStyle w:val="Bezproreda"/>
                  <w:jc w:val="center"/>
                </w:pPr>
              </w:p>
              <w:p w:rsidR="001A206A" w:rsidRDefault="001A206A" w:rsidP="00A5489E">
                <w:pPr>
                  <w:pStyle w:val="Bezproreda"/>
                  <w:jc w:val="center"/>
                </w:pPr>
              </w:p>
              <w:p w:rsidR="001A206A" w:rsidRDefault="001A206A" w:rsidP="00A5489E">
                <w:pPr>
                  <w:pStyle w:val="Bezproreda"/>
                  <w:jc w:val="center"/>
                </w:pPr>
              </w:p>
              <w:p w:rsidR="001A206A" w:rsidRDefault="001A206A" w:rsidP="00A5489E">
                <w:pPr>
                  <w:pStyle w:val="Bezproreda"/>
                  <w:jc w:val="center"/>
                </w:pPr>
              </w:p>
              <w:p w:rsidR="001A206A" w:rsidRDefault="001A206A" w:rsidP="00A5489E">
                <w:pPr>
                  <w:pStyle w:val="Bezproreda"/>
                  <w:jc w:val="center"/>
                </w:pPr>
              </w:p>
              <w:p w:rsidR="001A206A" w:rsidRDefault="001A206A" w:rsidP="00A5489E">
                <w:pPr>
                  <w:pStyle w:val="Bezproreda"/>
                  <w:jc w:val="center"/>
                </w:pPr>
              </w:p>
              <w:p w:rsidR="001A206A" w:rsidRDefault="001A206A" w:rsidP="00A5489E">
                <w:pPr>
                  <w:pStyle w:val="Bezproreda"/>
                  <w:jc w:val="center"/>
                </w:pPr>
              </w:p>
              <w:p w:rsidR="001A206A" w:rsidRDefault="001A206A" w:rsidP="00A5489E">
                <w:pPr>
                  <w:pStyle w:val="Bezproreda"/>
                  <w:jc w:val="center"/>
                </w:pPr>
              </w:p>
            </w:tc>
          </w:tr>
        </w:tbl>
        <w:p w:rsidR="001A206A" w:rsidRDefault="001A206A" w:rsidP="001A206A"/>
        <w:p w:rsidR="001A206A" w:rsidRDefault="001A206A" w:rsidP="001A206A"/>
        <w:tbl>
          <w:tblPr>
            <w:tblpPr w:leftFromText="187" w:rightFromText="187" w:horzAnchor="margin" w:tblpXSpec="center" w:tblpYSpec="bottom"/>
            <w:tblW w:w="5000" w:type="pct"/>
            <w:tblLook w:val="04A0"/>
          </w:tblPr>
          <w:tblGrid>
            <w:gridCol w:w="8521"/>
          </w:tblGrid>
          <w:tr w:rsidR="001A206A" w:rsidTr="00A5489E">
            <w:sdt>
              <w:sdtPr>
                <w:rPr>
                  <w:sz w:val="36"/>
                  <w:szCs w:val="36"/>
                </w:rPr>
                <w:alias w:val="Kratki pregled"/>
                <w:id w:val="-1787723444"/>
                <w:showingPlcHdr/>
                <w:dataBinding w:prefixMappings="xmlns:ns0='http://schemas.microsoft.com/office/2006/coverPageProps'" w:xpath="/ns0:CoverPageProperties[1]/ns0:Abstract[1]" w:storeItemID="{55AF091B-3C7A-41E3-B477-F2FDAA23CFDA}"/>
                <w:text/>
              </w:sdtPr>
              <w:sdtContent>
                <w:tc>
                  <w:tcPr>
                    <w:tcW w:w="5000" w:type="pct"/>
                  </w:tcPr>
                  <w:p w:rsidR="001A206A" w:rsidRDefault="001A206A" w:rsidP="00A5489E">
                    <w:pPr>
                      <w:pStyle w:val="Bezproreda"/>
                      <w:jc w:val="center"/>
                    </w:pPr>
                    <w:r>
                      <w:rPr>
                        <w:sz w:val="36"/>
                        <w:szCs w:val="36"/>
                      </w:rPr>
                      <w:t xml:space="preserve">     </w:t>
                    </w:r>
                  </w:p>
                </w:tc>
              </w:sdtContent>
            </w:sdt>
          </w:tr>
        </w:tbl>
        <w:p w:rsidR="001A206A" w:rsidRDefault="001A206A" w:rsidP="001A206A">
          <w:pPr>
            <w:rPr>
              <w:b/>
              <w:bCs/>
              <w:sz w:val="26"/>
              <w:szCs w:val="26"/>
            </w:rPr>
          </w:pPr>
        </w:p>
        <w:p w:rsidR="001A206A" w:rsidRDefault="001A206A" w:rsidP="001A206A">
          <w:pPr>
            <w:rPr>
              <w:b/>
              <w:bCs/>
              <w:sz w:val="26"/>
              <w:szCs w:val="26"/>
            </w:rPr>
          </w:pPr>
        </w:p>
        <w:p w:rsidR="001A206A" w:rsidRPr="008C694D" w:rsidRDefault="001A206A" w:rsidP="001A206A">
          <w:pPr>
            <w:rPr>
              <w:b/>
              <w:bCs/>
              <w:sz w:val="26"/>
              <w:szCs w:val="26"/>
            </w:rPr>
          </w:pPr>
          <w:r>
            <w:rPr>
              <w:b/>
              <w:bCs/>
              <w:sz w:val="26"/>
              <w:szCs w:val="26"/>
            </w:rPr>
            <w:t xml:space="preserve">                                            Svibanj 2026.</w:t>
          </w:r>
        </w:p>
      </w:sdtContent>
    </w:sdt>
    <w:p w:rsidR="001A206A" w:rsidRDefault="001A206A" w:rsidP="001A206A">
      <w:pPr>
        <w:pStyle w:val="Default"/>
      </w:pPr>
    </w:p>
    <w:p w:rsidR="001A206A" w:rsidRPr="00F4069F" w:rsidRDefault="001A206A" w:rsidP="001A206A">
      <w:pPr>
        <w:pStyle w:val="Default"/>
        <w:numPr>
          <w:ilvl w:val="0"/>
          <w:numId w:val="32"/>
        </w:numPr>
        <w:autoSpaceDE w:val="0"/>
        <w:autoSpaceDN w:val="0"/>
        <w:adjustRightInd w:val="0"/>
        <w:jc w:val="both"/>
        <w:rPr>
          <w:b/>
          <w:bCs/>
        </w:rPr>
      </w:pPr>
      <w:r w:rsidRPr="00F4069F">
        <w:rPr>
          <w:b/>
          <w:bCs/>
        </w:rPr>
        <w:t xml:space="preserve">UVOD </w:t>
      </w:r>
    </w:p>
    <w:p w:rsidR="001A206A" w:rsidRPr="00420BD3" w:rsidRDefault="001A206A" w:rsidP="001A206A">
      <w:pPr>
        <w:pStyle w:val="Default"/>
        <w:ind w:left="720"/>
        <w:jc w:val="both"/>
      </w:pPr>
    </w:p>
    <w:p w:rsidR="001A206A" w:rsidRDefault="001A206A" w:rsidP="001A206A">
      <w:pPr>
        <w:pStyle w:val="Default"/>
        <w:jc w:val="both"/>
      </w:pPr>
      <w:r w:rsidRPr="00420BD3">
        <w:t xml:space="preserve">Općina  ima obvezu izraditi Plan upravljanja i raspolaganja imovinom u vlasništvu Općine </w:t>
      </w:r>
      <w:r>
        <w:t>Gornji Bogićevci</w:t>
      </w:r>
      <w:r w:rsidRPr="00420BD3">
        <w:t xml:space="preserve"> za razdoblje od godinu dana. </w:t>
      </w:r>
    </w:p>
    <w:p w:rsidR="001A206A" w:rsidRPr="00420BD3" w:rsidRDefault="001A206A" w:rsidP="001A206A">
      <w:pPr>
        <w:pStyle w:val="Default"/>
        <w:jc w:val="both"/>
      </w:pPr>
      <w:r>
        <w:t>Plan</w:t>
      </w:r>
      <w:r w:rsidRPr="00420BD3">
        <w:t xml:space="preserve"> upravljanja </w:t>
      </w:r>
      <w:r>
        <w:t>donosi se na temelju članka 35</w:t>
      </w:r>
      <w:r w:rsidRPr="00420BD3">
        <w:t xml:space="preserve">. Zakona o </w:t>
      </w:r>
      <w:r>
        <w:t>vlasništvu i drugim stvarnim pravima (NN 91/96, 68/98, 137/99, 22/00, 73/00, 129/00, 114/01, 79/06, 141/06, 146/08, 38/09, 153/09, 143/12, 152/14, 81/15 i 94/17) i Strategije</w:t>
      </w:r>
      <w:r w:rsidRPr="00420BD3">
        <w:t xml:space="preserve"> upravljanja i raspolaganja imovinom u vlasništvu Općine </w:t>
      </w:r>
      <w:r>
        <w:t>Gornji Bogićevci za razdoblje od 2025</w:t>
      </w:r>
      <w:r w:rsidRPr="00420BD3">
        <w:t>. do 202</w:t>
      </w:r>
      <w:r>
        <w:t>9</w:t>
      </w:r>
      <w:r w:rsidRPr="00420BD3">
        <w:t xml:space="preserve">. godine . </w:t>
      </w:r>
    </w:p>
    <w:p w:rsidR="001A206A" w:rsidRPr="00420BD3" w:rsidRDefault="001A206A" w:rsidP="001A206A">
      <w:pPr>
        <w:pStyle w:val="Default"/>
        <w:jc w:val="both"/>
      </w:pPr>
      <w:r w:rsidRPr="00420BD3">
        <w:t xml:space="preserve">Plan upravljanja određuje kratkoročne ciljeve i smjernice upravljanja imovinom Općine </w:t>
      </w:r>
      <w:r>
        <w:t>Gornji Bogićevci</w:t>
      </w:r>
      <w:r w:rsidRPr="00420BD3">
        <w:t xml:space="preserve">, te provedbene mjere u svrhu provođenja Strategije, te mora sadržavati detaljnu analizu stanja upravljanja pojedinim oblicima imovine u vlasništvu Općine </w:t>
      </w:r>
      <w:r>
        <w:t>Gornji Bogićevci</w:t>
      </w:r>
      <w:r w:rsidRPr="00420BD3">
        <w:t xml:space="preserve"> i to: </w:t>
      </w:r>
    </w:p>
    <w:p w:rsidR="001A206A" w:rsidRPr="00420BD3" w:rsidRDefault="001A206A" w:rsidP="001A206A">
      <w:pPr>
        <w:pStyle w:val="Default"/>
        <w:jc w:val="both"/>
      </w:pPr>
      <w:r w:rsidRPr="00420BD3">
        <w:t xml:space="preserve">1. godišnji plan upravljanja trgovačkim društvima u vlasništvu/suvlasništvu Općine </w:t>
      </w:r>
      <w:r>
        <w:t>Gornji Bogićevci</w:t>
      </w:r>
      <w:r w:rsidRPr="00420BD3">
        <w:t xml:space="preserve">, </w:t>
      </w:r>
    </w:p>
    <w:p w:rsidR="001A206A" w:rsidRPr="00420BD3" w:rsidRDefault="001A206A" w:rsidP="001A206A">
      <w:pPr>
        <w:pStyle w:val="Default"/>
        <w:spacing w:after="27"/>
        <w:jc w:val="both"/>
      </w:pPr>
      <w:r w:rsidRPr="00420BD3">
        <w:t xml:space="preserve">2. godišnji plan upravljanja i raspolaganja nekretninama u vlasništvu Općine </w:t>
      </w:r>
      <w:r>
        <w:t>Gornji Bogićevci</w:t>
      </w:r>
      <w:r w:rsidRPr="00420BD3">
        <w:t xml:space="preserve">, </w:t>
      </w:r>
    </w:p>
    <w:p w:rsidR="001A206A" w:rsidRDefault="001A206A" w:rsidP="001A206A">
      <w:pPr>
        <w:pStyle w:val="Default"/>
        <w:jc w:val="both"/>
      </w:pPr>
      <w:r>
        <w:t>3</w:t>
      </w:r>
      <w:r w:rsidRPr="00420BD3">
        <w:t xml:space="preserve">. godišnji plan vođenja Registra nekretnina. </w:t>
      </w:r>
    </w:p>
    <w:p w:rsidR="001A206A" w:rsidRPr="00420BD3" w:rsidRDefault="001A206A" w:rsidP="001A206A">
      <w:pPr>
        <w:pStyle w:val="Default"/>
        <w:jc w:val="both"/>
      </w:pPr>
      <w:r>
        <w:t>4. poljoprivredno i građevinsko zemljište</w:t>
      </w:r>
    </w:p>
    <w:p w:rsidR="001A206A" w:rsidRPr="00420BD3" w:rsidRDefault="001A206A" w:rsidP="001A206A">
      <w:pPr>
        <w:pStyle w:val="Default"/>
        <w:jc w:val="both"/>
      </w:pPr>
    </w:p>
    <w:p w:rsidR="001A206A" w:rsidRPr="00420BD3" w:rsidRDefault="001A206A" w:rsidP="001A206A">
      <w:pPr>
        <w:pStyle w:val="Default"/>
        <w:jc w:val="both"/>
      </w:pPr>
      <w:r w:rsidRPr="00420BD3">
        <w:t xml:space="preserve">Navedenim godišnjim planovima obuhvatit će se ciljevi, smjernice i provedbene mjere upravljanja pojedinim oblikom imovine u vlasništvu Općine </w:t>
      </w:r>
      <w:r>
        <w:t>Gornji Bogićevci</w:t>
      </w:r>
      <w:r w:rsidRPr="00420BD3">
        <w:t xml:space="preserve"> u svrhu provođenja Strategije upravljanja i raspolaganja imovinom u vlasništvu Općine </w:t>
      </w:r>
      <w:r>
        <w:t>Gornji Bogićevci za razdoblje od 2025</w:t>
      </w:r>
      <w:r w:rsidRPr="00420BD3">
        <w:t>. do 202</w:t>
      </w:r>
      <w:r>
        <w:t>9</w:t>
      </w:r>
      <w:r w:rsidRPr="00420BD3">
        <w:t xml:space="preserve">. ( u daljnjem tekstu. Strategija). </w:t>
      </w:r>
    </w:p>
    <w:p w:rsidR="001A206A" w:rsidRDefault="001A206A" w:rsidP="001A206A">
      <w:pPr>
        <w:pStyle w:val="Default"/>
        <w:jc w:val="both"/>
      </w:pPr>
    </w:p>
    <w:p w:rsidR="001A206A" w:rsidRDefault="001A206A" w:rsidP="001A206A">
      <w:pPr>
        <w:pStyle w:val="Default"/>
        <w:jc w:val="both"/>
      </w:pPr>
      <w:r w:rsidRPr="00420BD3">
        <w:t xml:space="preserve">Plan upravljanja i raspolaganja imovinom je jedinstveni dokument sveobuhvatnog prikaza transparentnog upravljanja imovinom u vlasništvu Općine </w:t>
      </w:r>
      <w:r>
        <w:t>Gornji Bogićevci</w:t>
      </w:r>
      <w:r w:rsidRPr="00420BD3">
        <w:t xml:space="preserve">. </w:t>
      </w:r>
    </w:p>
    <w:p w:rsidR="001A206A" w:rsidRPr="00420BD3" w:rsidRDefault="001A206A" w:rsidP="001A206A">
      <w:pPr>
        <w:pStyle w:val="Default"/>
        <w:jc w:val="both"/>
      </w:pPr>
      <w:r w:rsidRPr="00420BD3">
        <w:t xml:space="preserve">Smjernice Strategije, a time i odrednica godišnjih planova jest pronalaženje optimalnih rješenja koja će dugoročno čuvati imovinu, čuvati interese Općine i generirati gospodarski rast kako bi se osigurala kontrola, javni interes i pravično raspolaganje imovinom u vlasništvu Općine </w:t>
      </w:r>
      <w:r>
        <w:t>Gornji Bogićevci</w:t>
      </w:r>
      <w:r w:rsidRPr="00420BD3">
        <w:t xml:space="preserve">. </w:t>
      </w:r>
    </w:p>
    <w:p w:rsidR="001A206A" w:rsidRDefault="001A206A" w:rsidP="001A206A">
      <w:pPr>
        <w:pStyle w:val="Default"/>
        <w:jc w:val="both"/>
      </w:pPr>
    </w:p>
    <w:p w:rsidR="001A206A" w:rsidRDefault="001A206A" w:rsidP="001A206A">
      <w:pPr>
        <w:pStyle w:val="Default"/>
        <w:jc w:val="both"/>
      </w:pPr>
      <w:r w:rsidRPr="00420BD3">
        <w:lastRenderedPageBreak/>
        <w:t xml:space="preserve">Strategija i Plan upravljanja imovinom u vlasništvu Općine </w:t>
      </w:r>
      <w:r>
        <w:t>Gornji Bogićevci</w:t>
      </w:r>
      <w:r w:rsidRPr="00420BD3">
        <w:t xml:space="preserve"> ključni su i međusobno povezani dokumenti upravljanja </w:t>
      </w:r>
      <w:r>
        <w:t>nekretninama i pokretninama</w:t>
      </w:r>
      <w:r w:rsidRPr="00420BD3">
        <w:t xml:space="preserve"> </w:t>
      </w:r>
      <w:r>
        <w:t>(čl. 53. i 54.</w:t>
      </w:r>
      <w:r w:rsidRPr="00420BD3">
        <w:t xml:space="preserve"> Zakona o upravljanju upravljanja </w:t>
      </w:r>
      <w:r>
        <w:t>nekretninama i pokretninama</w:t>
      </w:r>
      <w:r w:rsidRPr="00420BD3">
        <w:t xml:space="preserve"> </w:t>
      </w:r>
      <w:r>
        <w:t>u vlasništvu Republike Hrvat</w:t>
      </w:r>
      <w:r w:rsidRPr="00420BD3">
        <w:t xml:space="preserve">ske). Strategijom su određeni srednjoročni ciljevi i smjernice upravljanja imovinom uvažavajući pri tom gospodarske i razvojne interese Općine </w:t>
      </w:r>
      <w:r>
        <w:t>Gornji Bogićevci</w:t>
      </w:r>
      <w:r w:rsidRPr="00420BD3">
        <w:t xml:space="preserve">. </w:t>
      </w:r>
    </w:p>
    <w:p w:rsidR="001A206A" w:rsidRPr="00420BD3" w:rsidRDefault="001A206A" w:rsidP="001A206A">
      <w:pPr>
        <w:pStyle w:val="Default"/>
        <w:jc w:val="both"/>
      </w:pPr>
      <w:r w:rsidRPr="00420BD3">
        <w:t xml:space="preserve">Plan upravljanja imovinom u vlasništvu Općine </w:t>
      </w:r>
      <w:r>
        <w:t>Gornji Bogićevci</w:t>
      </w:r>
      <w:r w:rsidRPr="00420BD3">
        <w:t xml:space="preserve"> usk</w:t>
      </w:r>
      <w:r>
        <w:t>lađen je sa Strategijom, a sadrži</w:t>
      </w:r>
      <w:r w:rsidRPr="00420BD3">
        <w:t xml:space="preserve"> detaljnu analizu stanja i razrađene planirane aktivnosti u upravljanju pojedinim oblicima imovine u vlasništvu Općine </w:t>
      </w:r>
      <w:r>
        <w:t>Gornji Bogićevci</w:t>
      </w:r>
      <w:r w:rsidRPr="00420BD3">
        <w:t xml:space="preserve"> na godišnjoj razini. </w:t>
      </w:r>
    </w:p>
    <w:p w:rsidR="001A206A" w:rsidRDefault="001A206A" w:rsidP="001A206A">
      <w:pPr>
        <w:pStyle w:val="Default"/>
        <w:jc w:val="both"/>
      </w:pPr>
    </w:p>
    <w:p w:rsidR="001A206A" w:rsidRPr="00420BD3" w:rsidRDefault="001A206A" w:rsidP="001A206A">
      <w:pPr>
        <w:pStyle w:val="Default"/>
        <w:jc w:val="both"/>
      </w:pPr>
      <w:r w:rsidRPr="00420BD3">
        <w:t xml:space="preserve">Upravljanje imovinom kao ekonomski proces podrazumijeva evidenciju imovine, odnosno uvid u njen opseg i strukturu, računovodstveno priznavanje i procjenu njene vrijednosti, razmatranje varijantnih rješenja uporabe imovne, odlučivanje o uporabi i analizu mogućnosti njene utrživosti u kratkom i dugom roku, odnosno upravljanje učincima njene uporabe. </w:t>
      </w:r>
    </w:p>
    <w:p w:rsidR="001A206A" w:rsidRDefault="001A206A" w:rsidP="001A206A">
      <w:pPr>
        <w:pStyle w:val="Default"/>
        <w:jc w:val="both"/>
      </w:pPr>
    </w:p>
    <w:p w:rsidR="001A206A" w:rsidRPr="00420BD3" w:rsidRDefault="001A206A" w:rsidP="001A206A">
      <w:pPr>
        <w:pStyle w:val="Default"/>
        <w:jc w:val="both"/>
        <w:rPr>
          <w:color w:val="auto"/>
        </w:rPr>
      </w:pPr>
      <w:r w:rsidRPr="00420BD3">
        <w:t xml:space="preserve">Upravljanje nekretninama odnosi se na provedbu postupaka potrebnih za upravljanje nekretninama, sudjelovanje u obliku prijedloga prostornih rješenja za nekretnine, tekućeg i investicijskog održavanja nekretnina, reguliranje vlasničkopravnog statusa nekretnine, </w:t>
      </w:r>
      <w:r>
        <w:t>u</w:t>
      </w:r>
      <w:r w:rsidRPr="00420BD3">
        <w:rPr>
          <w:color w:val="auto"/>
        </w:rPr>
        <w:t xml:space="preserve">stupanje nekretnine na korištenje ustanovama i pravnim osobama za obavljanje poslova od javnog interesa, te obavljanje drugih aktivnosti i poslova u skladu s propisima koje uređuju vlasništvo i druga stvarna prava. </w:t>
      </w:r>
    </w:p>
    <w:p w:rsidR="001A206A" w:rsidRDefault="001A206A" w:rsidP="001A206A">
      <w:pPr>
        <w:pStyle w:val="Default"/>
        <w:jc w:val="both"/>
        <w:rPr>
          <w:color w:val="auto"/>
        </w:rPr>
      </w:pPr>
    </w:p>
    <w:p w:rsidR="001A206A" w:rsidRDefault="001A206A" w:rsidP="001A206A">
      <w:pPr>
        <w:pStyle w:val="Default"/>
        <w:jc w:val="both"/>
        <w:rPr>
          <w:color w:val="auto"/>
        </w:rPr>
      </w:pPr>
      <w:r w:rsidRPr="00420BD3">
        <w:rPr>
          <w:color w:val="auto"/>
        </w:rPr>
        <w:t xml:space="preserve">Raspolaganje nekretninama predstavlja prodaju, davanje u zakup ili najam, osnivanje prava građenja, darovanje, zamjena, osnivanje založnog prava na nekretnini, osnivanje prava služnosti na nekretnini, razvrgnuće suvlasničke zajednice nekretnina, zajedničku izgradnju ili financiranje izgradnje i druge načine raspolaganja. </w:t>
      </w:r>
    </w:p>
    <w:p w:rsidR="001A206A" w:rsidRDefault="001A206A" w:rsidP="001A206A">
      <w:pPr>
        <w:pStyle w:val="Default"/>
        <w:jc w:val="both"/>
        <w:rPr>
          <w:color w:val="auto"/>
        </w:rPr>
      </w:pPr>
      <w:r w:rsidRPr="00420BD3">
        <w:rPr>
          <w:color w:val="auto"/>
        </w:rPr>
        <w:t xml:space="preserve">Temeljni cilj Strategije jest učinkovito upravljati svim oblicima imovine u vlasništvu Općine </w:t>
      </w:r>
      <w:r>
        <w:rPr>
          <w:color w:val="auto"/>
        </w:rPr>
        <w:t>Gornji Bogićevci</w:t>
      </w:r>
      <w:r w:rsidRPr="00420BD3">
        <w:rPr>
          <w:color w:val="auto"/>
        </w:rPr>
        <w:t xml:space="preserve"> prema načelu učinkovitosti dobrog gospodara.</w:t>
      </w:r>
    </w:p>
    <w:p w:rsidR="001A206A" w:rsidRPr="00420BD3" w:rsidRDefault="001A206A" w:rsidP="001A206A">
      <w:pPr>
        <w:pStyle w:val="Default"/>
        <w:jc w:val="both"/>
        <w:rPr>
          <w:color w:val="auto"/>
        </w:rPr>
      </w:pPr>
      <w:r w:rsidRPr="00420BD3">
        <w:rPr>
          <w:color w:val="auto"/>
        </w:rPr>
        <w:t xml:space="preserve">U tu svrhu potrebno je aktivirati nekretnine u vlasništvu Općine </w:t>
      </w:r>
      <w:r>
        <w:rPr>
          <w:color w:val="auto"/>
        </w:rPr>
        <w:t>Gornji Bogićevci</w:t>
      </w:r>
      <w:r w:rsidRPr="00420BD3">
        <w:rPr>
          <w:color w:val="auto"/>
        </w:rPr>
        <w:t xml:space="preserve"> i staviti ih u funkciju gospodarskog razvoja. </w:t>
      </w:r>
    </w:p>
    <w:p w:rsidR="001A206A" w:rsidRDefault="001A206A" w:rsidP="001A206A">
      <w:pPr>
        <w:pStyle w:val="Default"/>
        <w:jc w:val="both"/>
        <w:rPr>
          <w:color w:val="auto"/>
        </w:rPr>
      </w:pPr>
    </w:p>
    <w:p w:rsidR="001A206A" w:rsidRDefault="001A206A" w:rsidP="001A206A">
      <w:pPr>
        <w:pStyle w:val="Default"/>
        <w:jc w:val="both"/>
        <w:rPr>
          <w:color w:val="auto"/>
        </w:rPr>
      </w:pPr>
      <w:r w:rsidRPr="00420BD3">
        <w:rPr>
          <w:color w:val="auto"/>
        </w:rPr>
        <w:t xml:space="preserve">Plan upravljanja i raspolaganja imovinom u vlasništvu Općine </w:t>
      </w:r>
      <w:r>
        <w:rPr>
          <w:color w:val="auto"/>
        </w:rPr>
        <w:t>Gornji Bogićevci za 2026</w:t>
      </w:r>
      <w:r w:rsidRPr="00420BD3">
        <w:rPr>
          <w:color w:val="auto"/>
        </w:rPr>
        <w:t>. godinu ( dalje u tekstu: Plan upravljan</w:t>
      </w:r>
      <w:r>
        <w:rPr>
          <w:color w:val="auto"/>
        </w:rPr>
        <w:t>ja 2026.</w:t>
      </w:r>
      <w:r w:rsidRPr="00420BD3">
        <w:rPr>
          <w:color w:val="auto"/>
        </w:rPr>
        <w:t xml:space="preserve">) strukturno je utvrđen Uredbom o obveznom sadržaju Plana upravljanja imovinom u vlasništvu Republike Hrvatske (Narodne novine broj 24/14). </w:t>
      </w:r>
    </w:p>
    <w:p w:rsidR="001A206A" w:rsidRPr="00420BD3" w:rsidRDefault="001A206A" w:rsidP="001A206A">
      <w:pPr>
        <w:pStyle w:val="Default"/>
        <w:jc w:val="both"/>
        <w:rPr>
          <w:color w:val="auto"/>
        </w:rPr>
      </w:pPr>
      <w:r w:rsidRPr="00420BD3">
        <w:rPr>
          <w:color w:val="auto"/>
        </w:rPr>
        <w:t xml:space="preserve">Poglavljima godišnjih planova definiraju se kratkoročni ciljevi, pružaju izvedbene mjere, odnosno specificiraju se aktivnosti za ostvarenje ciljeva, te određuju smjernice upravljanja, a sve u svrhu učinkovitog upravljanja i raspolaganja imovinom Općine </w:t>
      </w:r>
      <w:r>
        <w:rPr>
          <w:color w:val="auto"/>
        </w:rPr>
        <w:t>Gornji Bogićevci</w:t>
      </w:r>
      <w:r w:rsidRPr="00420BD3">
        <w:rPr>
          <w:color w:val="auto"/>
        </w:rPr>
        <w:t xml:space="preserve"> s ciljem njezina očuvanja i važnosti za život i rad sadašnjih i budućih generacija, te njez</w:t>
      </w:r>
      <w:r>
        <w:rPr>
          <w:color w:val="auto"/>
        </w:rPr>
        <w:t>i</w:t>
      </w:r>
      <w:r w:rsidRPr="00420BD3">
        <w:rPr>
          <w:color w:val="auto"/>
        </w:rPr>
        <w:t xml:space="preserve">ne funkcije u službi gospodarskog rasta, sve na tragu preporuka i uputa istaknutih u nalazu Državne revizije o obavljenoj reviziji učinkovitosti upravljanja i raspolaganja nekretninama jedinica lokalne i područne (regionalne) samouprave na području Brodsko-posavske županije i u Općini </w:t>
      </w:r>
      <w:r>
        <w:rPr>
          <w:color w:val="auto"/>
        </w:rPr>
        <w:t>Gornji Bogićevci</w:t>
      </w:r>
      <w:r w:rsidRPr="00420BD3">
        <w:rPr>
          <w:color w:val="auto"/>
        </w:rPr>
        <w:t xml:space="preserve">. </w:t>
      </w:r>
    </w:p>
    <w:p w:rsidR="001A206A" w:rsidRDefault="001A206A" w:rsidP="001A206A">
      <w:pPr>
        <w:pStyle w:val="Default"/>
        <w:jc w:val="both"/>
        <w:rPr>
          <w:color w:val="auto"/>
        </w:rPr>
      </w:pPr>
    </w:p>
    <w:p w:rsidR="001A206A" w:rsidRDefault="001A206A" w:rsidP="001A206A">
      <w:pPr>
        <w:pStyle w:val="Default"/>
        <w:jc w:val="both"/>
        <w:rPr>
          <w:b/>
          <w:bCs/>
          <w:color w:val="auto"/>
        </w:rPr>
      </w:pPr>
    </w:p>
    <w:p w:rsidR="001A206A" w:rsidRPr="00420BD3" w:rsidRDefault="001A206A" w:rsidP="001A206A">
      <w:pPr>
        <w:pStyle w:val="Default"/>
        <w:jc w:val="both"/>
        <w:rPr>
          <w:color w:val="auto"/>
        </w:rPr>
      </w:pPr>
      <w:r>
        <w:rPr>
          <w:b/>
          <w:bCs/>
          <w:color w:val="auto"/>
        </w:rPr>
        <w:t>1</w:t>
      </w:r>
      <w:r w:rsidRPr="00420BD3">
        <w:rPr>
          <w:b/>
          <w:bCs/>
          <w:color w:val="auto"/>
        </w:rPr>
        <w:t xml:space="preserve">. GODIŠNJI PLAN UPRAVLJANJA TRGOVAČKIM DRUŠTVIMA U VLASNIŠTVU OPĆINE </w:t>
      </w:r>
      <w:r>
        <w:rPr>
          <w:b/>
          <w:bCs/>
          <w:color w:val="auto"/>
        </w:rPr>
        <w:t>GORNJI BOGIĆEVCI</w:t>
      </w:r>
      <w:r w:rsidRPr="00420BD3">
        <w:rPr>
          <w:b/>
          <w:bCs/>
          <w:color w:val="auto"/>
        </w:rPr>
        <w:t xml:space="preserve"> </w:t>
      </w:r>
    </w:p>
    <w:p w:rsidR="001A206A" w:rsidRPr="00420BD3" w:rsidRDefault="001A206A" w:rsidP="001A206A">
      <w:pPr>
        <w:pStyle w:val="Default"/>
        <w:jc w:val="both"/>
        <w:rPr>
          <w:color w:val="auto"/>
        </w:rPr>
      </w:pPr>
    </w:p>
    <w:p w:rsidR="001A206A" w:rsidRDefault="001A206A" w:rsidP="001A206A">
      <w:pPr>
        <w:pStyle w:val="Default"/>
        <w:jc w:val="both"/>
        <w:rPr>
          <w:color w:val="auto"/>
        </w:rPr>
      </w:pPr>
      <w:r w:rsidRPr="00420BD3">
        <w:rPr>
          <w:color w:val="auto"/>
        </w:rPr>
        <w:t xml:space="preserve">Poslovni udjeli predstavljaju imovinu kojom se upravlja u okviru korporativnog upravljanja trgovačkim društvima od posebnog su interesa za Općinu </w:t>
      </w:r>
      <w:r>
        <w:rPr>
          <w:color w:val="auto"/>
        </w:rPr>
        <w:t>Gornji Bogićevci</w:t>
      </w:r>
      <w:r w:rsidRPr="00420BD3">
        <w:rPr>
          <w:color w:val="auto"/>
        </w:rPr>
        <w:t xml:space="preserve">. </w:t>
      </w:r>
    </w:p>
    <w:p w:rsidR="001A206A" w:rsidRPr="00420BD3" w:rsidRDefault="001A206A" w:rsidP="001A206A">
      <w:pPr>
        <w:pStyle w:val="Default"/>
        <w:jc w:val="both"/>
        <w:rPr>
          <w:color w:val="auto"/>
        </w:rPr>
      </w:pPr>
      <w:r w:rsidRPr="00420BD3">
        <w:rPr>
          <w:color w:val="auto"/>
        </w:rPr>
        <w:t xml:space="preserve">Trgovačka društva predstavljaju važan dio bruto društvenog proizvoda, zaposlenosti te je njihovo poslovanje vrlo važno za građane i dijelove poslovnog sektora. </w:t>
      </w:r>
    </w:p>
    <w:p w:rsidR="001A206A" w:rsidRPr="00420BD3" w:rsidRDefault="001A206A" w:rsidP="001A206A">
      <w:pPr>
        <w:pStyle w:val="Default"/>
        <w:jc w:val="both"/>
        <w:rPr>
          <w:color w:val="auto"/>
        </w:rPr>
      </w:pPr>
      <w:r w:rsidRPr="00420BD3">
        <w:rPr>
          <w:color w:val="auto"/>
        </w:rPr>
        <w:t xml:space="preserve">Podizanje ideje korporativnog upravljanja u trgovačkim društvima iznimno je važno za osiguravanja njihova pozitivnog doprinosa cjelokupnoj ekonomskoj učinkovitosti i konkurentnosti u općini. </w:t>
      </w:r>
    </w:p>
    <w:p w:rsidR="001A206A" w:rsidRDefault="001A206A" w:rsidP="001A206A">
      <w:pPr>
        <w:autoSpaceDE w:val="0"/>
        <w:autoSpaceDN w:val="0"/>
        <w:adjustRightInd w:val="0"/>
        <w:jc w:val="both"/>
        <w:rPr>
          <w:color w:val="000000"/>
        </w:rPr>
      </w:pPr>
      <w:r>
        <w:rPr>
          <w:color w:val="000000"/>
        </w:rPr>
        <w:t>Općina Gornji Bogićevci sudjeluje u vlasničkoj strukturi sljedećih ustanova:</w:t>
      </w:r>
    </w:p>
    <w:p w:rsidR="001A206A" w:rsidRDefault="001A206A" w:rsidP="001A206A">
      <w:pPr>
        <w:autoSpaceDE w:val="0"/>
        <w:autoSpaceDN w:val="0"/>
        <w:adjustRightInd w:val="0"/>
        <w:jc w:val="both"/>
        <w:rPr>
          <w:color w:val="000000"/>
        </w:rPr>
      </w:pPr>
      <w:r>
        <w:rPr>
          <w:color w:val="000000"/>
        </w:rPr>
        <w:t xml:space="preserve">- Narodna knjižnica i čitaonica „Grigor Vitez“ – 100 % udjela u vlasništvu Općine </w:t>
      </w:r>
    </w:p>
    <w:p w:rsidR="001A206A" w:rsidRDefault="001A206A" w:rsidP="001A206A">
      <w:pPr>
        <w:autoSpaceDE w:val="0"/>
        <w:autoSpaceDN w:val="0"/>
        <w:adjustRightInd w:val="0"/>
        <w:jc w:val="both"/>
        <w:rPr>
          <w:color w:val="000000"/>
        </w:rPr>
      </w:pPr>
      <w:r>
        <w:rPr>
          <w:color w:val="000000"/>
        </w:rPr>
        <w:t>- VODOVOD ZAPADNA SLAVONIJA d.o.o. , Nova gradiška – 3,7 % udjela u vlasništvu Općine</w:t>
      </w:r>
    </w:p>
    <w:p w:rsidR="001A206A" w:rsidRDefault="001A206A" w:rsidP="001A206A">
      <w:pPr>
        <w:autoSpaceDE w:val="0"/>
        <w:autoSpaceDN w:val="0"/>
        <w:adjustRightInd w:val="0"/>
        <w:jc w:val="both"/>
        <w:rPr>
          <w:color w:val="000000"/>
        </w:rPr>
      </w:pPr>
      <w:r w:rsidRPr="00154573">
        <w:t>- RADIO BLJESAK d.o.o. – 15%</w:t>
      </w:r>
      <w:r>
        <w:t xml:space="preserve"> </w:t>
      </w:r>
      <w:r>
        <w:rPr>
          <w:color w:val="000000"/>
        </w:rPr>
        <w:t>udjela u vlasništvu Općine.</w:t>
      </w:r>
    </w:p>
    <w:p w:rsidR="001A206A" w:rsidRPr="00420BD3" w:rsidRDefault="001A206A" w:rsidP="001A206A">
      <w:pPr>
        <w:pStyle w:val="Default"/>
        <w:jc w:val="both"/>
        <w:rPr>
          <w:color w:val="auto"/>
        </w:rPr>
      </w:pPr>
    </w:p>
    <w:p w:rsidR="001A206A" w:rsidRPr="00420BD3" w:rsidRDefault="001A206A" w:rsidP="001A206A">
      <w:pPr>
        <w:pStyle w:val="Default"/>
        <w:jc w:val="both"/>
        <w:rPr>
          <w:color w:val="auto"/>
        </w:rPr>
      </w:pPr>
      <w:r w:rsidRPr="00420BD3">
        <w:rPr>
          <w:color w:val="auto"/>
        </w:rPr>
        <w:t xml:space="preserve">Na godišnjoj razini definirani su sljedeći ciljevi korporativnog upravljanja trgovačkim društvima: </w:t>
      </w:r>
    </w:p>
    <w:p w:rsidR="001A206A" w:rsidRPr="00420BD3" w:rsidRDefault="001A206A" w:rsidP="001A206A">
      <w:pPr>
        <w:pStyle w:val="Default"/>
        <w:spacing w:after="27"/>
        <w:jc w:val="both"/>
        <w:rPr>
          <w:color w:val="auto"/>
        </w:rPr>
      </w:pPr>
      <w:r w:rsidRPr="00420BD3">
        <w:rPr>
          <w:color w:val="auto"/>
        </w:rPr>
        <w:t xml:space="preserve">- učinkovito ostvarivanje vlasničkih prava Općine </w:t>
      </w:r>
      <w:r>
        <w:rPr>
          <w:color w:val="auto"/>
        </w:rPr>
        <w:t>Gornji Bogićevci</w:t>
      </w:r>
      <w:r w:rsidRPr="00420BD3">
        <w:rPr>
          <w:color w:val="auto"/>
        </w:rPr>
        <w:t xml:space="preserve">, </w:t>
      </w:r>
    </w:p>
    <w:p w:rsidR="001A206A" w:rsidRPr="00420BD3" w:rsidRDefault="001A206A" w:rsidP="001A206A">
      <w:pPr>
        <w:pStyle w:val="Default"/>
        <w:spacing w:after="27"/>
        <w:jc w:val="both"/>
        <w:rPr>
          <w:color w:val="auto"/>
        </w:rPr>
      </w:pPr>
      <w:r w:rsidRPr="00420BD3">
        <w:rPr>
          <w:color w:val="auto"/>
        </w:rPr>
        <w:t xml:space="preserve">- Općina, kao aktivan suvlasnik, provodeći svoju politiku, osigurat će da se upravljanje u navedenim trgovačkim društvima obavlja transparentno i odgovorno, profesionalno i učinkovito u skladu sa važećim zakonskim propisima. </w:t>
      </w:r>
    </w:p>
    <w:p w:rsidR="001A206A" w:rsidRDefault="001A206A" w:rsidP="001A206A">
      <w:pPr>
        <w:pStyle w:val="Default"/>
        <w:jc w:val="both"/>
        <w:rPr>
          <w:color w:val="auto"/>
        </w:rPr>
      </w:pPr>
      <w:r w:rsidRPr="00420BD3">
        <w:rPr>
          <w:color w:val="auto"/>
        </w:rPr>
        <w:t xml:space="preserve">- kontinuirano prikupljati i analizirati izvješća o poslovanju koja dostavljaju trgovačka društva. </w:t>
      </w:r>
    </w:p>
    <w:p w:rsidR="001A206A" w:rsidRDefault="001A206A" w:rsidP="001A206A">
      <w:pPr>
        <w:pStyle w:val="Default"/>
        <w:jc w:val="both"/>
        <w:rPr>
          <w:color w:val="auto"/>
        </w:rPr>
      </w:pPr>
      <w:r w:rsidRPr="00420BD3">
        <w:rPr>
          <w:color w:val="auto"/>
        </w:rPr>
        <w:t xml:space="preserve">Za sada nema interesa za prodajom udjela u istim trgovačkim društvima. </w:t>
      </w:r>
    </w:p>
    <w:p w:rsidR="001A206A" w:rsidRDefault="001A206A" w:rsidP="001A206A">
      <w:pPr>
        <w:pStyle w:val="Default"/>
        <w:jc w:val="both"/>
        <w:rPr>
          <w:color w:val="auto"/>
        </w:rPr>
      </w:pPr>
    </w:p>
    <w:p w:rsidR="001A206A" w:rsidRPr="00420BD3" w:rsidRDefault="001A206A" w:rsidP="001A206A">
      <w:pPr>
        <w:pStyle w:val="Default"/>
        <w:jc w:val="both"/>
        <w:rPr>
          <w:color w:val="auto"/>
        </w:rPr>
      </w:pPr>
      <w:r>
        <w:rPr>
          <w:b/>
          <w:bCs/>
          <w:color w:val="auto"/>
        </w:rPr>
        <w:t>2</w:t>
      </w:r>
      <w:r w:rsidRPr="00420BD3">
        <w:rPr>
          <w:b/>
          <w:bCs/>
          <w:color w:val="auto"/>
        </w:rPr>
        <w:t xml:space="preserve">. GODIŠNJI PLAN UPRAVLJANJA I RASPOLAGANJA NEKRETNINAMA U VLASNIŠTVU OPĆINE </w:t>
      </w:r>
      <w:r>
        <w:rPr>
          <w:b/>
          <w:bCs/>
          <w:color w:val="auto"/>
        </w:rPr>
        <w:t>GORNJI BOGIĆEVCI</w:t>
      </w:r>
      <w:r w:rsidRPr="00420BD3">
        <w:rPr>
          <w:b/>
          <w:bCs/>
          <w:color w:val="auto"/>
        </w:rPr>
        <w:t xml:space="preserve"> </w:t>
      </w:r>
    </w:p>
    <w:p w:rsidR="001A206A" w:rsidRPr="00420BD3" w:rsidRDefault="001A206A" w:rsidP="001A206A">
      <w:pPr>
        <w:pStyle w:val="Default"/>
        <w:jc w:val="both"/>
        <w:rPr>
          <w:color w:val="auto"/>
        </w:rPr>
      </w:pPr>
    </w:p>
    <w:p w:rsidR="001A206A" w:rsidRPr="00420BD3" w:rsidRDefault="001A206A" w:rsidP="001A206A">
      <w:pPr>
        <w:pStyle w:val="Default"/>
        <w:jc w:val="both"/>
        <w:rPr>
          <w:color w:val="auto"/>
        </w:rPr>
      </w:pPr>
      <w:r w:rsidRPr="00420BD3">
        <w:rPr>
          <w:color w:val="auto"/>
        </w:rPr>
        <w:t xml:space="preserve">U portfelju imovine u vlasništvu Općine </w:t>
      </w:r>
      <w:r>
        <w:rPr>
          <w:color w:val="auto"/>
        </w:rPr>
        <w:t>Gornji Bogićevci</w:t>
      </w:r>
      <w:r w:rsidRPr="00420BD3">
        <w:rPr>
          <w:color w:val="auto"/>
        </w:rPr>
        <w:t xml:space="preserve"> važan udio čine nekretnine koje predstavljaju velik potencijal za investicije i ostvarivanje ekonomskog rasta općine. </w:t>
      </w:r>
    </w:p>
    <w:p w:rsidR="001A206A" w:rsidRDefault="001A206A" w:rsidP="001A206A">
      <w:pPr>
        <w:pStyle w:val="Default"/>
        <w:jc w:val="both"/>
        <w:rPr>
          <w:color w:val="auto"/>
        </w:rPr>
      </w:pPr>
      <w:r w:rsidRPr="00420BD3">
        <w:rPr>
          <w:color w:val="auto"/>
        </w:rPr>
        <w:t xml:space="preserve">Zakonom o porezu na promet nekretnina (Narodne novine broj </w:t>
      </w:r>
      <w:r>
        <w:rPr>
          <w:color w:val="auto"/>
        </w:rPr>
        <w:t>106/18</w:t>
      </w:r>
      <w:r w:rsidRPr="00420BD3">
        <w:rPr>
          <w:color w:val="auto"/>
        </w:rPr>
        <w:t>) utvrđeno je da su nekretnine zemljišta i građevine.</w:t>
      </w:r>
    </w:p>
    <w:p w:rsidR="001A206A" w:rsidRDefault="001A206A" w:rsidP="001A206A">
      <w:pPr>
        <w:pStyle w:val="Default"/>
        <w:jc w:val="both"/>
        <w:rPr>
          <w:color w:val="auto"/>
        </w:rPr>
      </w:pPr>
      <w:r w:rsidRPr="00420BD3">
        <w:rPr>
          <w:color w:val="auto"/>
        </w:rPr>
        <w:t xml:space="preserve">Zemljišta mogu biti poljoprivredna, građevinska i druga zemljišta, a građevine mogu biti stambene, poslovne i sve druge zgrade i njihovi dijelovi. </w:t>
      </w:r>
    </w:p>
    <w:p w:rsidR="001A206A" w:rsidRDefault="001A206A" w:rsidP="001A206A">
      <w:pPr>
        <w:pStyle w:val="Default"/>
        <w:jc w:val="both"/>
        <w:rPr>
          <w:color w:val="auto"/>
        </w:rPr>
      </w:pPr>
      <w:r w:rsidRPr="00420BD3">
        <w:rPr>
          <w:color w:val="auto"/>
        </w:rPr>
        <w:t xml:space="preserve">Općina </w:t>
      </w:r>
      <w:r>
        <w:rPr>
          <w:color w:val="auto"/>
        </w:rPr>
        <w:t>Gornji Bogićevci</w:t>
      </w:r>
      <w:r w:rsidRPr="00420BD3">
        <w:rPr>
          <w:color w:val="auto"/>
        </w:rPr>
        <w:t xml:space="preserve"> u svom vlasništvu ima gotovo sve od navedenih oblika imovine, </w:t>
      </w:r>
      <w:r>
        <w:rPr>
          <w:color w:val="auto"/>
        </w:rPr>
        <w:t>i jednu stambenu građevinu koju</w:t>
      </w:r>
      <w:r w:rsidRPr="00420BD3">
        <w:rPr>
          <w:color w:val="auto"/>
        </w:rPr>
        <w:t xml:space="preserve"> smatramo pogodnim za stanovanje. </w:t>
      </w:r>
    </w:p>
    <w:p w:rsidR="001A206A" w:rsidRDefault="001A206A" w:rsidP="001A206A">
      <w:pPr>
        <w:pStyle w:val="Default"/>
        <w:jc w:val="both"/>
        <w:rPr>
          <w:color w:val="auto"/>
        </w:rPr>
      </w:pPr>
      <w:r w:rsidRPr="00420BD3">
        <w:rPr>
          <w:color w:val="auto"/>
        </w:rPr>
        <w:t xml:space="preserve">Osim zakonima i drugim propisima, uvjeti, procedure i način raspolaganja poslovnim prostorima, građevinskim zemljištem utvrđeni su </w:t>
      </w:r>
      <w:r>
        <w:rPr>
          <w:color w:val="auto"/>
        </w:rPr>
        <w:t xml:space="preserve">internim aktima Općine odnosno </w:t>
      </w:r>
      <w:r w:rsidRPr="00420BD3">
        <w:rPr>
          <w:color w:val="auto"/>
        </w:rPr>
        <w:t>Odl</w:t>
      </w:r>
      <w:r>
        <w:rPr>
          <w:color w:val="auto"/>
        </w:rPr>
        <w:t xml:space="preserve">ukom </w:t>
      </w:r>
      <w:r w:rsidRPr="00420BD3">
        <w:rPr>
          <w:color w:val="auto"/>
        </w:rPr>
        <w:t xml:space="preserve"> o dav</w:t>
      </w:r>
      <w:r>
        <w:rPr>
          <w:color w:val="auto"/>
        </w:rPr>
        <w:t>anju u zakup poslovnog prostora.</w:t>
      </w:r>
      <w:r w:rsidRPr="00420BD3">
        <w:rPr>
          <w:color w:val="auto"/>
        </w:rPr>
        <w:t xml:space="preserve"> </w:t>
      </w:r>
    </w:p>
    <w:p w:rsidR="001A206A" w:rsidRPr="00420BD3" w:rsidRDefault="001A206A" w:rsidP="001A206A">
      <w:pPr>
        <w:pStyle w:val="Default"/>
        <w:jc w:val="both"/>
        <w:rPr>
          <w:color w:val="auto"/>
        </w:rPr>
      </w:pPr>
    </w:p>
    <w:p w:rsidR="001A206A" w:rsidRPr="00420BD3" w:rsidRDefault="001A206A" w:rsidP="001A206A">
      <w:pPr>
        <w:pStyle w:val="Default"/>
        <w:jc w:val="both"/>
        <w:rPr>
          <w:color w:val="auto"/>
        </w:rPr>
      </w:pPr>
      <w:r w:rsidRPr="00420BD3">
        <w:rPr>
          <w:color w:val="auto"/>
        </w:rPr>
        <w:t xml:space="preserve">Upravljanje nekretninama obuhvaća sljedeće aktivnosti: </w:t>
      </w:r>
    </w:p>
    <w:p w:rsidR="001A206A" w:rsidRPr="00420BD3" w:rsidRDefault="001A206A" w:rsidP="001A206A">
      <w:pPr>
        <w:pStyle w:val="Default"/>
        <w:spacing w:after="27"/>
        <w:jc w:val="both"/>
        <w:rPr>
          <w:color w:val="auto"/>
        </w:rPr>
      </w:pPr>
      <w:r w:rsidRPr="00420BD3">
        <w:rPr>
          <w:color w:val="auto"/>
        </w:rPr>
        <w:t xml:space="preserve">- stjecanje i raspolaganje nekretninama i ostvarivanje vlasničkih prava u skladu s propisima koji uređuju vlasništvo i druga stvarna prava, </w:t>
      </w:r>
    </w:p>
    <w:p w:rsidR="001A206A" w:rsidRPr="00420BD3" w:rsidRDefault="001A206A" w:rsidP="001A206A">
      <w:pPr>
        <w:pStyle w:val="Default"/>
        <w:spacing w:after="27"/>
        <w:jc w:val="both"/>
        <w:rPr>
          <w:color w:val="auto"/>
        </w:rPr>
      </w:pPr>
      <w:r w:rsidRPr="00420BD3">
        <w:rPr>
          <w:color w:val="auto"/>
        </w:rPr>
        <w:t xml:space="preserve">- utvrđivanje vlasničko-pravnog statusa nekretnina, njihov popis i procjenu, te upis u javne registre i očevidnike, </w:t>
      </w:r>
    </w:p>
    <w:p w:rsidR="001A206A" w:rsidRPr="00420BD3" w:rsidRDefault="001A206A" w:rsidP="001A206A">
      <w:pPr>
        <w:pStyle w:val="Default"/>
        <w:spacing w:after="27"/>
        <w:jc w:val="both"/>
        <w:rPr>
          <w:color w:val="auto"/>
        </w:rPr>
      </w:pPr>
      <w:r w:rsidRPr="00420BD3">
        <w:rPr>
          <w:color w:val="auto"/>
        </w:rPr>
        <w:t xml:space="preserve">- tekuće i investicijsko održavanje nekretnina te kapitalna ulaganja, financijsko praćenje prihoda i rashoda od nekretnina, </w:t>
      </w:r>
    </w:p>
    <w:p w:rsidR="001A206A" w:rsidRDefault="001A206A" w:rsidP="001A206A">
      <w:pPr>
        <w:pStyle w:val="Default"/>
        <w:jc w:val="both"/>
        <w:rPr>
          <w:color w:val="auto"/>
        </w:rPr>
      </w:pPr>
      <w:r w:rsidRPr="00420BD3">
        <w:rPr>
          <w:color w:val="auto"/>
        </w:rPr>
        <w:lastRenderedPageBreak/>
        <w:t xml:space="preserve">- obavljanje drugih poslova u vezi s upravljanjem nekretninama. </w:t>
      </w:r>
    </w:p>
    <w:p w:rsidR="001A206A" w:rsidRDefault="001A206A" w:rsidP="001A206A">
      <w:pPr>
        <w:pStyle w:val="Default"/>
        <w:jc w:val="both"/>
        <w:rPr>
          <w:color w:val="auto"/>
        </w:rPr>
      </w:pPr>
    </w:p>
    <w:p w:rsidR="001A206A" w:rsidRDefault="001A206A" w:rsidP="001A206A">
      <w:pPr>
        <w:pStyle w:val="Default"/>
        <w:jc w:val="both"/>
        <w:rPr>
          <w:color w:val="auto"/>
        </w:rPr>
      </w:pPr>
      <w:r>
        <w:rPr>
          <w:color w:val="auto"/>
        </w:rPr>
        <w:t>Pod planom upravljanja imovinom u 2026. godini planirano je:</w:t>
      </w:r>
    </w:p>
    <w:p w:rsidR="001A206A" w:rsidRPr="001536A1" w:rsidRDefault="001A206A" w:rsidP="001A206A">
      <w:pPr>
        <w:pStyle w:val="Odlomakpopisa"/>
        <w:widowControl w:val="0"/>
        <w:numPr>
          <w:ilvl w:val="0"/>
          <w:numId w:val="33"/>
        </w:numPr>
        <w:spacing w:before="12" w:after="0" w:line="240" w:lineRule="auto"/>
        <w:ind w:right="1"/>
        <w:jc w:val="both"/>
        <w:rPr>
          <w:color w:val="000000"/>
        </w:rPr>
      </w:pPr>
      <w:r w:rsidRPr="001536A1">
        <w:rPr>
          <w:color w:val="000000"/>
        </w:rPr>
        <w:t>AKTIVNOST A101302 Fotonaponske elektrane, planirana u iznosu 30.000,00 EUR.</w:t>
      </w:r>
    </w:p>
    <w:p w:rsidR="001A206A" w:rsidRPr="001536A1" w:rsidRDefault="001A206A" w:rsidP="001A206A">
      <w:pPr>
        <w:pStyle w:val="Odlomakpopisa"/>
        <w:widowControl w:val="0"/>
        <w:numPr>
          <w:ilvl w:val="0"/>
          <w:numId w:val="33"/>
        </w:numPr>
        <w:spacing w:before="12" w:after="0" w:line="240" w:lineRule="auto"/>
        <w:ind w:right="1"/>
        <w:jc w:val="both"/>
        <w:rPr>
          <w:color w:val="000000"/>
        </w:rPr>
      </w:pPr>
      <w:r w:rsidRPr="001536A1">
        <w:rPr>
          <w:color w:val="000000"/>
        </w:rPr>
        <w:t>AKTIVNOST A101304 Kupnja nekretnine, planirana u iznosu 12.500,00 EUR.</w:t>
      </w:r>
    </w:p>
    <w:p w:rsidR="001A206A" w:rsidRPr="001536A1" w:rsidRDefault="001A206A" w:rsidP="001A206A">
      <w:pPr>
        <w:pStyle w:val="Odlomakpopisa"/>
        <w:widowControl w:val="0"/>
        <w:numPr>
          <w:ilvl w:val="0"/>
          <w:numId w:val="33"/>
        </w:numPr>
        <w:spacing w:before="12" w:after="0" w:line="240" w:lineRule="auto"/>
        <w:ind w:right="1"/>
        <w:jc w:val="both"/>
        <w:rPr>
          <w:color w:val="000000"/>
        </w:rPr>
      </w:pPr>
      <w:r w:rsidRPr="001536A1">
        <w:rPr>
          <w:color w:val="000000"/>
        </w:rPr>
        <w:t>KAPITALNI PROJEKT K100613 Ugradnja dizala-HSD GB, planiran u iznosu 40.000,00 EUR.</w:t>
      </w:r>
    </w:p>
    <w:p w:rsidR="001A206A" w:rsidRDefault="001A206A" w:rsidP="001A206A">
      <w:pPr>
        <w:pStyle w:val="Odlomakpopisa"/>
        <w:widowControl w:val="0"/>
        <w:numPr>
          <w:ilvl w:val="0"/>
          <w:numId w:val="33"/>
        </w:numPr>
        <w:spacing w:before="12" w:after="0" w:line="240" w:lineRule="auto"/>
        <w:ind w:right="1"/>
        <w:jc w:val="both"/>
        <w:rPr>
          <w:color w:val="000000"/>
        </w:rPr>
      </w:pPr>
      <w:r w:rsidRPr="001536A1">
        <w:rPr>
          <w:color w:val="000000"/>
        </w:rPr>
        <w:t xml:space="preserve"> KAPITALNI PROJEKT K100614 Opremanje vijećnice, planiran u iznosu 41.000,00 EUR.</w:t>
      </w:r>
    </w:p>
    <w:p w:rsidR="001A206A" w:rsidRPr="001536A1" w:rsidRDefault="001A206A" w:rsidP="001A206A">
      <w:pPr>
        <w:pStyle w:val="Odlomakpopisa"/>
        <w:widowControl w:val="0"/>
        <w:spacing w:before="12"/>
        <w:ind w:left="540" w:right="1"/>
        <w:jc w:val="both"/>
        <w:rPr>
          <w:color w:val="000000"/>
        </w:rPr>
      </w:pPr>
    </w:p>
    <w:p w:rsidR="001A206A" w:rsidRPr="00566BFB" w:rsidRDefault="001A206A" w:rsidP="001A206A">
      <w:pPr>
        <w:widowControl w:val="0"/>
        <w:spacing w:before="12"/>
        <w:ind w:right="1"/>
        <w:jc w:val="both"/>
        <w:rPr>
          <w:b/>
          <w:color w:val="000000"/>
        </w:rPr>
      </w:pPr>
      <w:r w:rsidRPr="00566BFB">
        <w:rPr>
          <w:b/>
          <w:color w:val="000000"/>
        </w:rPr>
        <w:t>AKTIVNOST A101302 – Fotonaponske elektrane (30.000,00 EUR)</w:t>
      </w:r>
    </w:p>
    <w:p w:rsidR="001A206A" w:rsidRPr="00566BFB" w:rsidRDefault="001A206A" w:rsidP="001A206A">
      <w:pPr>
        <w:widowControl w:val="0"/>
        <w:spacing w:before="12"/>
        <w:ind w:right="1"/>
        <w:jc w:val="both"/>
        <w:rPr>
          <w:color w:val="000000"/>
        </w:rPr>
      </w:pPr>
      <w:r w:rsidRPr="00566BFB">
        <w:rPr>
          <w:color w:val="000000"/>
        </w:rPr>
        <w:t>Ova aktivnost uvrštena je u Plan upravljanja nekretninama radi racionalnog i učinkovitog upravljanja nekretninama u vlasništvu Općine, smanjenja troškova potrošnje električne energije te povećanja energetske učinkovitosti objekata u vlasništvu Općine. Ugradnjom fotonaponskih elektrana nekretnine se stavljaju u funkciju održivog korištenja, čime se dugoročno ostvaruju financijske uštede i povećava vrijednost imovine.</w:t>
      </w:r>
    </w:p>
    <w:p w:rsidR="001A206A" w:rsidRPr="00566BFB" w:rsidRDefault="001A206A" w:rsidP="001A206A">
      <w:pPr>
        <w:widowControl w:val="0"/>
        <w:spacing w:before="12"/>
        <w:ind w:right="1"/>
        <w:jc w:val="both"/>
        <w:rPr>
          <w:b/>
          <w:color w:val="000000"/>
        </w:rPr>
      </w:pPr>
      <w:r w:rsidRPr="00566BFB">
        <w:rPr>
          <w:b/>
          <w:color w:val="000000"/>
        </w:rPr>
        <w:t>AKTIVNOST A101304 – Kupnja nekretnine (12.500,00 EUR)</w:t>
      </w:r>
    </w:p>
    <w:p w:rsidR="001A206A" w:rsidRPr="00566BFB" w:rsidRDefault="001A206A" w:rsidP="001A206A">
      <w:pPr>
        <w:widowControl w:val="0"/>
        <w:spacing w:before="12"/>
        <w:ind w:right="1"/>
        <w:jc w:val="both"/>
        <w:rPr>
          <w:color w:val="000000"/>
        </w:rPr>
      </w:pPr>
      <w:r w:rsidRPr="00566BFB">
        <w:rPr>
          <w:color w:val="000000"/>
        </w:rPr>
        <w:t>Aktivnost kupnje nekretnine planirana je radi stjecanja nekretnine od interesa za Općinu u svrhu obavljanja poslova iz samoupravnog djelokruga, osiguranja prostora za javne potrebe ili za buduće razvojne projekte. Kupnja nekretnine predstavlja dio planskog i svrhovitog upravljanja imovinom te omogućava daljnje raspolaganje i korištenje nekretnine u skladu s razvojnim ciljevima Općine.</w:t>
      </w:r>
    </w:p>
    <w:p w:rsidR="001A206A" w:rsidRPr="00566BFB" w:rsidRDefault="001A206A" w:rsidP="001A206A">
      <w:pPr>
        <w:widowControl w:val="0"/>
        <w:spacing w:before="12"/>
        <w:ind w:right="1"/>
        <w:jc w:val="both"/>
        <w:rPr>
          <w:b/>
          <w:color w:val="000000"/>
        </w:rPr>
      </w:pPr>
      <w:r w:rsidRPr="00566BFB">
        <w:rPr>
          <w:b/>
          <w:color w:val="000000"/>
        </w:rPr>
        <w:t>KAPITALNI PROJEKT K100613 – Ugradnja dizala – HSD GB (40.000,00 EUR)</w:t>
      </w:r>
    </w:p>
    <w:p w:rsidR="001A206A" w:rsidRPr="00566BFB" w:rsidRDefault="001A206A" w:rsidP="001A206A">
      <w:pPr>
        <w:widowControl w:val="0"/>
        <w:spacing w:before="12"/>
        <w:ind w:right="1"/>
        <w:jc w:val="both"/>
        <w:rPr>
          <w:color w:val="000000"/>
        </w:rPr>
      </w:pPr>
      <w:r w:rsidRPr="00566BFB">
        <w:rPr>
          <w:color w:val="000000"/>
        </w:rPr>
        <w:t>Ugradnja dizala planirana je radi poboljšanja funkcionalnosti, sigurnosti i pristupačnosti nekretnine u vlasništvu Općine, posebice za osobe smanjene pokretljivosti. Projekt predstavlja kapitalno ulaganje u nekretninu kojim se osigurava njezino primjereno korištenje, usklađenost s važećim propisima o pristupačnosti te se dugoročno povećava vrijednost i uporabna kvaliteta imovine.</w:t>
      </w:r>
    </w:p>
    <w:p w:rsidR="001A206A" w:rsidRPr="00566BFB" w:rsidRDefault="001A206A" w:rsidP="001A206A">
      <w:pPr>
        <w:widowControl w:val="0"/>
        <w:spacing w:before="12"/>
        <w:ind w:right="1"/>
        <w:jc w:val="both"/>
        <w:rPr>
          <w:b/>
          <w:color w:val="000000"/>
        </w:rPr>
      </w:pPr>
      <w:r w:rsidRPr="00566BFB">
        <w:rPr>
          <w:b/>
          <w:color w:val="000000"/>
        </w:rPr>
        <w:t>KAPITALNI PROJEKT K100614 – Opremanje vijećnice (41.000,00 EUR)</w:t>
      </w:r>
    </w:p>
    <w:p w:rsidR="001A206A" w:rsidRPr="00143E89" w:rsidRDefault="001A206A" w:rsidP="001A206A">
      <w:pPr>
        <w:widowControl w:val="0"/>
        <w:spacing w:before="12"/>
        <w:ind w:right="1"/>
        <w:jc w:val="both"/>
        <w:rPr>
          <w:color w:val="000000"/>
        </w:rPr>
      </w:pPr>
      <w:r w:rsidRPr="00566BFB">
        <w:rPr>
          <w:color w:val="000000"/>
        </w:rPr>
        <w:t>Opremanje vijećnice uvršteno je u Plan upravljanja nekretninama radi osiguranja adekvatnih uvjeta za rad predstavničkog tijela i održavanje službenih aktivnosti Općine. Ulaganje u opremanje predstavlja dio redovitog i investicijskog održavanja nekretnine, čime se osigurava njezina funkcionalnost, očuvanje i primjereno korištenje u skladu s namjenom.</w:t>
      </w:r>
    </w:p>
    <w:p w:rsidR="001A206A" w:rsidRPr="00420BD3" w:rsidRDefault="001A206A" w:rsidP="001A206A">
      <w:pPr>
        <w:pStyle w:val="Default"/>
        <w:jc w:val="both"/>
        <w:rPr>
          <w:color w:val="auto"/>
        </w:rPr>
      </w:pPr>
    </w:p>
    <w:p w:rsidR="001A206A" w:rsidRDefault="001A206A" w:rsidP="001A206A">
      <w:pPr>
        <w:pStyle w:val="Default"/>
        <w:jc w:val="both"/>
        <w:rPr>
          <w:color w:val="auto"/>
        </w:rPr>
      </w:pPr>
      <w:r w:rsidRPr="00420BD3">
        <w:rPr>
          <w:color w:val="auto"/>
        </w:rPr>
        <w:t xml:space="preserve">Strategijom je utvrđeno da se kvalitetan model upravljanja imovinom sastoji i od aktivnosti koje su usmjerene na procjenu vrijednosti nekretnina. </w:t>
      </w:r>
    </w:p>
    <w:p w:rsidR="001A206A" w:rsidRDefault="001A206A" w:rsidP="001A206A">
      <w:pPr>
        <w:pStyle w:val="Default"/>
        <w:jc w:val="both"/>
        <w:rPr>
          <w:color w:val="auto"/>
        </w:rPr>
      </w:pPr>
      <w:r w:rsidRPr="00420BD3">
        <w:rPr>
          <w:color w:val="auto"/>
        </w:rPr>
        <w:t xml:space="preserve">Općina </w:t>
      </w:r>
      <w:r>
        <w:rPr>
          <w:color w:val="auto"/>
        </w:rPr>
        <w:t>Gornji Bogićevci</w:t>
      </w:r>
      <w:r w:rsidRPr="00420BD3">
        <w:rPr>
          <w:color w:val="auto"/>
        </w:rPr>
        <w:t xml:space="preserve"> ć</w:t>
      </w:r>
      <w:r>
        <w:rPr>
          <w:color w:val="auto"/>
        </w:rPr>
        <w:t>e u 2026</w:t>
      </w:r>
      <w:r w:rsidRPr="00420BD3">
        <w:rPr>
          <w:color w:val="auto"/>
        </w:rPr>
        <w:t>. g</w:t>
      </w:r>
      <w:r>
        <w:rPr>
          <w:color w:val="auto"/>
        </w:rPr>
        <w:t xml:space="preserve">odini, temeljem ukazane potrebe, </w:t>
      </w:r>
      <w:r w:rsidRPr="00420BD3">
        <w:rPr>
          <w:color w:val="auto"/>
        </w:rPr>
        <w:t>izvršiti procjenu vrijednosti nekre</w:t>
      </w:r>
      <w:r>
        <w:rPr>
          <w:color w:val="auto"/>
        </w:rPr>
        <w:t>t</w:t>
      </w:r>
      <w:r w:rsidRPr="00420BD3">
        <w:rPr>
          <w:color w:val="auto"/>
        </w:rPr>
        <w:t xml:space="preserve">nina. </w:t>
      </w:r>
    </w:p>
    <w:p w:rsidR="001A206A" w:rsidRDefault="001A206A" w:rsidP="001A206A">
      <w:pPr>
        <w:pStyle w:val="Default"/>
        <w:jc w:val="both"/>
        <w:rPr>
          <w:color w:val="auto"/>
        </w:rPr>
      </w:pPr>
      <w:r w:rsidRPr="00420BD3">
        <w:rPr>
          <w:color w:val="auto"/>
        </w:rPr>
        <w:t>Procjenu će za slučaj potrebe raspolaganja nekretninama ( prodaja, kupnja) obavljati ovlašteni sudski vještaci.</w:t>
      </w:r>
    </w:p>
    <w:p w:rsidR="001A206A" w:rsidRDefault="001A206A" w:rsidP="001A206A">
      <w:pPr>
        <w:pStyle w:val="Default"/>
        <w:jc w:val="both"/>
        <w:rPr>
          <w:color w:val="auto"/>
        </w:rPr>
      </w:pPr>
      <w:r w:rsidRPr="00420BD3">
        <w:rPr>
          <w:color w:val="auto"/>
        </w:rPr>
        <w:t xml:space="preserve">Sadržaj i oblik elaborata mora se izraditi sukladno zakonskim propisima i aktima. </w:t>
      </w:r>
    </w:p>
    <w:p w:rsidR="001A206A" w:rsidRDefault="001A206A" w:rsidP="001A206A">
      <w:pPr>
        <w:pStyle w:val="Default"/>
        <w:jc w:val="both"/>
        <w:rPr>
          <w:color w:val="auto"/>
        </w:rPr>
      </w:pPr>
    </w:p>
    <w:p w:rsidR="001A206A" w:rsidRPr="00420BD3" w:rsidRDefault="001A206A" w:rsidP="001A206A">
      <w:pPr>
        <w:pStyle w:val="Default"/>
        <w:jc w:val="both"/>
        <w:rPr>
          <w:color w:val="auto"/>
        </w:rPr>
      </w:pPr>
      <w:r w:rsidRPr="00420BD3">
        <w:rPr>
          <w:color w:val="auto"/>
        </w:rPr>
        <w:t xml:space="preserve">Svi poslovni prostori moraju biti ili ponuđeni na tržištu u formi najma odnosno zakupa, a intencija je za one poslovne prostore koji su u funkciji proračunskih </w:t>
      </w:r>
      <w:r w:rsidRPr="00420BD3">
        <w:rPr>
          <w:color w:val="auto"/>
        </w:rPr>
        <w:lastRenderedPageBreak/>
        <w:t xml:space="preserve">korisnika, udruga i drugih ujednačit standarde korištenja poslovnih prostora sukladno zakonskim propisima i odlukama Općine. </w:t>
      </w:r>
    </w:p>
    <w:p w:rsidR="001A206A" w:rsidRDefault="001A206A" w:rsidP="001A206A">
      <w:pPr>
        <w:pStyle w:val="Default"/>
        <w:jc w:val="both"/>
        <w:rPr>
          <w:color w:val="auto"/>
        </w:rPr>
      </w:pPr>
    </w:p>
    <w:p w:rsidR="001A206A" w:rsidRDefault="001A206A" w:rsidP="001A206A">
      <w:pPr>
        <w:pStyle w:val="Default"/>
        <w:jc w:val="both"/>
        <w:rPr>
          <w:color w:val="auto"/>
        </w:rPr>
      </w:pPr>
      <w:r w:rsidRPr="00420BD3">
        <w:rPr>
          <w:color w:val="auto"/>
        </w:rPr>
        <w:t xml:space="preserve">Općina </w:t>
      </w:r>
      <w:r>
        <w:rPr>
          <w:color w:val="auto"/>
        </w:rPr>
        <w:t>Gornji Bogićevci</w:t>
      </w:r>
      <w:r w:rsidRPr="00420BD3">
        <w:rPr>
          <w:color w:val="auto"/>
        </w:rPr>
        <w:t xml:space="preserve"> planira utvrditi namjenu nekretnina kojima upravlja i raspolaže, te ustrojiti evidenciju o ostvarenim prihodima i rashodima od upravljanja i raspolaganja nekretninama po svakoj jedinici nekretnina kako bi se mogla utvrditi i pratiti učinkovitost upravljanja i raspolaganja nekretninama kroz Registar nekretnina. </w:t>
      </w:r>
    </w:p>
    <w:p w:rsidR="001A206A" w:rsidRPr="00420BD3" w:rsidRDefault="001A206A" w:rsidP="001A206A">
      <w:pPr>
        <w:pStyle w:val="Default"/>
        <w:jc w:val="both"/>
        <w:rPr>
          <w:color w:val="auto"/>
        </w:rPr>
      </w:pPr>
      <w:r w:rsidRPr="00420BD3">
        <w:rPr>
          <w:color w:val="auto"/>
        </w:rPr>
        <w:t xml:space="preserve">Prema načelu dobroga gospodara i u svrhu učinkovitog raspolaganja imovinom i proračunskim sredstvima za nekretnine koje nisu u funkciji poduzimat će se aktivnosti za stavljanje u funkciju prema utvrđenoj namjeni. </w:t>
      </w:r>
    </w:p>
    <w:p w:rsidR="001A206A" w:rsidRDefault="001A206A" w:rsidP="001A206A">
      <w:pPr>
        <w:pStyle w:val="Default"/>
        <w:jc w:val="both"/>
        <w:rPr>
          <w:color w:val="auto"/>
        </w:rPr>
      </w:pPr>
      <w:r w:rsidRPr="00420BD3">
        <w:rPr>
          <w:color w:val="auto"/>
        </w:rPr>
        <w:t xml:space="preserve">Općina na temelju stvarnih potreba i Odluke o izvršenju proračuna Općine </w:t>
      </w:r>
      <w:r>
        <w:rPr>
          <w:color w:val="auto"/>
        </w:rPr>
        <w:t>Gornji Bogićevci</w:t>
      </w:r>
      <w:r w:rsidRPr="00420BD3">
        <w:rPr>
          <w:color w:val="auto"/>
        </w:rPr>
        <w:t xml:space="preserve"> stječe vlasništvo i druga stvarna prava na nekretninama uz uvjet da je osigurao sredstva na poziciji općinskog proračuna. </w:t>
      </w:r>
    </w:p>
    <w:p w:rsidR="001A206A" w:rsidRPr="00420BD3" w:rsidRDefault="001A206A" w:rsidP="001A206A">
      <w:pPr>
        <w:pStyle w:val="Default"/>
        <w:jc w:val="both"/>
        <w:rPr>
          <w:color w:val="auto"/>
        </w:rPr>
      </w:pPr>
    </w:p>
    <w:p w:rsidR="001A206A" w:rsidRPr="00420BD3" w:rsidRDefault="001A206A" w:rsidP="001A206A">
      <w:pPr>
        <w:pStyle w:val="Default"/>
        <w:jc w:val="both"/>
        <w:rPr>
          <w:color w:val="auto"/>
        </w:rPr>
      </w:pPr>
      <w:r w:rsidRPr="00566BFB">
        <w:rPr>
          <w:b/>
          <w:color w:val="auto"/>
        </w:rPr>
        <w:t>2.1</w:t>
      </w:r>
      <w:r w:rsidRPr="00420BD3">
        <w:rPr>
          <w:color w:val="auto"/>
        </w:rPr>
        <w:t xml:space="preserve">. PLAN </w:t>
      </w:r>
      <w:r>
        <w:rPr>
          <w:color w:val="auto"/>
        </w:rPr>
        <w:t xml:space="preserve">ZAKUPA I </w:t>
      </w:r>
      <w:r w:rsidRPr="00420BD3">
        <w:rPr>
          <w:color w:val="auto"/>
        </w:rPr>
        <w:t xml:space="preserve">PRODAJE NEKRETNINA U VLASNIŠTVU OPĆINE </w:t>
      </w:r>
      <w:r>
        <w:rPr>
          <w:color w:val="auto"/>
        </w:rPr>
        <w:t>GORNJI BOGIĆEVCI</w:t>
      </w:r>
      <w:r w:rsidRPr="00420BD3">
        <w:rPr>
          <w:color w:val="auto"/>
        </w:rPr>
        <w:t xml:space="preserve"> </w:t>
      </w:r>
    </w:p>
    <w:p w:rsidR="001A206A" w:rsidRDefault="001A206A" w:rsidP="001A206A">
      <w:pPr>
        <w:pStyle w:val="Default"/>
        <w:jc w:val="both"/>
        <w:rPr>
          <w:color w:val="auto"/>
        </w:rPr>
      </w:pPr>
    </w:p>
    <w:p w:rsidR="001A206A" w:rsidRPr="00420BD3" w:rsidRDefault="001A206A" w:rsidP="001A206A">
      <w:pPr>
        <w:pStyle w:val="Default"/>
        <w:jc w:val="both"/>
        <w:rPr>
          <w:color w:val="auto"/>
        </w:rPr>
      </w:pPr>
      <w:r w:rsidRPr="00420BD3">
        <w:rPr>
          <w:color w:val="auto"/>
        </w:rPr>
        <w:t xml:space="preserve">Jedan od ciljeva u Strategiji je da Općina </w:t>
      </w:r>
      <w:r>
        <w:rPr>
          <w:color w:val="auto"/>
        </w:rPr>
        <w:t>Gornji Bogićevci</w:t>
      </w:r>
      <w:r w:rsidRPr="00420BD3">
        <w:rPr>
          <w:color w:val="auto"/>
        </w:rPr>
        <w:t xml:space="preserve"> mora na racionalan i učinkovit način upravljati svojim nekretninama na način da one nekretnine koje su potrebne Općini budu stavljene u funkciju koja će služiti njezinu racionalnijem i učinkovitijem funkcioniranju. Sve druge nekretnine moraju biti ponuđene na tržištu, bilo u formi najma odnosno zakupa, bilo u formi njihove prodaje javnim natječajem. </w:t>
      </w:r>
    </w:p>
    <w:p w:rsidR="001A206A" w:rsidRDefault="001A206A" w:rsidP="001A206A">
      <w:pPr>
        <w:pStyle w:val="Default"/>
        <w:jc w:val="both"/>
        <w:rPr>
          <w:color w:val="auto"/>
        </w:rPr>
      </w:pPr>
    </w:p>
    <w:p w:rsidR="001A206A" w:rsidRPr="00420BD3" w:rsidRDefault="001A206A" w:rsidP="001A206A">
      <w:pPr>
        <w:pStyle w:val="Default"/>
        <w:jc w:val="both"/>
        <w:rPr>
          <w:color w:val="auto"/>
        </w:rPr>
      </w:pPr>
      <w:r w:rsidRPr="00420BD3">
        <w:rPr>
          <w:color w:val="auto"/>
        </w:rPr>
        <w:t xml:space="preserve">Tijekom sljedećeg razdoblja planirane su ove aktivnosti: </w:t>
      </w:r>
    </w:p>
    <w:p w:rsidR="001A206A" w:rsidRPr="00420BD3" w:rsidRDefault="001A206A" w:rsidP="001A206A">
      <w:pPr>
        <w:pStyle w:val="Default"/>
        <w:spacing w:after="27"/>
        <w:jc w:val="both"/>
        <w:rPr>
          <w:color w:val="auto"/>
        </w:rPr>
      </w:pPr>
      <w:r w:rsidRPr="00420BD3">
        <w:rPr>
          <w:color w:val="auto"/>
        </w:rPr>
        <w:t xml:space="preserve">- postupanje po postojećim zahtjevima za raspolaganje nekretninama u vlasništvu Općine </w:t>
      </w:r>
      <w:r>
        <w:rPr>
          <w:color w:val="auto"/>
        </w:rPr>
        <w:t>Gornji Bogićevci</w:t>
      </w:r>
      <w:r w:rsidRPr="00420BD3">
        <w:rPr>
          <w:color w:val="auto"/>
        </w:rPr>
        <w:t xml:space="preserve">, </w:t>
      </w:r>
    </w:p>
    <w:p w:rsidR="001A206A" w:rsidRPr="00420BD3" w:rsidRDefault="001A206A" w:rsidP="001A206A">
      <w:pPr>
        <w:pStyle w:val="Default"/>
        <w:spacing w:after="27"/>
        <w:jc w:val="both"/>
        <w:rPr>
          <w:color w:val="auto"/>
        </w:rPr>
      </w:pPr>
      <w:r w:rsidRPr="00420BD3">
        <w:rPr>
          <w:color w:val="auto"/>
        </w:rPr>
        <w:t>- započinjanje postupanja po novo</w:t>
      </w:r>
      <w:r>
        <w:rPr>
          <w:color w:val="auto"/>
        </w:rPr>
        <w:t xml:space="preserve"> </w:t>
      </w:r>
      <w:r w:rsidRPr="00420BD3">
        <w:rPr>
          <w:color w:val="auto"/>
        </w:rPr>
        <w:t xml:space="preserve">zaprimljenim zahtjevima za raspolaganje nekretninama u vlasništvu Općine </w:t>
      </w:r>
      <w:r>
        <w:rPr>
          <w:color w:val="auto"/>
        </w:rPr>
        <w:t>Gornji Bogićevci</w:t>
      </w:r>
      <w:r w:rsidRPr="00420BD3">
        <w:rPr>
          <w:color w:val="auto"/>
        </w:rPr>
        <w:t xml:space="preserve">, </w:t>
      </w:r>
    </w:p>
    <w:p w:rsidR="001A206A" w:rsidRPr="00420BD3" w:rsidRDefault="001A206A" w:rsidP="001A206A">
      <w:pPr>
        <w:pStyle w:val="Default"/>
        <w:spacing w:after="27"/>
        <w:jc w:val="both"/>
        <w:rPr>
          <w:color w:val="auto"/>
        </w:rPr>
      </w:pPr>
      <w:r w:rsidRPr="00420BD3">
        <w:rPr>
          <w:color w:val="auto"/>
        </w:rPr>
        <w:t xml:space="preserve">- zahtjevi i prijedlozi osoba javnog prava za osnivanjem prava služnosti, građenja i slično ( primjerice Hrvatske ceste, Hrvatske vode, HEP i slično) za investicije razvoja javne infrastrukture, </w:t>
      </w:r>
    </w:p>
    <w:p w:rsidR="001A206A" w:rsidRPr="00420BD3" w:rsidRDefault="001A206A" w:rsidP="001A206A">
      <w:pPr>
        <w:pStyle w:val="Default"/>
        <w:jc w:val="both"/>
        <w:rPr>
          <w:color w:val="auto"/>
        </w:rPr>
      </w:pPr>
      <w:r w:rsidRPr="00420BD3">
        <w:rPr>
          <w:color w:val="auto"/>
        </w:rPr>
        <w:t xml:space="preserve">- zahtjevi fizičkih osoba ako je njihov predmet od interesa za Općinu </w:t>
      </w:r>
      <w:r>
        <w:rPr>
          <w:color w:val="auto"/>
        </w:rPr>
        <w:t>Gornji Bogićevci</w:t>
      </w:r>
      <w:r w:rsidRPr="00420BD3">
        <w:rPr>
          <w:color w:val="auto"/>
        </w:rPr>
        <w:t xml:space="preserve"> u smislu stvaranja uvjeta za poboljšanje životnog standarda i socijalnih pitanja građana. </w:t>
      </w:r>
    </w:p>
    <w:p w:rsidR="001A206A" w:rsidRDefault="001A206A" w:rsidP="001A206A">
      <w:pPr>
        <w:pStyle w:val="Default"/>
        <w:jc w:val="both"/>
        <w:rPr>
          <w:color w:val="auto"/>
        </w:rPr>
      </w:pPr>
    </w:p>
    <w:p w:rsidR="001A206A" w:rsidRDefault="001A206A" w:rsidP="001A206A">
      <w:pPr>
        <w:pStyle w:val="Default"/>
        <w:jc w:val="both"/>
        <w:rPr>
          <w:color w:val="auto"/>
        </w:rPr>
      </w:pPr>
      <w:r>
        <w:rPr>
          <w:color w:val="auto"/>
        </w:rPr>
        <w:t>Plan zakupa podrazumijeva stavljanje u zakup svih raspoloživih nekretnina odnosno poslovnih prostora (trenutno 6 poslovnih prostora od kojih je 5 u zakupu).</w:t>
      </w:r>
    </w:p>
    <w:p w:rsidR="001A206A" w:rsidRDefault="001A206A" w:rsidP="001A206A">
      <w:pPr>
        <w:pStyle w:val="Default"/>
        <w:jc w:val="both"/>
        <w:rPr>
          <w:color w:val="auto"/>
        </w:rPr>
      </w:pPr>
    </w:p>
    <w:p w:rsidR="001A206A" w:rsidRDefault="001A206A" w:rsidP="001A206A">
      <w:pPr>
        <w:pStyle w:val="Default"/>
        <w:jc w:val="both"/>
        <w:rPr>
          <w:color w:val="auto"/>
        </w:rPr>
      </w:pPr>
      <w:r>
        <w:rPr>
          <w:color w:val="auto"/>
        </w:rPr>
        <w:t>Za prodaju je predviđena prodaja 1 nekretnine u 2026. godini, a u slučaju posebnog interesa za Općinu o prodaji dodatne nekretnine, o tome će naknadno Općinsko vijeće donijeti svoju odluku.</w:t>
      </w:r>
    </w:p>
    <w:p w:rsidR="001A206A" w:rsidRDefault="001A206A" w:rsidP="001A206A">
      <w:pPr>
        <w:pStyle w:val="Default"/>
        <w:jc w:val="both"/>
        <w:rPr>
          <w:color w:val="auto"/>
        </w:rPr>
      </w:pPr>
    </w:p>
    <w:p w:rsidR="001A206A" w:rsidRDefault="001A206A" w:rsidP="001A206A">
      <w:pPr>
        <w:pStyle w:val="Default"/>
        <w:jc w:val="both"/>
        <w:rPr>
          <w:color w:val="auto"/>
        </w:rPr>
      </w:pPr>
      <w:r>
        <w:rPr>
          <w:color w:val="auto"/>
        </w:rPr>
        <w:tab/>
      </w:r>
      <w:r>
        <w:rPr>
          <w:color w:val="auto"/>
        </w:rPr>
        <w:tab/>
      </w:r>
      <w:r>
        <w:rPr>
          <w:color w:val="auto"/>
        </w:rPr>
        <w:tab/>
      </w:r>
      <w:r>
        <w:rPr>
          <w:color w:val="auto"/>
        </w:rPr>
        <w:tab/>
      </w:r>
    </w:p>
    <w:p w:rsidR="001A206A" w:rsidRPr="00E158F3" w:rsidRDefault="001A206A" w:rsidP="001A206A">
      <w:pPr>
        <w:pStyle w:val="Default"/>
        <w:jc w:val="both"/>
        <w:rPr>
          <w:color w:val="auto"/>
        </w:rPr>
      </w:pPr>
      <w:r>
        <w:rPr>
          <w:b/>
          <w:color w:val="auto"/>
        </w:rPr>
        <w:t>3</w:t>
      </w:r>
      <w:r w:rsidRPr="00E158F3">
        <w:rPr>
          <w:b/>
          <w:color w:val="auto"/>
        </w:rPr>
        <w:t>.</w:t>
      </w:r>
      <w:r w:rsidRPr="00E158F3">
        <w:rPr>
          <w:color w:val="auto"/>
        </w:rPr>
        <w:t xml:space="preserve"> </w:t>
      </w:r>
      <w:r>
        <w:rPr>
          <w:b/>
          <w:color w:val="000000" w:themeColor="text1"/>
        </w:rPr>
        <w:t>GODIŠNJI PLAN VOĐENJA REGISTRA NEKRETNINA</w:t>
      </w:r>
    </w:p>
    <w:p w:rsidR="001A206A" w:rsidRDefault="001A206A" w:rsidP="001A206A">
      <w:pPr>
        <w:pStyle w:val="Default"/>
        <w:jc w:val="both"/>
        <w:rPr>
          <w:color w:val="auto"/>
        </w:rPr>
      </w:pPr>
    </w:p>
    <w:p w:rsidR="001A206A" w:rsidRPr="00420BD3" w:rsidRDefault="001A206A" w:rsidP="001A206A">
      <w:pPr>
        <w:pStyle w:val="Default"/>
        <w:jc w:val="both"/>
        <w:rPr>
          <w:color w:val="auto"/>
        </w:rPr>
      </w:pPr>
      <w:r w:rsidRPr="00420BD3">
        <w:rPr>
          <w:color w:val="auto"/>
        </w:rPr>
        <w:t xml:space="preserve">Općina </w:t>
      </w:r>
      <w:r>
        <w:rPr>
          <w:color w:val="auto"/>
        </w:rPr>
        <w:t>Gornji Bogićevci</w:t>
      </w:r>
      <w:r w:rsidRPr="00420BD3">
        <w:rPr>
          <w:color w:val="auto"/>
        </w:rPr>
        <w:t xml:space="preserve"> ustrojila je i vodi zasebnu analitičku knjigovodstvenu evidenciju dugotrajne nefinancijske imovine po </w:t>
      </w:r>
      <w:r>
        <w:rPr>
          <w:color w:val="auto"/>
        </w:rPr>
        <w:t>vrsti, količini i vrijednosti (</w:t>
      </w:r>
      <w:r w:rsidRPr="00420BD3">
        <w:rPr>
          <w:color w:val="auto"/>
        </w:rPr>
        <w:t xml:space="preserve">nabavna i otpisana). Slijedom Zakona o upravljanju i raspolaganju imovinom u vlasništvu Republike Hrvatske koji propisuje obvezu ustrojavanja registra državne imovine i </w:t>
      </w:r>
      <w:r w:rsidRPr="00420BD3">
        <w:rPr>
          <w:color w:val="auto"/>
        </w:rPr>
        <w:lastRenderedPageBreak/>
        <w:t>Uredbe o registru državne im</w:t>
      </w:r>
      <w:r>
        <w:rPr>
          <w:color w:val="auto"/>
        </w:rPr>
        <w:t>ovine (Narodne Novine broj 3/20</w:t>
      </w:r>
      <w:r w:rsidRPr="00420BD3">
        <w:rPr>
          <w:color w:val="auto"/>
        </w:rPr>
        <w:t xml:space="preserve">) kojom je propisan način uspostave, sadržaj, oblik i način vođenja registra imovine općine. </w:t>
      </w:r>
    </w:p>
    <w:p w:rsidR="001A206A" w:rsidRDefault="001A206A" w:rsidP="001A206A">
      <w:pPr>
        <w:pStyle w:val="Default"/>
        <w:jc w:val="both"/>
        <w:rPr>
          <w:color w:val="auto"/>
        </w:rPr>
      </w:pPr>
    </w:p>
    <w:p w:rsidR="001A206A" w:rsidRPr="00420BD3" w:rsidRDefault="001A206A" w:rsidP="001A206A">
      <w:pPr>
        <w:pStyle w:val="Default"/>
        <w:jc w:val="both"/>
        <w:rPr>
          <w:color w:val="auto"/>
        </w:rPr>
      </w:pPr>
      <w:r w:rsidRPr="00420BD3">
        <w:rPr>
          <w:color w:val="auto"/>
        </w:rPr>
        <w:t>Prema navedenoj Uredbi, registar se sastoji od popisa vlasničkih udjela ( poslovnih udjela) u trgovačkim društvima i popisa nekretnina ( građevinskog zemljišta i građevina, stambenih objekata, poslovnih prost</w:t>
      </w:r>
      <w:r>
        <w:rPr>
          <w:color w:val="auto"/>
        </w:rPr>
        <w:t>o</w:t>
      </w:r>
      <w:r w:rsidRPr="00420BD3">
        <w:rPr>
          <w:color w:val="auto"/>
        </w:rPr>
        <w:t xml:space="preserve">ra i drugih nekretnina) te su utvrđeni podaci koje treba sadržavati popis vlasničkih udjela ( naziv i sjedište, OIB i temeljni kapital trgovačkog ili dioničkog društva, broj poslovnih udjela ili dionica u temeljnom kapitalu, nominalna vrijednost poslovnih udjela i drugi dodaci), te popis nekretnina ( broj zemljišno-knjižne čestice nekretnine i zemljišno-knjižnog uloška u koji je nekretnina upisana, površinu čestice, naziv katastarske općine, vrstu vlasništva na nekretnini i titular vlasništva, podatke o sudskim sporovima koji se vode vezano uz nekretninu i teretima na nekretnini, broj posjedovnog lista i broj katastarske čestice, naziv katastarske općine i površinu, broj katastarskog plan i katastarski plan za katastarsku česticu, adresu katastarske čestice, prostorno-plansku namjenu nekretnine i prostorni plan, korisnika nekretnine i pravnu osnovu korištenja, vrijednost nekretnine i druge podatke.) </w:t>
      </w:r>
    </w:p>
    <w:p w:rsidR="001A206A" w:rsidRDefault="001A206A" w:rsidP="001A206A">
      <w:pPr>
        <w:pStyle w:val="Default"/>
        <w:jc w:val="both"/>
        <w:rPr>
          <w:color w:val="auto"/>
        </w:rPr>
      </w:pPr>
      <w:r w:rsidRPr="00420BD3">
        <w:rPr>
          <w:color w:val="auto"/>
        </w:rPr>
        <w:t xml:space="preserve">Strategijom upravljanja i raspolaganja imovinom u vlasništvu Republike Hrvatske navedeno je da je u upravljanju i raspolaganju imovinom potrebno uspostaviti jednaka postupanja koja vrijede za tijela državne uprave i za nadležna tijela u lokalnim jedinicama. </w:t>
      </w:r>
    </w:p>
    <w:p w:rsidR="001A206A" w:rsidRDefault="001A206A" w:rsidP="001A206A">
      <w:pPr>
        <w:pStyle w:val="Default"/>
        <w:jc w:val="both"/>
        <w:rPr>
          <w:color w:val="auto"/>
        </w:rPr>
      </w:pPr>
    </w:p>
    <w:p w:rsidR="001A206A" w:rsidRPr="00420BD3" w:rsidRDefault="001A206A" w:rsidP="001A206A">
      <w:pPr>
        <w:pStyle w:val="Default"/>
        <w:jc w:val="both"/>
        <w:rPr>
          <w:color w:val="auto"/>
        </w:rPr>
      </w:pPr>
      <w:r w:rsidRPr="00420BD3">
        <w:rPr>
          <w:color w:val="auto"/>
        </w:rPr>
        <w:t xml:space="preserve">Općina </w:t>
      </w:r>
      <w:r>
        <w:rPr>
          <w:color w:val="auto"/>
        </w:rPr>
        <w:t>Gornji Bogićevci</w:t>
      </w:r>
      <w:r w:rsidRPr="00420BD3">
        <w:rPr>
          <w:color w:val="auto"/>
        </w:rPr>
        <w:t xml:space="preserve"> ustrojit će</w:t>
      </w:r>
      <w:r>
        <w:rPr>
          <w:color w:val="auto"/>
        </w:rPr>
        <w:t xml:space="preserve"> Registar nekretnina tijekom 2026</w:t>
      </w:r>
      <w:r w:rsidRPr="00420BD3">
        <w:rPr>
          <w:color w:val="auto"/>
        </w:rPr>
        <w:t xml:space="preserve">. godine sukladno provođenju projekta upravljanja imovinom i izrade registra nekretnina. </w:t>
      </w:r>
    </w:p>
    <w:p w:rsidR="001A206A" w:rsidRPr="00420BD3" w:rsidRDefault="001A206A" w:rsidP="001A206A">
      <w:pPr>
        <w:pStyle w:val="Default"/>
        <w:jc w:val="both"/>
        <w:rPr>
          <w:color w:val="auto"/>
        </w:rPr>
      </w:pPr>
      <w:r w:rsidRPr="00420BD3">
        <w:rPr>
          <w:color w:val="auto"/>
        </w:rPr>
        <w:t xml:space="preserve">Uspostava registra nekretnina složeni je i detaljni proces, a koji će rezultirati uspostavom sveobuhvatnog registra imovine u vlasništvu Općine </w:t>
      </w:r>
      <w:r>
        <w:rPr>
          <w:color w:val="auto"/>
        </w:rPr>
        <w:t>Gornji Bogićevci</w:t>
      </w:r>
      <w:r w:rsidRPr="00420BD3">
        <w:rPr>
          <w:color w:val="auto"/>
        </w:rPr>
        <w:t xml:space="preserve"> koji će </w:t>
      </w:r>
      <w:r>
        <w:rPr>
          <w:color w:val="auto"/>
        </w:rPr>
        <w:t xml:space="preserve">na transparentan i lako dostupan </w:t>
      </w:r>
      <w:r w:rsidRPr="00420BD3">
        <w:rPr>
          <w:color w:val="auto"/>
        </w:rPr>
        <w:t xml:space="preserve">način biti postavljen na internet stranici Općine </w:t>
      </w:r>
      <w:r>
        <w:rPr>
          <w:color w:val="auto"/>
        </w:rPr>
        <w:t>Gornji Bogićevci</w:t>
      </w:r>
      <w:r w:rsidRPr="00420BD3">
        <w:rPr>
          <w:color w:val="auto"/>
        </w:rPr>
        <w:t xml:space="preserve"> kako bi građani bili upoz</w:t>
      </w:r>
      <w:r>
        <w:rPr>
          <w:color w:val="auto"/>
        </w:rPr>
        <w:t>n</w:t>
      </w:r>
      <w:r w:rsidRPr="00420BD3">
        <w:rPr>
          <w:color w:val="auto"/>
        </w:rPr>
        <w:t xml:space="preserve">ati sa stanjem imovine u vlasništvu Općine </w:t>
      </w:r>
      <w:r>
        <w:rPr>
          <w:color w:val="auto"/>
        </w:rPr>
        <w:t>Gornji Bogićevci</w:t>
      </w:r>
      <w:r w:rsidRPr="00420BD3">
        <w:rPr>
          <w:color w:val="auto"/>
        </w:rPr>
        <w:t xml:space="preserve">. </w:t>
      </w:r>
    </w:p>
    <w:p w:rsidR="001A206A" w:rsidRDefault="001A206A" w:rsidP="001A206A">
      <w:pPr>
        <w:pStyle w:val="Default"/>
        <w:jc w:val="both"/>
        <w:rPr>
          <w:color w:val="auto"/>
        </w:rPr>
      </w:pPr>
    </w:p>
    <w:p w:rsidR="001A206A" w:rsidRPr="00420BD3" w:rsidRDefault="001A206A" w:rsidP="001A206A">
      <w:pPr>
        <w:pStyle w:val="Default"/>
        <w:jc w:val="both"/>
        <w:rPr>
          <w:color w:val="auto"/>
        </w:rPr>
      </w:pPr>
      <w:r w:rsidRPr="00420BD3">
        <w:rPr>
          <w:color w:val="auto"/>
        </w:rPr>
        <w:t>Važna je smjernica Strategije da svi podaci u regist</w:t>
      </w:r>
      <w:r>
        <w:rPr>
          <w:color w:val="auto"/>
        </w:rPr>
        <w:t>r</w:t>
      </w:r>
      <w:r w:rsidRPr="00420BD3">
        <w:rPr>
          <w:color w:val="auto"/>
        </w:rPr>
        <w:t xml:space="preserve">u nekretnina moraju biti konkretni, točni i redovito ažurirani, a kako bi predstavljali vjerodostojan uvid u opseg i strukturu imovine u vlasništvu Općine </w:t>
      </w:r>
      <w:r>
        <w:rPr>
          <w:color w:val="auto"/>
        </w:rPr>
        <w:t>Gornji Bogićevci</w:t>
      </w:r>
      <w:r w:rsidRPr="00420BD3">
        <w:rPr>
          <w:color w:val="auto"/>
        </w:rPr>
        <w:t xml:space="preserve">. </w:t>
      </w:r>
    </w:p>
    <w:p w:rsidR="001A206A" w:rsidRDefault="001A206A" w:rsidP="001A206A">
      <w:pPr>
        <w:pStyle w:val="Default"/>
        <w:jc w:val="both"/>
        <w:rPr>
          <w:color w:val="auto"/>
        </w:rPr>
      </w:pPr>
    </w:p>
    <w:p w:rsidR="001A206A" w:rsidRPr="00420BD3" w:rsidRDefault="001A206A" w:rsidP="001A206A">
      <w:pPr>
        <w:pStyle w:val="Default"/>
        <w:jc w:val="both"/>
        <w:rPr>
          <w:color w:val="auto"/>
        </w:rPr>
      </w:pPr>
      <w:r w:rsidRPr="00420BD3">
        <w:rPr>
          <w:color w:val="auto"/>
        </w:rPr>
        <w:t xml:space="preserve">Imovina Općine </w:t>
      </w:r>
      <w:r>
        <w:rPr>
          <w:color w:val="auto"/>
        </w:rPr>
        <w:t>Gornji Bogićevci</w:t>
      </w:r>
      <w:r w:rsidRPr="00420BD3">
        <w:rPr>
          <w:color w:val="auto"/>
        </w:rPr>
        <w:t xml:space="preserve"> u službi gospodarskog rasta ima pokretačku snagu razvoja jedinice lokalne i područne (regionalne) samouprave, dajući priliku inovatorima, poduzetnicima, investitorima i udrugama, nadahnjujući ljude s vizijama i idejama. </w:t>
      </w:r>
    </w:p>
    <w:p w:rsidR="001A206A" w:rsidRDefault="001A206A" w:rsidP="001A206A">
      <w:pPr>
        <w:pStyle w:val="Default"/>
        <w:jc w:val="both"/>
        <w:rPr>
          <w:color w:val="auto"/>
        </w:rPr>
      </w:pPr>
    </w:p>
    <w:p w:rsidR="001A206A" w:rsidRDefault="001A206A" w:rsidP="001A206A">
      <w:pPr>
        <w:pStyle w:val="Default"/>
        <w:jc w:val="both"/>
        <w:rPr>
          <w:color w:val="auto"/>
        </w:rPr>
      </w:pPr>
      <w:r>
        <w:rPr>
          <w:color w:val="auto"/>
        </w:rPr>
        <w:t>Planom upravljanja 2026</w:t>
      </w:r>
      <w:r w:rsidRPr="00420BD3">
        <w:rPr>
          <w:color w:val="auto"/>
        </w:rPr>
        <w:t xml:space="preserve">. predviđa se učinkovito upravljanje i raspolaganje imovinom, u smislu dobroga gospodara. </w:t>
      </w:r>
    </w:p>
    <w:p w:rsidR="001A206A" w:rsidRPr="00420BD3" w:rsidRDefault="001A206A" w:rsidP="001A206A">
      <w:pPr>
        <w:pStyle w:val="Default"/>
        <w:jc w:val="both"/>
        <w:rPr>
          <w:color w:val="auto"/>
        </w:rPr>
      </w:pPr>
      <w:r w:rsidRPr="00420BD3">
        <w:rPr>
          <w:color w:val="auto"/>
        </w:rPr>
        <w:t xml:space="preserve">Prioritet je postaviti optimalna rješenja upravljanja imovinom za razdoblje od godinu dana, generiranje gospodarskog rasta kao i ostvarenje strateških razvojnih ciljeva. </w:t>
      </w:r>
    </w:p>
    <w:p w:rsidR="001A206A" w:rsidRDefault="001A206A" w:rsidP="001A206A">
      <w:pPr>
        <w:pStyle w:val="Default"/>
        <w:jc w:val="both"/>
        <w:rPr>
          <w:color w:val="auto"/>
        </w:rPr>
      </w:pPr>
    </w:p>
    <w:p w:rsidR="001A206A" w:rsidRDefault="001A206A" w:rsidP="001A206A">
      <w:pPr>
        <w:pStyle w:val="Default"/>
        <w:jc w:val="both"/>
        <w:rPr>
          <w:color w:val="auto"/>
        </w:rPr>
      </w:pPr>
    </w:p>
    <w:p w:rsidR="001A206A" w:rsidRDefault="001A206A" w:rsidP="001A206A">
      <w:pPr>
        <w:rPr>
          <w:b/>
          <w:color w:val="000000"/>
          <w:szCs w:val="21"/>
          <w:shd w:val="clear" w:color="auto" w:fill="FFFFFF"/>
        </w:rPr>
      </w:pPr>
      <w:r>
        <w:rPr>
          <w:b/>
          <w:color w:val="000000"/>
          <w:szCs w:val="21"/>
          <w:shd w:val="clear" w:color="auto" w:fill="FFFFFF"/>
        </w:rPr>
        <w:t>4</w:t>
      </w:r>
      <w:r w:rsidRPr="00CA7A2C">
        <w:rPr>
          <w:b/>
          <w:color w:val="000000"/>
          <w:szCs w:val="21"/>
          <w:shd w:val="clear" w:color="auto" w:fill="FFFFFF"/>
        </w:rPr>
        <w:t>. POLJOPRIVREDNO I GRAĐEVINSKO ZEMLJIŠTE</w:t>
      </w:r>
    </w:p>
    <w:p w:rsidR="001A206A" w:rsidRPr="00CA7A2C" w:rsidRDefault="001A206A" w:rsidP="001A206A">
      <w:pPr>
        <w:rPr>
          <w:b/>
          <w:sz w:val="32"/>
        </w:rPr>
      </w:pPr>
    </w:p>
    <w:p w:rsidR="001A206A" w:rsidRPr="00CA7A2C" w:rsidRDefault="001A206A" w:rsidP="001A206A">
      <w:pPr>
        <w:shd w:val="clear" w:color="auto" w:fill="FFFFFF"/>
        <w:rPr>
          <w:color w:val="000000"/>
          <w:szCs w:val="21"/>
        </w:rPr>
      </w:pPr>
      <w:r w:rsidRPr="00CA7A2C">
        <w:rPr>
          <w:color w:val="000000"/>
          <w:szCs w:val="21"/>
        </w:rPr>
        <w:lastRenderedPageBreak/>
        <w:t>U portfelju nekre</w:t>
      </w:r>
      <w:r>
        <w:rPr>
          <w:color w:val="000000"/>
          <w:szCs w:val="21"/>
        </w:rPr>
        <w:t>tnina u vlasništvu Općine Gornji Bogićevci</w:t>
      </w:r>
      <w:r w:rsidRPr="00CA7A2C">
        <w:rPr>
          <w:color w:val="000000"/>
          <w:szCs w:val="21"/>
        </w:rPr>
        <w:t xml:space="preserve"> građevinsko i poljoprivredno zemljište predstavlja potencijal za investicije i ostvarivanje ekonomskog rasta.</w:t>
      </w:r>
    </w:p>
    <w:p w:rsidR="001A206A" w:rsidRPr="00CA7A2C" w:rsidRDefault="001A206A" w:rsidP="001A206A">
      <w:pPr>
        <w:shd w:val="clear" w:color="auto" w:fill="FFFFFF"/>
        <w:rPr>
          <w:color w:val="000000"/>
          <w:szCs w:val="21"/>
        </w:rPr>
      </w:pPr>
      <w:r w:rsidRPr="00CA7A2C">
        <w:rPr>
          <w:color w:val="000000"/>
          <w:szCs w:val="21"/>
        </w:rPr>
        <w:t xml:space="preserve">Učinkovito upravljanje i raspolaganje zemljištem u vlasništvu </w:t>
      </w:r>
      <w:r>
        <w:rPr>
          <w:color w:val="000000"/>
          <w:szCs w:val="21"/>
        </w:rPr>
        <w:t>Općine Gornji Bogićevci</w:t>
      </w:r>
      <w:r w:rsidRPr="00CA7A2C">
        <w:rPr>
          <w:color w:val="000000"/>
          <w:szCs w:val="21"/>
        </w:rPr>
        <w:t xml:space="preserve"> podrazumijeva održavanje i stavljanje zemljišta u funkciju prodajom, davanjem u zakup, zamjenom, osnivanjem prava građenja ili prava služnosti.</w:t>
      </w:r>
    </w:p>
    <w:p w:rsidR="001A206A" w:rsidRPr="00CA7A2C" w:rsidRDefault="001A206A" w:rsidP="001A206A">
      <w:pPr>
        <w:shd w:val="clear" w:color="auto" w:fill="FFFFFF"/>
        <w:rPr>
          <w:color w:val="000000"/>
          <w:szCs w:val="21"/>
        </w:rPr>
      </w:pPr>
      <w:r w:rsidRPr="00CD744D">
        <w:rPr>
          <w:color w:val="000000" w:themeColor="text1"/>
          <w:szCs w:val="21"/>
        </w:rPr>
        <w:t>U vlasništvu Općine Gornji Bogićevci je 9,5261 ha poljoprivrednog zemljišta od kojih je 8,3438</w:t>
      </w:r>
      <w:r w:rsidRPr="00CA7A2C">
        <w:rPr>
          <w:color w:val="000000"/>
          <w:szCs w:val="21"/>
        </w:rPr>
        <w:t xml:space="preserve"> ha dano u zakup. Preostalo poljoprivredno zemljište, izuzev onoga predviđenog za prodaju, nije pogodno za poljoprivrednu proizvodnju (jame, neplodno, obraslo višegodišnjim raslinjem).</w:t>
      </w:r>
    </w:p>
    <w:p w:rsidR="001A206A" w:rsidRPr="00CA7A2C" w:rsidRDefault="001A206A" w:rsidP="001A206A">
      <w:pPr>
        <w:shd w:val="clear" w:color="auto" w:fill="FFFFFF"/>
        <w:rPr>
          <w:color w:val="000000"/>
          <w:szCs w:val="21"/>
        </w:rPr>
      </w:pPr>
      <w:r w:rsidRPr="00CA7A2C">
        <w:rPr>
          <w:color w:val="000000"/>
          <w:szCs w:val="21"/>
        </w:rPr>
        <w:t>Poljoprivredno zemljište daje se u zakup javnim natječajem koji raspisuje općinski načelnik, a početna cijena utvrđuje se sukladno Pravilniku o načinu revalorizacije zakupnine odnosno naknade za korištenje poljoprivrednog zemljišta u vlasništvu Republike Hrvatske.</w:t>
      </w:r>
    </w:p>
    <w:p w:rsidR="001A206A" w:rsidRPr="00CA7A2C" w:rsidRDefault="001A206A" w:rsidP="001A206A">
      <w:pPr>
        <w:shd w:val="clear" w:color="auto" w:fill="FFFFFF"/>
        <w:rPr>
          <w:color w:val="000000"/>
          <w:szCs w:val="21"/>
        </w:rPr>
      </w:pPr>
      <w:r w:rsidRPr="00CA7A2C">
        <w:rPr>
          <w:color w:val="000000"/>
          <w:szCs w:val="21"/>
        </w:rPr>
        <w:t>U Proraču</w:t>
      </w:r>
      <w:r>
        <w:rPr>
          <w:color w:val="000000"/>
          <w:szCs w:val="21"/>
        </w:rPr>
        <w:t>nu Općine Gornji Bogićevci za 2026</w:t>
      </w:r>
      <w:r w:rsidRPr="00CA7A2C">
        <w:rPr>
          <w:color w:val="000000"/>
          <w:szCs w:val="21"/>
        </w:rPr>
        <w:t>. godin</w:t>
      </w:r>
      <w:r>
        <w:rPr>
          <w:color w:val="000000"/>
          <w:szCs w:val="21"/>
        </w:rPr>
        <w:t>u i projekciji Proračuna za 2027. i 2028</w:t>
      </w:r>
      <w:r w:rsidRPr="00CA7A2C">
        <w:rPr>
          <w:color w:val="000000"/>
          <w:szCs w:val="21"/>
        </w:rPr>
        <w:t xml:space="preserve">. godinu („Službeni </w:t>
      </w:r>
      <w:r>
        <w:rPr>
          <w:color w:val="000000"/>
          <w:szCs w:val="21"/>
        </w:rPr>
        <w:t>glasnik Općine Gornji Bogićevci“ br. 8/25</w:t>
      </w:r>
      <w:r w:rsidRPr="00CA7A2C">
        <w:rPr>
          <w:color w:val="000000"/>
          <w:szCs w:val="21"/>
        </w:rPr>
        <w:t>)</w:t>
      </w:r>
      <w:r w:rsidRPr="00770875">
        <w:rPr>
          <w:szCs w:val="21"/>
        </w:rPr>
        <w:t xml:space="preserve"> planirana je prodaja objekta sa okućnicom u Gornjim Bogićevcima te Ratkovcu. </w:t>
      </w:r>
      <w:r w:rsidRPr="00CA7A2C">
        <w:rPr>
          <w:color w:val="000000"/>
          <w:szCs w:val="21"/>
        </w:rPr>
        <w:t>Prije raspisivanja natječaja za prodaju potrebno je pribaviti procjenu tržišne vrijednosti navedenih nekretnina</w:t>
      </w:r>
    </w:p>
    <w:p w:rsidR="001A206A" w:rsidRDefault="001A206A" w:rsidP="001A206A">
      <w:pPr>
        <w:pStyle w:val="Default"/>
        <w:jc w:val="both"/>
        <w:rPr>
          <w:color w:val="auto"/>
        </w:rPr>
      </w:pPr>
    </w:p>
    <w:p w:rsidR="001A206A" w:rsidRDefault="001A206A" w:rsidP="001A206A">
      <w:pPr>
        <w:pStyle w:val="Default"/>
        <w:jc w:val="both"/>
        <w:rPr>
          <w:color w:val="auto"/>
        </w:rPr>
      </w:pPr>
    </w:p>
    <w:p w:rsidR="001A206A" w:rsidRDefault="001A206A" w:rsidP="001A206A">
      <w:pPr>
        <w:pStyle w:val="Default"/>
        <w:jc w:val="both"/>
        <w:rPr>
          <w:color w:val="auto"/>
        </w:rPr>
      </w:pPr>
      <w:r>
        <w:rPr>
          <w:color w:val="auto"/>
        </w:rPr>
        <w:t>KLASA:024-02/26-01/01</w:t>
      </w:r>
      <w:r>
        <w:rPr>
          <w:color w:val="auto"/>
        </w:rPr>
        <w:br/>
        <w:t>URBROJ:2178-22-01-26-10</w:t>
      </w:r>
    </w:p>
    <w:p w:rsidR="001A206A" w:rsidRDefault="001A206A" w:rsidP="001A206A">
      <w:pPr>
        <w:pStyle w:val="Default"/>
        <w:jc w:val="both"/>
        <w:rPr>
          <w:color w:val="auto"/>
        </w:rPr>
      </w:pPr>
    </w:p>
    <w:p w:rsidR="001A206A" w:rsidRDefault="001A206A" w:rsidP="001A206A">
      <w:pPr>
        <w:pStyle w:val="Default"/>
        <w:jc w:val="both"/>
        <w:rPr>
          <w:color w:val="auto"/>
        </w:rPr>
      </w:pPr>
    </w:p>
    <w:p w:rsidR="001A206A" w:rsidRDefault="001A206A" w:rsidP="001A206A">
      <w:pPr>
        <w:pStyle w:val="Default"/>
        <w:jc w:val="both"/>
        <w:rPr>
          <w:color w:val="auto"/>
        </w:rPr>
      </w:pPr>
    </w:p>
    <w:p w:rsidR="001A206A" w:rsidRDefault="001A206A" w:rsidP="001A206A">
      <w:pPr>
        <w:pStyle w:val="Default"/>
        <w:jc w:val="both"/>
        <w:rPr>
          <w:color w:val="auto"/>
        </w:rPr>
      </w:pPr>
    </w:p>
    <w:p w:rsidR="001A206A" w:rsidRDefault="001A206A" w:rsidP="001A206A">
      <w:pPr>
        <w:pStyle w:val="Default"/>
        <w:jc w:val="both"/>
        <w:rPr>
          <w:color w:val="auto"/>
        </w:rPr>
      </w:pPr>
    </w:p>
    <w:p w:rsidR="001A206A" w:rsidRDefault="001A206A" w:rsidP="001A206A">
      <w:pPr>
        <w:pStyle w:val="Default"/>
        <w:ind w:left="7080"/>
        <w:rPr>
          <w:color w:val="auto"/>
        </w:rPr>
      </w:pPr>
      <w:r>
        <w:rPr>
          <w:color w:val="auto"/>
        </w:rPr>
        <w:t>Načelnica:</w:t>
      </w:r>
    </w:p>
    <w:p w:rsidR="001A206A" w:rsidRDefault="001A206A" w:rsidP="001A206A">
      <w:pPr>
        <w:pStyle w:val="Default"/>
        <w:ind w:left="4248" w:firstLine="708"/>
        <w:rPr>
          <w:color w:val="auto"/>
        </w:rPr>
      </w:pPr>
      <w:r>
        <w:rPr>
          <w:color w:val="auto"/>
        </w:rPr>
        <w:t>Aleksandra Zdunić, dipl.ing.agr.</w:t>
      </w:r>
      <w:r>
        <w:rPr>
          <w:color w:val="auto"/>
        </w:rPr>
        <w:br/>
      </w:r>
      <w:r>
        <w:rPr>
          <w:color w:val="auto"/>
        </w:rPr>
        <w:tab/>
      </w:r>
      <w:r>
        <w:rPr>
          <w:color w:val="auto"/>
        </w:rPr>
        <w:tab/>
      </w:r>
      <w:r>
        <w:rPr>
          <w:color w:val="auto"/>
        </w:rPr>
        <w:tab/>
      </w:r>
      <w:r>
        <w:rPr>
          <w:color w:val="auto"/>
        </w:rPr>
        <w:tab/>
      </w:r>
    </w:p>
    <w:p w:rsidR="001A206A" w:rsidRDefault="001A206A" w:rsidP="001A206A">
      <w:pPr>
        <w:jc w:val="right"/>
      </w:pPr>
    </w:p>
    <w:p w:rsidR="006F75E7" w:rsidRPr="00CF1ED0" w:rsidRDefault="006F75E7" w:rsidP="006F75E7">
      <w:pPr>
        <w:spacing w:after="0" w:line="240" w:lineRule="auto"/>
        <w:jc w:val="both"/>
        <w:rPr>
          <w:rFonts w:ascii="Times New Roman" w:hAnsi="Times New Roman"/>
          <w:color w:val="FF0000"/>
          <w:sz w:val="24"/>
          <w:szCs w:val="24"/>
        </w:rPr>
      </w:pPr>
    </w:p>
    <w:p w:rsidR="006F75E7" w:rsidRPr="00CF1ED0" w:rsidRDefault="006F75E7" w:rsidP="006F75E7">
      <w:pPr>
        <w:widowControl w:val="0"/>
        <w:tabs>
          <w:tab w:val="left" w:pos="786"/>
        </w:tabs>
        <w:autoSpaceDE w:val="0"/>
        <w:autoSpaceDN w:val="0"/>
        <w:spacing w:before="4" w:after="0" w:line="273" w:lineRule="auto"/>
        <w:ind w:right="395"/>
        <w:rPr>
          <w:rFonts w:ascii="Times New Roman" w:hAnsi="Times New Roman"/>
          <w:color w:val="FF0000"/>
          <w:sz w:val="24"/>
          <w:szCs w:val="24"/>
        </w:rPr>
      </w:pPr>
    </w:p>
    <w:p w:rsidR="006F75E7" w:rsidRPr="00392A84" w:rsidRDefault="006F75E7" w:rsidP="006F75E7">
      <w:pPr>
        <w:widowControl w:val="0"/>
        <w:tabs>
          <w:tab w:val="left" w:pos="786"/>
        </w:tabs>
        <w:autoSpaceDE w:val="0"/>
        <w:autoSpaceDN w:val="0"/>
        <w:spacing w:before="4" w:after="0" w:line="273" w:lineRule="auto"/>
        <w:ind w:right="395"/>
        <w:rPr>
          <w:rFonts w:ascii="Times New Roman" w:hAnsi="Times New Roman"/>
          <w:sz w:val="24"/>
          <w:szCs w:val="24"/>
        </w:rPr>
      </w:pPr>
    </w:p>
    <w:p w:rsidR="006F75E7" w:rsidRPr="00392A84" w:rsidRDefault="006F75E7" w:rsidP="006F75E7">
      <w:pPr>
        <w:widowControl w:val="0"/>
        <w:tabs>
          <w:tab w:val="left" w:pos="786"/>
        </w:tabs>
        <w:autoSpaceDE w:val="0"/>
        <w:autoSpaceDN w:val="0"/>
        <w:spacing w:before="4" w:after="0" w:line="273" w:lineRule="auto"/>
        <w:ind w:right="395"/>
        <w:rPr>
          <w:rFonts w:ascii="Times New Roman" w:hAnsi="Times New Roman"/>
          <w:sz w:val="24"/>
          <w:szCs w:val="24"/>
        </w:rPr>
      </w:pPr>
    </w:p>
    <w:p w:rsidR="006F75E7" w:rsidRPr="00392A84" w:rsidRDefault="006F75E7" w:rsidP="006F75E7">
      <w:pPr>
        <w:widowControl w:val="0"/>
        <w:tabs>
          <w:tab w:val="left" w:pos="786"/>
        </w:tabs>
        <w:autoSpaceDE w:val="0"/>
        <w:autoSpaceDN w:val="0"/>
        <w:spacing w:before="4" w:after="0" w:line="273" w:lineRule="auto"/>
        <w:ind w:right="395"/>
        <w:rPr>
          <w:rFonts w:ascii="Times New Roman" w:hAnsi="Times New Roman"/>
          <w:sz w:val="24"/>
          <w:szCs w:val="24"/>
        </w:rPr>
      </w:pPr>
    </w:p>
    <w:p w:rsidR="006F75E7" w:rsidRDefault="006F75E7" w:rsidP="006F75E7"/>
    <w:p w:rsidR="006F75E7" w:rsidRPr="00DB6EFA" w:rsidRDefault="006F75E7" w:rsidP="006F75E7">
      <w:pPr>
        <w:spacing w:line="276" w:lineRule="auto"/>
        <w:jc w:val="both"/>
        <w:rPr>
          <w:sz w:val="24"/>
          <w:szCs w:val="24"/>
        </w:rPr>
      </w:pPr>
    </w:p>
    <w:p w:rsidR="006F75E7" w:rsidRPr="00980597" w:rsidRDefault="006F75E7" w:rsidP="006F75E7">
      <w:pPr>
        <w:spacing w:line="276" w:lineRule="auto"/>
      </w:pPr>
    </w:p>
    <w:p w:rsidR="004A5A07" w:rsidRDefault="004A5A07" w:rsidP="004A5A07">
      <w:pPr>
        <w:rPr>
          <w:sz w:val="24"/>
          <w:szCs w:val="24"/>
        </w:rPr>
        <w:sectPr w:rsidR="004A5A07">
          <w:footnotePr>
            <w:pos w:val="beneathText"/>
          </w:footnotePr>
          <w:pgSz w:w="11905" w:h="16837"/>
          <w:pgMar w:top="1440" w:right="1800" w:bottom="1440" w:left="1800" w:header="720" w:footer="720" w:gutter="0"/>
          <w:cols w:space="720"/>
          <w:docGrid w:linePitch="360"/>
        </w:sectPr>
      </w:pPr>
    </w:p>
    <w:p w:rsidR="004A5A07" w:rsidRDefault="004A5A07" w:rsidP="004A5A07">
      <w:pPr>
        <w:pStyle w:val="Tijeloteksta"/>
        <w:rPr>
          <w:b/>
          <w:i/>
        </w:rPr>
      </w:pPr>
      <w:r>
        <w:lastRenderedPageBreak/>
        <w:t xml:space="preserve">   </w:t>
      </w:r>
    </w:p>
    <w:p w:rsidR="00BC244C" w:rsidRPr="00390E88" w:rsidRDefault="004A5A07" w:rsidP="00390E88">
      <w:pPr>
        <w:jc w:val="right"/>
        <w:rPr>
          <w:sz w:val="24"/>
          <w:szCs w:val="24"/>
        </w:rPr>
      </w:pPr>
      <w:r>
        <w:rPr>
          <w:sz w:val="24"/>
          <w:szCs w:val="24"/>
        </w:rPr>
        <w:t xml:space="preserve">         </w:t>
      </w:r>
    </w:p>
    <w:p w:rsidR="00BC244C" w:rsidRPr="00D567FE" w:rsidRDefault="00BC244C" w:rsidP="00BC244C">
      <w:pPr>
        <w:spacing w:after="0"/>
        <w:rPr>
          <w:rFonts w:ascii="Times New Roman" w:hAnsi="Times New Roman"/>
        </w:rPr>
      </w:pPr>
    </w:p>
    <w:p w:rsidR="009C5447" w:rsidRPr="00D42BDF" w:rsidRDefault="009C5447" w:rsidP="009C5447">
      <w:pPr>
        <w:rPr>
          <w:rFonts w:asciiTheme="majorHAnsi" w:hAnsiTheme="majorHAnsi" w:cstheme="majorHAnsi"/>
          <w:sz w:val="24"/>
        </w:rPr>
      </w:pPr>
    </w:p>
    <w:p w:rsidR="002B5B52" w:rsidRDefault="002B5B52" w:rsidP="002B5B52">
      <w:pPr>
        <w:widowControl w:val="0"/>
        <w:suppressAutoHyphens/>
        <w:autoSpaceDE w:val="0"/>
        <w:autoSpaceDN w:val="0"/>
        <w:adjustRightInd w:val="0"/>
        <w:spacing w:after="0" w:line="240" w:lineRule="auto"/>
        <w:rPr>
          <w:rFonts w:ascii="Arial" w:eastAsia="Times New Roman" w:hAnsi="Arial" w:cs="Arial"/>
          <w:b/>
          <w:sz w:val="36"/>
          <w:szCs w:val="36"/>
          <w:lang w:eastAsia="hr-HR"/>
        </w:rPr>
      </w:pPr>
      <w:r>
        <w:rPr>
          <w:rFonts w:ascii="Arial" w:eastAsia="Times New Roman" w:hAnsi="Arial" w:cs="Arial"/>
          <w:b/>
          <w:sz w:val="36"/>
          <w:szCs w:val="36"/>
          <w:lang w:eastAsia="hr-HR"/>
        </w:rPr>
        <w:t>Bilješke:</w:t>
      </w:r>
    </w:p>
    <w:p w:rsidR="002B5B52" w:rsidRDefault="002B5B52" w:rsidP="002B5B52">
      <w:pPr>
        <w:suppressAutoHyphens/>
        <w:spacing w:after="0" w:line="240" w:lineRule="auto"/>
        <w:rPr>
          <w:rFonts w:ascii="Arial" w:eastAsia="Times New Roman" w:hAnsi="Arial" w:cs="Arial"/>
          <w:sz w:val="36"/>
          <w:szCs w:val="36"/>
          <w:lang w:eastAsia="hr-HR"/>
        </w:rPr>
      </w:pPr>
      <w:r>
        <w:rPr>
          <w:rFonts w:ascii="Arial" w:eastAsia="Times New Roman" w:hAnsi="Arial" w:cs="Arial"/>
          <w:sz w:val="36"/>
          <w:szCs w:val="36"/>
          <w:lang w:eastAsia="hr-H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p>
    <w:p w:rsidR="002B5B52" w:rsidRDefault="002B5B52" w:rsidP="002B5B52">
      <w:pPr>
        <w:suppressAutoHyphens/>
        <w:spacing w:after="0" w:line="240" w:lineRule="auto"/>
        <w:rPr>
          <w:rFonts w:ascii="Arial" w:eastAsia="Times New Roman" w:hAnsi="Arial" w:cs="Arial"/>
          <w:sz w:val="36"/>
          <w:szCs w:val="36"/>
          <w:lang w:eastAsia="hr-HR"/>
        </w:rPr>
      </w:pPr>
      <w:r>
        <w:rPr>
          <w:rFonts w:ascii="Arial" w:eastAsia="Times New Roman" w:hAnsi="Arial" w:cs="Arial"/>
          <w:sz w:val="36"/>
          <w:szCs w:val="36"/>
          <w:lang w:eastAsia="hr-HR"/>
        </w:rPr>
        <w:t>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r>
        <w:rPr>
          <w:rFonts w:ascii="Arial" w:eastAsia="Times New Roman" w:hAnsi="Arial" w:cs="Arial"/>
          <w:sz w:val="36"/>
          <w:szCs w:val="36"/>
          <w:lang w:eastAsia="hr-HR"/>
        </w:rPr>
        <w:softHyphen/>
      </w:r>
    </w:p>
    <w:p w:rsidR="002B5B52" w:rsidRDefault="002B5B52" w:rsidP="002B5B52">
      <w:pPr>
        <w:suppressAutoHyphens/>
        <w:spacing w:after="0" w:line="240" w:lineRule="auto"/>
        <w:rPr>
          <w:rFonts w:ascii="Arial" w:eastAsia="Times New Roman" w:hAnsi="Arial" w:cs="Arial"/>
          <w:sz w:val="36"/>
          <w:szCs w:val="36"/>
          <w:lang w:eastAsia="hr-HR"/>
        </w:rPr>
      </w:pPr>
    </w:p>
    <w:tbl>
      <w:tblPr>
        <w:tblW w:w="7560" w:type="dxa"/>
        <w:tblInd w:w="648" w:type="dxa"/>
        <w:tblLayout w:type="fixed"/>
        <w:tblLook w:val="04A0"/>
      </w:tblPr>
      <w:tblGrid>
        <w:gridCol w:w="7560"/>
      </w:tblGrid>
      <w:tr w:rsidR="002B5B52" w:rsidTr="00BC244C">
        <w:trPr>
          <w:trHeight w:val="1620"/>
        </w:trPr>
        <w:tc>
          <w:tcPr>
            <w:tcW w:w="7560" w:type="dxa"/>
            <w:tcBorders>
              <w:top w:val="double" w:sz="4" w:space="0" w:color="000000"/>
              <w:left w:val="double" w:sz="4" w:space="0" w:color="000000"/>
              <w:bottom w:val="double" w:sz="4" w:space="0" w:color="000000"/>
              <w:right w:val="double" w:sz="4" w:space="0" w:color="000000"/>
            </w:tcBorders>
          </w:tcPr>
          <w:p w:rsidR="002B5B52" w:rsidRDefault="002B5B52" w:rsidP="00BC244C">
            <w:pPr>
              <w:widowControl w:val="0"/>
              <w:suppressAutoHyphens/>
              <w:spacing w:after="0" w:line="240" w:lineRule="auto"/>
              <w:ind w:left="168"/>
              <w:rPr>
                <w:rFonts w:ascii="Arial" w:eastAsia="Times New Roman" w:hAnsi="Arial" w:cs="Arial"/>
                <w:sz w:val="24"/>
                <w:szCs w:val="24"/>
                <w:lang w:eastAsia="hr-HR"/>
              </w:rPr>
            </w:pPr>
          </w:p>
          <w:p w:rsidR="002B5B52" w:rsidRDefault="002B5B52" w:rsidP="00BC244C">
            <w:pPr>
              <w:widowControl w:val="0"/>
              <w:suppressAutoHyphens/>
              <w:spacing w:after="0" w:line="240" w:lineRule="auto"/>
              <w:ind w:left="168"/>
              <w:jc w:val="center"/>
              <w:rPr>
                <w:rFonts w:ascii="Arial" w:eastAsia="Times New Roman" w:hAnsi="Arial" w:cs="Arial"/>
                <w:b/>
                <w:sz w:val="24"/>
                <w:szCs w:val="24"/>
                <w:lang w:eastAsia="hr-HR"/>
              </w:rPr>
            </w:pPr>
            <w:r>
              <w:rPr>
                <w:rFonts w:ascii="Arial" w:eastAsia="Times New Roman" w:hAnsi="Arial" w:cs="Arial"/>
                <w:b/>
                <w:sz w:val="24"/>
                <w:szCs w:val="24"/>
                <w:lang w:eastAsia="hr-HR"/>
              </w:rPr>
              <w:t>Izdaje Jedinstveni upravni odjel općine Gornji Bogićevci</w:t>
            </w:r>
          </w:p>
          <w:p w:rsidR="002B5B52" w:rsidRDefault="002B5B52" w:rsidP="00BC244C">
            <w:pPr>
              <w:widowControl w:val="0"/>
              <w:suppressAutoHyphens/>
              <w:spacing w:after="0" w:line="240" w:lineRule="auto"/>
              <w:ind w:left="168"/>
              <w:jc w:val="center"/>
              <w:rPr>
                <w:rFonts w:ascii="Arial" w:eastAsia="Times New Roman" w:hAnsi="Arial" w:cs="Arial"/>
                <w:b/>
                <w:sz w:val="24"/>
                <w:szCs w:val="24"/>
                <w:lang w:eastAsia="hr-HR"/>
              </w:rPr>
            </w:pPr>
            <w:r>
              <w:rPr>
                <w:rFonts w:ascii="Arial" w:eastAsia="Times New Roman" w:hAnsi="Arial" w:cs="Arial"/>
                <w:b/>
                <w:sz w:val="24"/>
                <w:szCs w:val="24"/>
                <w:lang w:eastAsia="hr-HR"/>
              </w:rPr>
              <w:t>Odgovorni urednik: Aleksandra Zdunić dipl.ing.agr.,</w:t>
            </w:r>
          </w:p>
          <w:p w:rsidR="002B5B52" w:rsidRDefault="002B5B52" w:rsidP="00BC244C">
            <w:pPr>
              <w:widowControl w:val="0"/>
              <w:suppressAutoHyphens/>
              <w:spacing w:after="0" w:line="240" w:lineRule="auto"/>
              <w:ind w:left="168"/>
              <w:jc w:val="center"/>
              <w:rPr>
                <w:rFonts w:ascii="Arial" w:eastAsia="Times New Roman" w:hAnsi="Arial" w:cs="Arial"/>
                <w:b/>
                <w:sz w:val="24"/>
                <w:szCs w:val="24"/>
                <w:lang w:eastAsia="hr-HR"/>
              </w:rPr>
            </w:pPr>
            <w:r>
              <w:rPr>
                <w:rFonts w:ascii="Arial" w:eastAsia="Times New Roman" w:hAnsi="Arial" w:cs="Arial"/>
                <w:b/>
                <w:sz w:val="24"/>
                <w:szCs w:val="24"/>
                <w:lang w:eastAsia="hr-HR"/>
              </w:rPr>
              <w:t>Trg hrvatskih branitelja 1</w:t>
            </w:r>
          </w:p>
          <w:p w:rsidR="002B5B52" w:rsidRDefault="002B5B52" w:rsidP="00BC244C">
            <w:pPr>
              <w:widowControl w:val="0"/>
              <w:suppressAutoHyphens/>
              <w:spacing w:after="0" w:line="240" w:lineRule="auto"/>
              <w:ind w:left="168"/>
              <w:jc w:val="center"/>
              <w:rPr>
                <w:rFonts w:ascii="Arial" w:eastAsia="Times New Roman" w:hAnsi="Arial" w:cs="Arial"/>
                <w:b/>
                <w:sz w:val="24"/>
                <w:szCs w:val="24"/>
                <w:lang w:eastAsia="hr-HR"/>
              </w:rPr>
            </w:pPr>
            <w:r>
              <w:rPr>
                <w:rFonts w:ascii="Arial" w:eastAsia="Times New Roman" w:hAnsi="Arial" w:cs="Arial"/>
                <w:b/>
                <w:sz w:val="24"/>
                <w:szCs w:val="24"/>
                <w:lang w:eastAsia="hr-HR"/>
              </w:rPr>
              <w:t>Telefon: 035/375-056</w:t>
            </w:r>
          </w:p>
          <w:p w:rsidR="002B5B52" w:rsidRDefault="002B5B52" w:rsidP="00BC244C">
            <w:pPr>
              <w:widowControl w:val="0"/>
              <w:suppressAutoHyphens/>
              <w:spacing w:after="0" w:line="240" w:lineRule="auto"/>
              <w:ind w:left="168"/>
              <w:jc w:val="center"/>
              <w:rPr>
                <w:rFonts w:ascii="Arial" w:eastAsia="Times New Roman" w:hAnsi="Arial" w:cs="Arial"/>
                <w:sz w:val="24"/>
                <w:szCs w:val="24"/>
                <w:lang w:eastAsia="hr-HR"/>
              </w:rPr>
            </w:pPr>
            <w:r>
              <w:rPr>
                <w:rFonts w:ascii="Arial" w:eastAsia="Times New Roman" w:hAnsi="Arial" w:cs="Arial"/>
                <w:b/>
                <w:sz w:val="24"/>
                <w:szCs w:val="24"/>
                <w:lang w:eastAsia="hr-HR"/>
              </w:rPr>
              <w:t>Glasnik izlazi po potrebi općine Gornji Bogićevci</w:t>
            </w:r>
            <w:r>
              <w:rPr>
                <w:rFonts w:ascii="Arial" w:eastAsia="Times New Roman" w:hAnsi="Arial" w:cs="Arial"/>
                <w:sz w:val="24"/>
                <w:szCs w:val="24"/>
                <w:lang w:eastAsia="hr-HR"/>
              </w:rPr>
              <w:t>.</w:t>
            </w:r>
          </w:p>
          <w:p w:rsidR="002B5B52" w:rsidRDefault="002B5B52" w:rsidP="00BC244C">
            <w:pPr>
              <w:widowControl w:val="0"/>
              <w:suppressAutoHyphens/>
              <w:spacing w:after="0" w:line="240" w:lineRule="auto"/>
              <w:jc w:val="both"/>
              <w:rPr>
                <w:rFonts w:ascii="Arial" w:eastAsia="Times New Roman" w:hAnsi="Arial" w:cs="Arial"/>
                <w:sz w:val="24"/>
                <w:szCs w:val="24"/>
                <w:lang w:eastAsia="hr-HR"/>
              </w:rPr>
            </w:pPr>
          </w:p>
        </w:tc>
      </w:tr>
    </w:tbl>
    <w:p w:rsidR="002B5B52" w:rsidRDefault="002B5B52" w:rsidP="002B5B52"/>
    <w:p w:rsidR="002B5B52" w:rsidRPr="002B5B52" w:rsidRDefault="002B5B52" w:rsidP="002B5B52">
      <w:pPr>
        <w:pStyle w:val="Bezproreda"/>
        <w:rPr>
          <w:rFonts w:ascii="Times New Roman" w:hAnsi="Times New Roman" w:cs="Times New Roman"/>
          <w:b/>
          <w:sz w:val="24"/>
          <w:szCs w:val="24"/>
        </w:rPr>
      </w:pPr>
    </w:p>
    <w:p w:rsidR="002B5B52" w:rsidRPr="006E235C" w:rsidRDefault="002B5B52" w:rsidP="006E235C">
      <w:pPr>
        <w:rPr>
          <w:b/>
        </w:rPr>
      </w:pPr>
    </w:p>
    <w:sectPr w:rsidR="002B5B52" w:rsidRPr="006E235C" w:rsidSect="00F775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imesNewRomanPSMT">
    <w:altName w:val="Times New Roman"/>
    <w:charset w:val="00"/>
    <w:family w:val="roman"/>
    <w:pitch w:val="default"/>
    <w:sig w:usb0="00000000" w:usb1="00000000" w:usb2="00000010" w:usb3="00000000" w:csb0="00040003" w:csb1="00000000"/>
  </w:font>
  <w:font w:name="Arial-BoldMT">
    <w:altName w:val="Arial"/>
    <w:panose1 w:val="00000000000000000000"/>
    <w:charset w:val="00"/>
    <w:family w:val="roman"/>
    <w:notTrueType/>
    <w:pitch w:val="default"/>
    <w:sig w:usb0="00000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hint="default"/>
      </w:rPr>
    </w:lvl>
  </w:abstractNum>
  <w:abstractNum w:abstractNumId="1">
    <w:nsid w:val="0345231A"/>
    <w:multiLevelType w:val="multilevel"/>
    <w:tmpl w:val="4EE86B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3754E2"/>
    <w:multiLevelType w:val="singleLevel"/>
    <w:tmpl w:val="043754E2"/>
    <w:lvl w:ilvl="0">
      <w:start w:val="1"/>
      <w:numFmt w:val="decimal"/>
      <w:lvlText w:val="%1."/>
      <w:lvlJc w:val="left"/>
      <w:pPr>
        <w:tabs>
          <w:tab w:val="left" w:pos="360"/>
        </w:tabs>
        <w:ind w:left="360" w:hanging="360"/>
      </w:pPr>
    </w:lvl>
  </w:abstractNum>
  <w:abstractNum w:abstractNumId="3">
    <w:nsid w:val="05F007DC"/>
    <w:multiLevelType w:val="multilevel"/>
    <w:tmpl w:val="05F007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60819D7"/>
    <w:multiLevelType w:val="multilevel"/>
    <w:tmpl w:val="060819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8677DC1"/>
    <w:multiLevelType w:val="hybridMultilevel"/>
    <w:tmpl w:val="66DA305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8DB6BFC"/>
    <w:multiLevelType w:val="singleLevel"/>
    <w:tmpl w:val="08DB6BFC"/>
    <w:lvl w:ilvl="0">
      <w:numFmt w:val="bullet"/>
      <w:lvlText w:val="-"/>
      <w:lvlJc w:val="left"/>
      <w:pPr>
        <w:tabs>
          <w:tab w:val="left" w:pos="360"/>
        </w:tabs>
        <w:ind w:left="360" w:hanging="360"/>
      </w:pPr>
    </w:lvl>
  </w:abstractNum>
  <w:abstractNum w:abstractNumId="7">
    <w:nsid w:val="09B46ADF"/>
    <w:multiLevelType w:val="multilevel"/>
    <w:tmpl w:val="5BBA7C9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8">
    <w:nsid w:val="18553653"/>
    <w:multiLevelType w:val="multilevel"/>
    <w:tmpl w:val="4EE86B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DDD5DCB"/>
    <w:multiLevelType w:val="multilevel"/>
    <w:tmpl w:val="DD50EBA6"/>
    <w:lvl w:ilvl="0">
      <w:start w:val="1"/>
      <w:numFmt w:val="decimal"/>
      <w:lvlText w:val="%1."/>
      <w:lvlJc w:val="left"/>
      <w:pPr>
        <w:ind w:left="5040" w:hanging="360"/>
      </w:pPr>
      <w:rPr>
        <w:rFonts w:hint="default"/>
      </w:r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10">
    <w:nsid w:val="2B7F68DB"/>
    <w:multiLevelType w:val="multilevel"/>
    <w:tmpl w:val="2B7F68DB"/>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BB462D3"/>
    <w:multiLevelType w:val="multilevel"/>
    <w:tmpl w:val="E58AA5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E507869"/>
    <w:multiLevelType w:val="multilevel"/>
    <w:tmpl w:val="4EE86B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02A7A3B"/>
    <w:multiLevelType w:val="multilevel"/>
    <w:tmpl w:val="302A7A3B"/>
    <w:lvl w:ilvl="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4">
    <w:nsid w:val="34EA41BE"/>
    <w:multiLevelType w:val="multilevel"/>
    <w:tmpl w:val="34EA41BE"/>
    <w:lvl w:ilvl="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5">
    <w:nsid w:val="38CD5550"/>
    <w:multiLevelType w:val="multilevel"/>
    <w:tmpl w:val="38CD5550"/>
    <w:lvl w:ilvl="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6">
    <w:nsid w:val="3EAF115B"/>
    <w:multiLevelType w:val="multilevel"/>
    <w:tmpl w:val="E69691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nsid w:val="42CF50A5"/>
    <w:multiLevelType w:val="multilevel"/>
    <w:tmpl w:val="42CF50A5"/>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45706BB"/>
    <w:multiLevelType w:val="multilevel"/>
    <w:tmpl w:val="4EE86B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5DA71FC"/>
    <w:multiLevelType w:val="hybridMultilevel"/>
    <w:tmpl w:val="8B6ACA1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CB04DF5"/>
    <w:multiLevelType w:val="multilevel"/>
    <w:tmpl w:val="B90A2E7E"/>
    <w:lvl w:ilvl="0">
      <w:start w:val="1"/>
      <w:numFmt w:val="decimal"/>
      <w:lvlText w:val="%1."/>
      <w:lvlJc w:val="left"/>
      <w:pPr>
        <w:tabs>
          <w:tab w:val="num" w:pos="643"/>
        </w:tabs>
        <w:ind w:left="643" w:hanging="360"/>
      </w:pPr>
      <w:rPr>
        <w:b/>
        <w:bCs/>
        <w:sz w:val="32"/>
        <w:szCs w:val="32"/>
        <w:u w:val="singl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D6A212D"/>
    <w:multiLevelType w:val="multilevel"/>
    <w:tmpl w:val="E58AA5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44767D1"/>
    <w:multiLevelType w:val="multilevel"/>
    <w:tmpl w:val="0AE8D7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nsid w:val="60B67559"/>
    <w:multiLevelType w:val="multilevel"/>
    <w:tmpl w:val="8D464FD4"/>
    <w:lvl w:ilvl="0">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644"/>
        </w:tabs>
        <w:ind w:left="644" w:hanging="360"/>
      </w:pPr>
      <w:rPr>
        <w:b w:val="0"/>
        <w:bCs/>
        <w:i w:val="0"/>
        <w:iCs/>
        <w:strike w:val="0"/>
        <w:dstrike w:val="0"/>
        <w:sz w:val="24"/>
        <w:szCs w:val="24"/>
        <w:u w:val="none"/>
        <w:effect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2871836"/>
    <w:multiLevelType w:val="hybridMultilevel"/>
    <w:tmpl w:val="1DDE47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6DF228A1"/>
    <w:multiLevelType w:val="multilevel"/>
    <w:tmpl w:val="E58AA5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07622CA"/>
    <w:multiLevelType w:val="hybridMultilevel"/>
    <w:tmpl w:val="F9609D7E"/>
    <w:lvl w:ilvl="0" w:tplc="ECDC5728">
      <w:start w:val="4"/>
      <w:numFmt w:val="bullet"/>
      <w:lvlText w:val=""/>
      <w:lvlJc w:val="left"/>
      <w:pPr>
        <w:ind w:left="540" w:hanging="360"/>
      </w:pPr>
      <w:rPr>
        <w:rFonts w:ascii="Wingdings" w:eastAsia="Times New Roman" w:hAnsi="Wingdings" w:cs="Times New Roman" w:hint="default"/>
      </w:rPr>
    </w:lvl>
    <w:lvl w:ilvl="1" w:tplc="041A0003" w:tentative="1">
      <w:start w:val="1"/>
      <w:numFmt w:val="bullet"/>
      <w:lvlText w:val="o"/>
      <w:lvlJc w:val="left"/>
      <w:pPr>
        <w:ind w:left="1260" w:hanging="360"/>
      </w:pPr>
      <w:rPr>
        <w:rFonts w:ascii="Courier New" w:hAnsi="Courier New" w:cs="Courier New" w:hint="default"/>
      </w:rPr>
    </w:lvl>
    <w:lvl w:ilvl="2" w:tplc="041A0005" w:tentative="1">
      <w:start w:val="1"/>
      <w:numFmt w:val="bullet"/>
      <w:lvlText w:val=""/>
      <w:lvlJc w:val="left"/>
      <w:pPr>
        <w:ind w:left="1980" w:hanging="360"/>
      </w:pPr>
      <w:rPr>
        <w:rFonts w:ascii="Wingdings" w:hAnsi="Wingdings" w:hint="default"/>
      </w:rPr>
    </w:lvl>
    <w:lvl w:ilvl="3" w:tplc="041A0001" w:tentative="1">
      <w:start w:val="1"/>
      <w:numFmt w:val="bullet"/>
      <w:lvlText w:val=""/>
      <w:lvlJc w:val="left"/>
      <w:pPr>
        <w:ind w:left="2700" w:hanging="360"/>
      </w:pPr>
      <w:rPr>
        <w:rFonts w:ascii="Symbol" w:hAnsi="Symbol" w:hint="default"/>
      </w:rPr>
    </w:lvl>
    <w:lvl w:ilvl="4" w:tplc="041A0003" w:tentative="1">
      <w:start w:val="1"/>
      <w:numFmt w:val="bullet"/>
      <w:lvlText w:val="o"/>
      <w:lvlJc w:val="left"/>
      <w:pPr>
        <w:ind w:left="3420" w:hanging="360"/>
      </w:pPr>
      <w:rPr>
        <w:rFonts w:ascii="Courier New" w:hAnsi="Courier New" w:cs="Courier New" w:hint="default"/>
      </w:rPr>
    </w:lvl>
    <w:lvl w:ilvl="5" w:tplc="041A0005" w:tentative="1">
      <w:start w:val="1"/>
      <w:numFmt w:val="bullet"/>
      <w:lvlText w:val=""/>
      <w:lvlJc w:val="left"/>
      <w:pPr>
        <w:ind w:left="4140" w:hanging="360"/>
      </w:pPr>
      <w:rPr>
        <w:rFonts w:ascii="Wingdings" w:hAnsi="Wingdings" w:hint="default"/>
      </w:rPr>
    </w:lvl>
    <w:lvl w:ilvl="6" w:tplc="041A0001" w:tentative="1">
      <w:start w:val="1"/>
      <w:numFmt w:val="bullet"/>
      <w:lvlText w:val=""/>
      <w:lvlJc w:val="left"/>
      <w:pPr>
        <w:ind w:left="4860" w:hanging="360"/>
      </w:pPr>
      <w:rPr>
        <w:rFonts w:ascii="Symbol" w:hAnsi="Symbol" w:hint="default"/>
      </w:rPr>
    </w:lvl>
    <w:lvl w:ilvl="7" w:tplc="041A0003" w:tentative="1">
      <w:start w:val="1"/>
      <w:numFmt w:val="bullet"/>
      <w:lvlText w:val="o"/>
      <w:lvlJc w:val="left"/>
      <w:pPr>
        <w:ind w:left="5580" w:hanging="360"/>
      </w:pPr>
      <w:rPr>
        <w:rFonts w:ascii="Courier New" w:hAnsi="Courier New" w:cs="Courier New" w:hint="default"/>
      </w:rPr>
    </w:lvl>
    <w:lvl w:ilvl="8" w:tplc="041A0005" w:tentative="1">
      <w:start w:val="1"/>
      <w:numFmt w:val="bullet"/>
      <w:lvlText w:val=""/>
      <w:lvlJc w:val="left"/>
      <w:pPr>
        <w:ind w:left="6300" w:hanging="360"/>
      </w:pPr>
      <w:rPr>
        <w:rFonts w:ascii="Wingdings" w:hAnsi="Wingdings" w:hint="default"/>
      </w:rPr>
    </w:lvl>
  </w:abstractNum>
  <w:abstractNum w:abstractNumId="27">
    <w:nsid w:val="77F07F66"/>
    <w:multiLevelType w:val="multilevel"/>
    <w:tmpl w:val="E58AA5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A4E518D"/>
    <w:multiLevelType w:val="multilevel"/>
    <w:tmpl w:val="7A4E518D"/>
    <w:lvl w:ilvl="0">
      <w:numFmt w:val="bullet"/>
      <w:lvlText w:val="-"/>
      <w:lvlJc w:val="left"/>
      <w:pPr>
        <w:ind w:left="964" w:hanging="360"/>
      </w:pPr>
      <w:rPr>
        <w:rFonts w:ascii="Times New Roman" w:eastAsia="Times New Roman" w:hAnsi="Times New Roman" w:cs="Times New Roman" w:hint="default"/>
      </w:rPr>
    </w:lvl>
    <w:lvl w:ilvl="1">
      <w:start w:val="1"/>
      <w:numFmt w:val="bullet"/>
      <w:lvlText w:val="o"/>
      <w:lvlJc w:val="left"/>
      <w:pPr>
        <w:ind w:left="1684" w:hanging="360"/>
      </w:pPr>
      <w:rPr>
        <w:rFonts w:ascii="Courier New" w:hAnsi="Courier New" w:cs="Courier New" w:hint="default"/>
      </w:rPr>
    </w:lvl>
    <w:lvl w:ilvl="2">
      <w:start w:val="1"/>
      <w:numFmt w:val="bullet"/>
      <w:lvlText w:val=""/>
      <w:lvlJc w:val="left"/>
      <w:pPr>
        <w:ind w:left="2404" w:hanging="360"/>
      </w:pPr>
      <w:rPr>
        <w:rFonts w:ascii="Wingdings" w:hAnsi="Wingdings" w:hint="default"/>
      </w:rPr>
    </w:lvl>
    <w:lvl w:ilvl="3">
      <w:start w:val="1"/>
      <w:numFmt w:val="bullet"/>
      <w:lvlText w:val=""/>
      <w:lvlJc w:val="left"/>
      <w:pPr>
        <w:ind w:left="3124" w:hanging="360"/>
      </w:pPr>
      <w:rPr>
        <w:rFonts w:ascii="Symbol" w:hAnsi="Symbol" w:hint="default"/>
      </w:rPr>
    </w:lvl>
    <w:lvl w:ilvl="4">
      <w:start w:val="1"/>
      <w:numFmt w:val="bullet"/>
      <w:lvlText w:val="o"/>
      <w:lvlJc w:val="left"/>
      <w:pPr>
        <w:ind w:left="3844" w:hanging="360"/>
      </w:pPr>
      <w:rPr>
        <w:rFonts w:ascii="Courier New" w:hAnsi="Courier New" w:cs="Courier New" w:hint="default"/>
      </w:rPr>
    </w:lvl>
    <w:lvl w:ilvl="5">
      <w:start w:val="1"/>
      <w:numFmt w:val="bullet"/>
      <w:lvlText w:val=""/>
      <w:lvlJc w:val="left"/>
      <w:pPr>
        <w:ind w:left="4564" w:hanging="360"/>
      </w:pPr>
      <w:rPr>
        <w:rFonts w:ascii="Wingdings" w:hAnsi="Wingdings" w:hint="default"/>
      </w:rPr>
    </w:lvl>
    <w:lvl w:ilvl="6">
      <w:start w:val="1"/>
      <w:numFmt w:val="bullet"/>
      <w:lvlText w:val=""/>
      <w:lvlJc w:val="left"/>
      <w:pPr>
        <w:ind w:left="5284" w:hanging="360"/>
      </w:pPr>
      <w:rPr>
        <w:rFonts w:ascii="Symbol" w:hAnsi="Symbol" w:hint="default"/>
      </w:rPr>
    </w:lvl>
    <w:lvl w:ilvl="7">
      <w:start w:val="1"/>
      <w:numFmt w:val="bullet"/>
      <w:lvlText w:val="o"/>
      <w:lvlJc w:val="left"/>
      <w:pPr>
        <w:ind w:left="6004" w:hanging="360"/>
      </w:pPr>
      <w:rPr>
        <w:rFonts w:ascii="Courier New" w:hAnsi="Courier New" w:cs="Courier New" w:hint="default"/>
      </w:rPr>
    </w:lvl>
    <w:lvl w:ilvl="8">
      <w:start w:val="1"/>
      <w:numFmt w:val="bullet"/>
      <w:lvlText w:val=""/>
      <w:lvlJc w:val="left"/>
      <w:pPr>
        <w:ind w:left="6724" w:hanging="360"/>
      </w:pPr>
      <w:rPr>
        <w:rFonts w:ascii="Wingdings" w:hAnsi="Wingdings" w:hint="default"/>
      </w:rPr>
    </w:lvl>
  </w:abstractNum>
  <w:abstractNum w:abstractNumId="29">
    <w:nsid w:val="7A671585"/>
    <w:multiLevelType w:val="multilevel"/>
    <w:tmpl w:val="7A671585"/>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E096331"/>
    <w:multiLevelType w:val="hybridMultilevel"/>
    <w:tmpl w:val="5BCABF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9"/>
  </w:num>
  <w:num w:numId="6">
    <w:abstractNumId w:val="5"/>
  </w:num>
  <w:num w:numId="7">
    <w:abstractNumId w:val="22"/>
  </w:num>
  <w:num w:numId="8">
    <w:abstractNumId w:val="16"/>
  </w:num>
  <w:num w:numId="9">
    <w:abstractNumId w:val="29"/>
  </w:num>
  <w:num w:numId="10">
    <w:abstractNumId w:val="25"/>
  </w:num>
  <w:num w:numId="11">
    <w:abstractNumId w:val="2"/>
    <w:lvlOverride w:ilvl="0">
      <w:startOverride w:val="1"/>
    </w:lvlOverride>
  </w:num>
  <w:num w:numId="12">
    <w:abstractNumId w:val="28"/>
  </w:num>
  <w:num w:numId="13">
    <w:abstractNumId w:val="17"/>
  </w:num>
  <w:num w:numId="14">
    <w:abstractNumId w:val="18"/>
  </w:num>
  <w:num w:numId="15">
    <w:abstractNumId w:val="25"/>
  </w:num>
  <w:num w:numId="16">
    <w:abstractNumId w:val="12"/>
  </w:num>
  <w:num w:numId="17">
    <w:abstractNumId w:val="1"/>
  </w:num>
  <w:num w:numId="18">
    <w:abstractNumId w:val="8"/>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3"/>
  </w:num>
  <w:num w:numId="22">
    <w:abstractNumId w:val="15"/>
  </w:num>
  <w:num w:numId="23">
    <w:abstractNumId w:val="10"/>
  </w:num>
  <w:num w:numId="24">
    <w:abstractNumId w:val="14"/>
  </w:num>
  <w:num w:numId="25">
    <w:abstractNumId w:val="13"/>
  </w:num>
  <w:num w:numId="26">
    <w:abstractNumId w:val="11"/>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1"/>
  </w:num>
  <w:num w:numId="30">
    <w:abstractNumId w:val="7"/>
  </w:num>
  <w:num w:numId="31">
    <w:abstractNumId w:val="24"/>
  </w:num>
  <w:num w:numId="32">
    <w:abstractNumId w:val="30"/>
  </w:num>
  <w:num w:numId="33">
    <w:abstractNumId w:val="26"/>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characterSpacingControl w:val="doNotCompress"/>
  <w:footnotePr>
    <w:pos w:val="beneathText"/>
  </w:footnotePr>
  <w:compat/>
  <w:rsids>
    <w:rsidRoot w:val="005A578B"/>
    <w:rsid w:val="00001EE3"/>
    <w:rsid w:val="001A206A"/>
    <w:rsid w:val="002B5B52"/>
    <w:rsid w:val="002F5B8C"/>
    <w:rsid w:val="00314120"/>
    <w:rsid w:val="00322799"/>
    <w:rsid w:val="00381F72"/>
    <w:rsid w:val="00390E88"/>
    <w:rsid w:val="003E29C0"/>
    <w:rsid w:val="004A5A07"/>
    <w:rsid w:val="004D6C87"/>
    <w:rsid w:val="005A578B"/>
    <w:rsid w:val="006E235C"/>
    <w:rsid w:val="006F75E7"/>
    <w:rsid w:val="007038C7"/>
    <w:rsid w:val="00782E38"/>
    <w:rsid w:val="007A1AB3"/>
    <w:rsid w:val="007F2EAF"/>
    <w:rsid w:val="008D6279"/>
    <w:rsid w:val="009367B4"/>
    <w:rsid w:val="009C5447"/>
    <w:rsid w:val="00A553E3"/>
    <w:rsid w:val="00B4758C"/>
    <w:rsid w:val="00BC244C"/>
    <w:rsid w:val="00BF720D"/>
    <w:rsid w:val="00F7752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78B"/>
    <w:pPr>
      <w:spacing w:after="160" w:line="256" w:lineRule="auto"/>
    </w:pPr>
  </w:style>
  <w:style w:type="paragraph" w:styleId="Naslov1">
    <w:name w:val="heading 1"/>
    <w:basedOn w:val="Normal"/>
    <w:next w:val="Normal"/>
    <w:link w:val="Naslov1Char"/>
    <w:uiPriority w:val="9"/>
    <w:qFormat/>
    <w:rsid w:val="006E235C"/>
    <w:pPr>
      <w:keepNext/>
      <w:keepLines/>
      <w:spacing w:before="360" w:after="80" w:line="276" w:lineRule="auto"/>
      <w:outlineLvl w:val="0"/>
    </w:pPr>
    <w:rPr>
      <w:rFonts w:ascii="Arial" w:eastAsia="Arial" w:hAnsi="Arial" w:cs="Arial"/>
      <w:color w:val="365F91" w:themeColor="accent1" w:themeShade="BF"/>
      <w:sz w:val="40"/>
      <w:szCs w:val="40"/>
    </w:rPr>
  </w:style>
  <w:style w:type="paragraph" w:styleId="Naslov2">
    <w:name w:val="heading 2"/>
    <w:basedOn w:val="Normal"/>
    <w:next w:val="Normal"/>
    <w:link w:val="Naslov2Char"/>
    <w:uiPriority w:val="9"/>
    <w:unhideWhenUsed/>
    <w:qFormat/>
    <w:rsid w:val="006E235C"/>
    <w:pPr>
      <w:keepNext/>
      <w:keepLines/>
      <w:spacing w:before="160" w:after="80" w:line="276" w:lineRule="auto"/>
      <w:outlineLvl w:val="1"/>
    </w:pPr>
    <w:rPr>
      <w:rFonts w:ascii="Arial" w:eastAsia="Arial" w:hAnsi="Arial" w:cs="Arial"/>
      <w:color w:val="365F91" w:themeColor="accent1" w:themeShade="BF"/>
      <w:sz w:val="32"/>
      <w:szCs w:val="32"/>
    </w:rPr>
  </w:style>
  <w:style w:type="paragraph" w:styleId="Naslov3">
    <w:name w:val="heading 3"/>
    <w:basedOn w:val="Normal"/>
    <w:next w:val="Normal"/>
    <w:link w:val="Naslov3Char"/>
    <w:uiPriority w:val="9"/>
    <w:unhideWhenUsed/>
    <w:qFormat/>
    <w:rsid w:val="006E235C"/>
    <w:pPr>
      <w:keepNext/>
      <w:keepLines/>
      <w:spacing w:before="160" w:after="80" w:line="276" w:lineRule="auto"/>
      <w:outlineLvl w:val="2"/>
    </w:pPr>
    <w:rPr>
      <w:rFonts w:ascii="Arial" w:eastAsia="Arial" w:hAnsi="Arial" w:cs="Arial"/>
      <w:color w:val="365F91" w:themeColor="accent1" w:themeShade="BF"/>
      <w:sz w:val="28"/>
      <w:szCs w:val="28"/>
    </w:rPr>
  </w:style>
  <w:style w:type="paragraph" w:styleId="Naslov4">
    <w:name w:val="heading 4"/>
    <w:basedOn w:val="Normal"/>
    <w:next w:val="Normal"/>
    <w:link w:val="Naslov4Char"/>
    <w:uiPriority w:val="9"/>
    <w:unhideWhenUsed/>
    <w:qFormat/>
    <w:rsid w:val="006E235C"/>
    <w:pPr>
      <w:keepNext/>
      <w:keepLines/>
      <w:spacing w:before="80" w:after="40" w:line="276" w:lineRule="auto"/>
      <w:outlineLvl w:val="3"/>
    </w:pPr>
    <w:rPr>
      <w:rFonts w:ascii="Arial" w:eastAsia="Arial" w:hAnsi="Arial" w:cs="Arial"/>
      <w:i/>
      <w:iCs/>
      <w:color w:val="365F91" w:themeColor="accent1" w:themeShade="BF"/>
    </w:rPr>
  </w:style>
  <w:style w:type="paragraph" w:styleId="Naslov5">
    <w:name w:val="heading 5"/>
    <w:basedOn w:val="Normal"/>
    <w:next w:val="Normal"/>
    <w:link w:val="Naslov5Char"/>
    <w:uiPriority w:val="9"/>
    <w:unhideWhenUsed/>
    <w:qFormat/>
    <w:rsid w:val="006E235C"/>
    <w:pPr>
      <w:keepNext/>
      <w:keepLines/>
      <w:spacing w:before="80" w:after="40" w:line="276" w:lineRule="auto"/>
      <w:outlineLvl w:val="4"/>
    </w:pPr>
    <w:rPr>
      <w:rFonts w:ascii="Arial" w:eastAsia="Arial" w:hAnsi="Arial" w:cs="Arial"/>
      <w:color w:val="365F91" w:themeColor="accent1" w:themeShade="BF"/>
    </w:rPr>
  </w:style>
  <w:style w:type="paragraph" w:styleId="Naslov6">
    <w:name w:val="heading 6"/>
    <w:basedOn w:val="Normal"/>
    <w:next w:val="Normal"/>
    <w:link w:val="Naslov6Char"/>
    <w:uiPriority w:val="9"/>
    <w:unhideWhenUsed/>
    <w:qFormat/>
    <w:rsid w:val="006E235C"/>
    <w:pPr>
      <w:keepNext/>
      <w:keepLines/>
      <w:spacing w:before="40" w:after="0" w:line="276" w:lineRule="auto"/>
      <w:outlineLvl w:val="5"/>
    </w:pPr>
    <w:rPr>
      <w:rFonts w:ascii="Arial" w:eastAsia="Arial" w:hAnsi="Arial" w:cs="Arial"/>
      <w:i/>
      <w:iCs/>
      <w:color w:val="595959" w:themeColor="text1" w:themeTint="A6"/>
    </w:rPr>
  </w:style>
  <w:style w:type="paragraph" w:styleId="Naslov7">
    <w:name w:val="heading 7"/>
    <w:basedOn w:val="Normal"/>
    <w:next w:val="Normal"/>
    <w:link w:val="Naslov7Char"/>
    <w:uiPriority w:val="9"/>
    <w:unhideWhenUsed/>
    <w:qFormat/>
    <w:rsid w:val="006E235C"/>
    <w:pPr>
      <w:keepNext/>
      <w:keepLines/>
      <w:spacing w:before="40" w:after="0" w:line="276" w:lineRule="auto"/>
      <w:outlineLvl w:val="6"/>
    </w:pPr>
    <w:rPr>
      <w:rFonts w:ascii="Arial" w:eastAsia="Arial" w:hAnsi="Arial" w:cs="Arial"/>
      <w:color w:val="595959" w:themeColor="text1" w:themeTint="A6"/>
    </w:rPr>
  </w:style>
  <w:style w:type="paragraph" w:styleId="Naslov8">
    <w:name w:val="heading 8"/>
    <w:basedOn w:val="Normal"/>
    <w:next w:val="Normal"/>
    <w:link w:val="Naslov8Char"/>
    <w:uiPriority w:val="9"/>
    <w:unhideWhenUsed/>
    <w:qFormat/>
    <w:rsid w:val="006E235C"/>
    <w:pPr>
      <w:keepNext/>
      <w:keepLines/>
      <w:spacing w:after="0" w:line="276" w:lineRule="auto"/>
      <w:outlineLvl w:val="7"/>
    </w:pPr>
    <w:rPr>
      <w:rFonts w:ascii="Arial" w:eastAsia="Arial" w:hAnsi="Arial" w:cs="Arial"/>
      <w:i/>
      <w:iCs/>
      <w:color w:val="272727" w:themeColor="text1" w:themeTint="D8"/>
    </w:rPr>
  </w:style>
  <w:style w:type="paragraph" w:styleId="Naslov9">
    <w:name w:val="heading 9"/>
    <w:basedOn w:val="Normal"/>
    <w:next w:val="Normal"/>
    <w:link w:val="Naslov9Char"/>
    <w:uiPriority w:val="9"/>
    <w:unhideWhenUsed/>
    <w:qFormat/>
    <w:rsid w:val="006E235C"/>
    <w:pPr>
      <w:keepNext/>
      <w:keepLines/>
      <w:spacing w:after="0" w:line="276" w:lineRule="auto"/>
      <w:outlineLvl w:val="8"/>
    </w:pPr>
    <w:rPr>
      <w:rFonts w:ascii="Arial" w:eastAsia="Arial" w:hAnsi="Arial" w:cs="Arial"/>
      <w:i/>
      <w:iCs/>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6E235C"/>
    <w:rPr>
      <w:rFonts w:ascii="Arial" w:eastAsia="Arial" w:hAnsi="Arial" w:cs="Arial"/>
      <w:color w:val="365F91" w:themeColor="accent1" w:themeShade="BF"/>
      <w:sz w:val="40"/>
      <w:szCs w:val="40"/>
    </w:rPr>
  </w:style>
  <w:style w:type="character" w:customStyle="1" w:styleId="Naslov2Char">
    <w:name w:val="Naslov 2 Char"/>
    <w:basedOn w:val="Zadanifontodlomka"/>
    <w:link w:val="Naslov2"/>
    <w:uiPriority w:val="9"/>
    <w:rsid w:val="006E235C"/>
    <w:rPr>
      <w:rFonts w:ascii="Arial" w:eastAsia="Arial" w:hAnsi="Arial" w:cs="Arial"/>
      <w:color w:val="365F91" w:themeColor="accent1" w:themeShade="BF"/>
      <w:sz w:val="32"/>
      <w:szCs w:val="32"/>
    </w:rPr>
  </w:style>
  <w:style w:type="character" w:customStyle="1" w:styleId="Naslov3Char">
    <w:name w:val="Naslov 3 Char"/>
    <w:basedOn w:val="Zadanifontodlomka"/>
    <w:link w:val="Naslov3"/>
    <w:uiPriority w:val="9"/>
    <w:rsid w:val="006E235C"/>
    <w:rPr>
      <w:rFonts w:ascii="Arial" w:eastAsia="Arial" w:hAnsi="Arial" w:cs="Arial"/>
      <w:color w:val="365F91" w:themeColor="accent1" w:themeShade="BF"/>
      <w:sz w:val="28"/>
      <w:szCs w:val="28"/>
    </w:rPr>
  </w:style>
  <w:style w:type="character" w:customStyle="1" w:styleId="Naslov4Char">
    <w:name w:val="Naslov 4 Char"/>
    <w:basedOn w:val="Zadanifontodlomka"/>
    <w:link w:val="Naslov4"/>
    <w:uiPriority w:val="9"/>
    <w:rsid w:val="006E235C"/>
    <w:rPr>
      <w:rFonts w:ascii="Arial" w:eastAsia="Arial" w:hAnsi="Arial" w:cs="Arial"/>
      <w:i/>
      <w:iCs/>
      <w:color w:val="365F91" w:themeColor="accent1" w:themeShade="BF"/>
    </w:rPr>
  </w:style>
  <w:style w:type="character" w:customStyle="1" w:styleId="Naslov5Char">
    <w:name w:val="Naslov 5 Char"/>
    <w:basedOn w:val="Zadanifontodlomka"/>
    <w:link w:val="Naslov5"/>
    <w:uiPriority w:val="9"/>
    <w:rsid w:val="006E235C"/>
    <w:rPr>
      <w:rFonts w:ascii="Arial" w:eastAsia="Arial" w:hAnsi="Arial" w:cs="Arial"/>
      <w:color w:val="365F91" w:themeColor="accent1" w:themeShade="BF"/>
    </w:rPr>
  </w:style>
  <w:style w:type="character" w:customStyle="1" w:styleId="Naslov6Char">
    <w:name w:val="Naslov 6 Char"/>
    <w:basedOn w:val="Zadanifontodlomka"/>
    <w:link w:val="Naslov6"/>
    <w:uiPriority w:val="9"/>
    <w:rsid w:val="006E235C"/>
    <w:rPr>
      <w:rFonts w:ascii="Arial" w:eastAsia="Arial" w:hAnsi="Arial" w:cs="Arial"/>
      <w:i/>
      <w:iCs/>
      <w:color w:val="595959" w:themeColor="text1" w:themeTint="A6"/>
    </w:rPr>
  </w:style>
  <w:style w:type="character" w:customStyle="1" w:styleId="Naslov7Char">
    <w:name w:val="Naslov 7 Char"/>
    <w:basedOn w:val="Zadanifontodlomka"/>
    <w:link w:val="Naslov7"/>
    <w:uiPriority w:val="9"/>
    <w:rsid w:val="006E235C"/>
    <w:rPr>
      <w:rFonts w:ascii="Arial" w:eastAsia="Arial" w:hAnsi="Arial" w:cs="Arial"/>
      <w:color w:val="595959" w:themeColor="text1" w:themeTint="A6"/>
    </w:rPr>
  </w:style>
  <w:style w:type="character" w:customStyle="1" w:styleId="Naslov8Char">
    <w:name w:val="Naslov 8 Char"/>
    <w:basedOn w:val="Zadanifontodlomka"/>
    <w:link w:val="Naslov8"/>
    <w:uiPriority w:val="9"/>
    <w:rsid w:val="006E235C"/>
    <w:rPr>
      <w:rFonts w:ascii="Arial" w:eastAsia="Arial" w:hAnsi="Arial" w:cs="Arial"/>
      <w:i/>
      <w:iCs/>
      <w:color w:val="272727" w:themeColor="text1" w:themeTint="D8"/>
    </w:rPr>
  </w:style>
  <w:style w:type="character" w:customStyle="1" w:styleId="Naslov9Char">
    <w:name w:val="Naslov 9 Char"/>
    <w:basedOn w:val="Zadanifontodlomka"/>
    <w:link w:val="Naslov9"/>
    <w:uiPriority w:val="9"/>
    <w:rsid w:val="006E235C"/>
    <w:rPr>
      <w:rFonts w:ascii="Arial" w:eastAsia="Arial" w:hAnsi="Arial" w:cs="Arial"/>
      <w:i/>
      <w:iCs/>
      <w:color w:val="272727" w:themeColor="text1" w:themeTint="D8"/>
    </w:rPr>
  </w:style>
  <w:style w:type="character" w:customStyle="1" w:styleId="BezproredaChar">
    <w:name w:val="Bez proreda Char"/>
    <w:aliases w:val="POPIS GRAFOVA Char"/>
    <w:basedOn w:val="Zadanifontodlomka"/>
    <w:link w:val="Bezproreda"/>
    <w:uiPriority w:val="1"/>
    <w:qFormat/>
    <w:locked/>
    <w:rsid w:val="005A578B"/>
    <w:rPr>
      <w:kern w:val="2"/>
    </w:rPr>
  </w:style>
  <w:style w:type="paragraph" w:styleId="Bezproreda">
    <w:name w:val="No Spacing"/>
    <w:aliases w:val="POPIS GRAFOVA"/>
    <w:link w:val="BezproredaChar"/>
    <w:uiPriority w:val="1"/>
    <w:qFormat/>
    <w:rsid w:val="005A578B"/>
    <w:pPr>
      <w:suppressAutoHyphens/>
      <w:spacing w:after="0" w:line="240" w:lineRule="auto"/>
    </w:pPr>
    <w:rPr>
      <w:kern w:val="2"/>
    </w:rPr>
  </w:style>
  <w:style w:type="paragraph" w:styleId="Odlomakpopisa">
    <w:name w:val="List Paragraph"/>
    <w:basedOn w:val="Normal"/>
    <w:link w:val="OdlomakpopisaChar"/>
    <w:uiPriority w:val="34"/>
    <w:qFormat/>
    <w:rsid w:val="005A578B"/>
    <w:pPr>
      <w:ind w:left="720"/>
      <w:contextualSpacing/>
    </w:pPr>
  </w:style>
  <w:style w:type="table" w:styleId="Reetkatablice">
    <w:name w:val="Table Grid"/>
    <w:basedOn w:val="Obinatablica"/>
    <w:uiPriority w:val="59"/>
    <w:qFormat/>
    <w:rsid w:val="005A578B"/>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782E3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82E38"/>
    <w:rPr>
      <w:rFonts w:ascii="Tahoma" w:hAnsi="Tahoma" w:cs="Tahoma"/>
      <w:sz w:val="16"/>
      <w:szCs w:val="16"/>
    </w:rPr>
  </w:style>
  <w:style w:type="table" w:customStyle="1" w:styleId="PlainTable4">
    <w:name w:val="Plain Table 4"/>
    <w:basedOn w:val="Obinatablica"/>
    <w:uiPriority w:val="99"/>
    <w:rsid w:val="006E235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paragraph" w:styleId="Naslov">
    <w:name w:val="Title"/>
    <w:basedOn w:val="Normal"/>
    <w:next w:val="Normal"/>
    <w:link w:val="NaslovChar"/>
    <w:uiPriority w:val="10"/>
    <w:qFormat/>
    <w:rsid w:val="006E235C"/>
    <w:pPr>
      <w:spacing w:after="80" w:line="240" w:lineRule="auto"/>
      <w:contextualSpacing/>
    </w:pPr>
    <w:rPr>
      <w:rFonts w:ascii="Arial" w:eastAsia="Arial" w:hAnsi="Arial" w:cs="Arial"/>
      <w:spacing w:val="-10"/>
      <w:sz w:val="56"/>
      <w:szCs w:val="56"/>
    </w:rPr>
  </w:style>
  <w:style w:type="character" w:customStyle="1" w:styleId="NaslovChar">
    <w:name w:val="Naslov Char"/>
    <w:basedOn w:val="Zadanifontodlomka"/>
    <w:link w:val="Naslov"/>
    <w:uiPriority w:val="10"/>
    <w:rsid w:val="006E235C"/>
    <w:rPr>
      <w:rFonts w:ascii="Arial" w:eastAsia="Arial" w:hAnsi="Arial" w:cs="Arial"/>
      <w:spacing w:val="-10"/>
      <w:sz w:val="56"/>
      <w:szCs w:val="56"/>
    </w:rPr>
  </w:style>
  <w:style w:type="paragraph" w:styleId="Podnaslov">
    <w:name w:val="Subtitle"/>
    <w:basedOn w:val="Normal"/>
    <w:next w:val="Normal"/>
    <w:link w:val="PodnaslovChar"/>
    <w:uiPriority w:val="11"/>
    <w:qFormat/>
    <w:rsid w:val="006E235C"/>
    <w:pPr>
      <w:numPr>
        <w:ilvl w:val="1"/>
      </w:numPr>
      <w:spacing w:after="200" w:line="276" w:lineRule="auto"/>
    </w:pPr>
    <w:rPr>
      <w:color w:val="595959" w:themeColor="text1" w:themeTint="A6"/>
      <w:spacing w:val="15"/>
      <w:sz w:val="28"/>
      <w:szCs w:val="28"/>
    </w:rPr>
  </w:style>
  <w:style w:type="character" w:customStyle="1" w:styleId="PodnaslovChar">
    <w:name w:val="Podnaslov Char"/>
    <w:basedOn w:val="Zadanifontodlomka"/>
    <w:link w:val="Podnaslov"/>
    <w:uiPriority w:val="11"/>
    <w:rsid w:val="006E235C"/>
    <w:rPr>
      <w:color w:val="595959" w:themeColor="text1" w:themeTint="A6"/>
      <w:spacing w:val="15"/>
      <w:sz w:val="28"/>
      <w:szCs w:val="28"/>
    </w:rPr>
  </w:style>
  <w:style w:type="paragraph" w:styleId="Citat">
    <w:name w:val="Quote"/>
    <w:basedOn w:val="Normal"/>
    <w:next w:val="Normal"/>
    <w:link w:val="CitatChar"/>
    <w:uiPriority w:val="29"/>
    <w:qFormat/>
    <w:rsid w:val="006E235C"/>
    <w:pPr>
      <w:spacing w:before="160" w:after="200" w:line="276" w:lineRule="auto"/>
      <w:jc w:val="center"/>
    </w:pPr>
    <w:rPr>
      <w:i/>
      <w:iCs/>
      <w:color w:val="404040" w:themeColor="text1" w:themeTint="BF"/>
    </w:rPr>
  </w:style>
  <w:style w:type="character" w:customStyle="1" w:styleId="CitatChar">
    <w:name w:val="Citat Char"/>
    <w:basedOn w:val="Zadanifontodlomka"/>
    <w:link w:val="Citat"/>
    <w:uiPriority w:val="29"/>
    <w:rsid w:val="006E235C"/>
    <w:rPr>
      <w:i/>
      <w:iCs/>
      <w:color w:val="404040" w:themeColor="text1" w:themeTint="BF"/>
    </w:rPr>
  </w:style>
  <w:style w:type="character" w:styleId="Jakoisticanje">
    <w:name w:val="Intense Emphasis"/>
    <w:basedOn w:val="Zadanifontodlomka"/>
    <w:uiPriority w:val="21"/>
    <w:qFormat/>
    <w:rsid w:val="006E235C"/>
    <w:rPr>
      <w:i/>
      <w:iCs/>
      <w:color w:val="365F91" w:themeColor="accent1" w:themeShade="BF"/>
    </w:rPr>
  </w:style>
  <w:style w:type="paragraph" w:styleId="Naglaencitat">
    <w:name w:val="Intense Quote"/>
    <w:basedOn w:val="Normal"/>
    <w:next w:val="Normal"/>
    <w:link w:val="NaglaencitatChar"/>
    <w:uiPriority w:val="30"/>
    <w:qFormat/>
    <w:rsid w:val="006E235C"/>
    <w:pPr>
      <w:pBdr>
        <w:top w:val="single" w:sz="4" w:space="10" w:color="365F91" w:themeColor="accent1" w:themeShade="BF"/>
        <w:bottom w:val="single" w:sz="4" w:space="10" w:color="365F91" w:themeColor="accent1" w:themeShade="BF"/>
      </w:pBdr>
      <w:spacing w:before="360" w:after="360" w:line="276" w:lineRule="auto"/>
      <w:ind w:left="864" w:right="864"/>
      <w:jc w:val="center"/>
    </w:pPr>
    <w:rPr>
      <w:i/>
      <w:iCs/>
      <w:color w:val="365F91" w:themeColor="accent1" w:themeShade="BF"/>
    </w:rPr>
  </w:style>
  <w:style w:type="character" w:customStyle="1" w:styleId="NaglaencitatChar">
    <w:name w:val="Naglašen citat Char"/>
    <w:basedOn w:val="Zadanifontodlomka"/>
    <w:link w:val="Naglaencitat"/>
    <w:uiPriority w:val="30"/>
    <w:rsid w:val="006E235C"/>
    <w:rPr>
      <w:i/>
      <w:iCs/>
      <w:color w:val="365F91" w:themeColor="accent1" w:themeShade="BF"/>
    </w:rPr>
  </w:style>
  <w:style w:type="character" w:styleId="Istaknutareferenca">
    <w:name w:val="Intense Reference"/>
    <w:basedOn w:val="Zadanifontodlomka"/>
    <w:uiPriority w:val="32"/>
    <w:qFormat/>
    <w:rsid w:val="006E235C"/>
    <w:rPr>
      <w:b/>
      <w:bCs/>
      <w:smallCaps/>
      <w:color w:val="365F91" w:themeColor="accent1" w:themeShade="BF"/>
      <w:spacing w:val="5"/>
    </w:rPr>
  </w:style>
  <w:style w:type="character" w:styleId="Neupadljivoisticanje">
    <w:name w:val="Subtle Emphasis"/>
    <w:basedOn w:val="Zadanifontodlomka"/>
    <w:uiPriority w:val="19"/>
    <w:qFormat/>
    <w:rsid w:val="006E235C"/>
    <w:rPr>
      <w:i/>
      <w:iCs/>
      <w:color w:val="404040" w:themeColor="text1" w:themeTint="BF"/>
    </w:rPr>
  </w:style>
  <w:style w:type="character" w:styleId="Istaknuto">
    <w:name w:val="Emphasis"/>
    <w:basedOn w:val="Zadanifontodlomka"/>
    <w:uiPriority w:val="20"/>
    <w:qFormat/>
    <w:rsid w:val="006E235C"/>
    <w:rPr>
      <w:i/>
      <w:iCs/>
    </w:rPr>
  </w:style>
  <w:style w:type="character" w:styleId="Naglaeno">
    <w:name w:val="Strong"/>
    <w:basedOn w:val="Zadanifontodlomka"/>
    <w:uiPriority w:val="22"/>
    <w:qFormat/>
    <w:rsid w:val="006E235C"/>
    <w:rPr>
      <w:b/>
      <w:bCs/>
    </w:rPr>
  </w:style>
  <w:style w:type="character" w:styleId="Neupadljivareferenca">
    <w:name w:val="Subtle Reference"/>
    <w:basedOn w:val="Zadanifontodlomka"/>
    <w:uiPriority w:val="31"/>
    <w:qFormat/>
    <w:rsid w:val="006E235C"/>
    <w:rPr>
      <w:smallCaps/>
      <w:color w:val="5A5A5A" w:themeColor="text1" w:themeTint="A5"/>
    </w:rPr>
  </w:style>
  <w:style w:type="character" w:styleId="Naslovknjige">
    <w:name w:val="Book Title"/>
    <w:basedOn w:val="Zadanifontodlomka"/>
    <w:uiPriority w:val="33"/>
    <w:qFormat/>
    <w:rsid w:val="006E235C"/>
    <w:rPr>
      <w:b/>
      <w:bCs/>
      <w:i/>
      <w:iCs/>
      <w:spacing w:val="5"/>
    </w:rPr>
  </w:style>
  <w:style w:type="character" w:customStyle="1" w:styleId="HeaderChar">
    <w:name w:val="Header Char"/>
    <w:basedOn w:val="Zadanifontodlomka"/>
    <w:uiPriority w:val="99"/>
    <w:rsid w:val="006E235C"/>
  </w:style>
  <w:style w:type="character" w:customStyle="1" w:styleId="FooterChar">
    <w:name w:val="Footer Char"/>
    <w:basedOn w:val="Zadanifontodlomka"/>
    <w:uiPriority w:val="99"/>
    <w:rsid w:val="006E235C"/>
  </w:style>
  <w:style w:type="paragraph" w:styleId="Opisslike">
    <w:name w:val="caption"/>
    <w:basedOn w:val="Normal"/>
    <w:next w:val="Normal"/>
    <w:uiPriority w:val="35"/>
    <w:unhideWhenUsed/>
    <w:qFormat/>
    <w:rsid w:val="006E235C"/>
    <w:pPr>
      <w:spacing w:after="200" w:line="240" w:lineRule="auto"/>
    </w:pPr>
    <w:rPr>
      <w:i/>
      <w:iCs/>
      <w:color w:val="1F497D" w:themeColor="text2"/>
      <w:sz w:val="18"/>
      <w:szCs w:val="18"/>
    </w:rPr>
  </w:style>
  <w:style w:type="paragraph" w:styleId="Tekstfusnote">
    <w:name w:val="footnote text"/>
    <w:basedOn w:val="Normal"/>
    <w:link w:val="TekstfusnoteChar"/>
    <w:uiPriority w:val="99"/>
    <w:semiHidden/>
    <w:unhideWhenUsed/>
    <w:rsid w:val="006E235C"/>
    <w:pPr>
      <w:spacing w:after="0" w:line="240" w:lineRule="auto"/>
    </w:pPr>
    <w:rPr>
      <w:sz w:val="20"/>
      <w:szCs w:val="20"/>
    </w:rPr>
  </w:style>
  <w:style w:type="character" w:customStyle="1" w:styleId="TekstfusnoteChar">
    <w:name w:val="Tekst fusnote Char"/>
    <w:basedOn w:val="Zadanifontodlomka"/>
    <w:link w:val="Tekstfusnote"/>
    <w:uiPriority w:val="99"/>
    <w:semiHidden/>
    <w:rsid w:val="006E235C"/>
    <w:rPr>
      <w:sz w:val="20"/>
      <w:szCs w:val="20"/>
    </w:rPr>
  </w:style>
  <w:style w:type="character" w:customStyle="1" w:styleId="TekstkrajnjebiljekeChar">
    <w:name w:val="Tekst krajnje bilješke Char"/>
    <w:basedOn w:val="Zadanifontodlomka"/>
    <w:link w:val="Tekstkrajnjebiljeke"/>
    <w:uiPriority w:val="99"/>
    <w:semiHidden/>
    <w:rsid w:val="006E235C"/>
    <w:rPr>
      <w:sz w:val="20"/>
      <w:szCs w:val="20"/>
    </w:rPr>
  </w:style>
  <w:style w:type="paragraph" w:styleId="Tekstkrajnjebiljeke">
    <w:name w:val="endnote text"/>
    <w:basedOn w:val="Normal"/>
    <w:link w:val="TekstkrajnjebiljekeChar"/>
    <w:uiPriority w:val="99"/>
    <w:semiHidden/>
    <w:unhideWhenUsed/>
    <w:rsid w:val="006E235C"/>
    <w:pPr>
      <w:spacing w:after="0" w:line="240" w:lineRule="auto"/>
    </w:pPr>
    <w:rPr>
      <w:sz w:val="20"/>
      <w:szCs w:val="20"/>
    </w:rPr>
  </w:style>
  <w:style w:type="character" w:styleId="Hiperveza">
    <w:name w:val="Hyperlink"/>
    <w:basedOn w:val="Zadanifontodlomka"/>
    <w:uiPriority w:val="99"/>
    <w:unhideWhenUsed/>
    <w:rsid w:val="006E235C"/>
    <w:rPr>
      <w:color w:val="0000FF" w:themeColor="hyperlink"/>
      <w:u w:val="single"/>
    </w:rPr>
  </w:style>
  <w:style w:type="paragraph" w:styleId="TOCNaslov">
    <w:name w:val="TOC Heading"/>
    <w:uiPriority w:val="39"/>
    <w:unhideWhenUsed/>
    <w:rsid w:val="006E235C"/>
  </w:style>
  <w:style w:type="paragraph" w:styleId="Tablicaslika">
    <w:name w:val="table of figures"/>
    <w:basedOn w:val="Normal"/>
    <w:next w:val="Normal"/>
    <w:uiPriority w:val="99"/>
    <w:unhideWhenUsed/>
    <w:rsid w:val="006E235C"/>
    <w:pPr>
      <w:spacing w:after="0" w:line="276" w:lineRule="auto"/>
    </w:pPr>
  </w:style>
  <w:style w:type="paragraph" w:customStyle="1" w:styleId="Default">
    <w:name w:val="Default"/>
    <w:rsid w:val="006E235C"/>
    <w:pPr>
      <w:spacing w:after="0" w:line="240" w:lineRule="auto"/>
    </w:pPr>
    <w:rPr>
      <w:rFonts w:ascii="Times New Roman" w:hAnsi="Times New Roman" w:cs="Times New Roman"/>
      <w:color w:val="000000"/>
      <w:sz w:val="24"/>
      <w:szCs w:val="24"/>
    </w:rPr>
  </w:style>
  <w:style w:type="paragraph" w:styleId="Zaglavlje">
    <w:name w:val="header"/>
    <w:basedOn w:val="Normal"/>
    <w:link w:val="ZaglavljeChar"/>
    <w:uiPriority w:val="99"/>
    <w:unhideWhenUsed/>
    <w:rsid w:val="006E23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E235C"/>
  </w:style>
  <w:style w:type="paragraph" w:styleId="Podnoje">
    <w:name w:val="footer"/>
    <w:basedOn w:val="Normal"/>
    <w:link w:val="PodnojeChar"/>
    <w:uiPriority w:val="99"/>
    <w:unhideWhenUsed/>
    <w:rsid w:val="006E23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E235C"/>
  </w:style>
  <w:style w:type="paragraph" w:styleId="Tijeloteksta">
    <w:name w:val="Body Text"/>
    <w:basedOn w:val="Normal"/>
    <w:link w:val="TijelotekstaChar"/>
    <w:unhideWhenUsed/>
    <w:rsid w:val="006E235C"/>
    <w:pPr>
      <w:spacing w:after="0" w:line="360" w:lineRule="auto"/>
      <w:jc w:val="both"/>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rsid w:val="006E235C"/>
    <w:rPr>
      <w:rFonts w:ascii="Times New Roman" w:eastAsia="Times New Roman" w:hAnsi="Times New Roman" w:cs="Times New Roman"/>
      <w:sz w:val="24"/>
      <w:szCs w:val="24"/>
      <w:lang w:eastAsia="hr-HR"/>
    </w:rPr>
  </w:style>
  <w:style w:type="paragraph" w:customStyle="1" w:styleId="Standard">
    <w:name w:val="Standard"/>
    <w:rsid w:val="006E235C"/>
    <w:pPr>
      <w:widowControl w:val="0"/>
      <w:spacing w:after="0" w:line="240" w:lineRule="auto"/>
    </w:pPr>
    <w:rPr>
      <w:rFonts w:ascii="Times New Roman" w:eastAsia="Lucida Sans Unicode" w:hAnsi="Times New Roman" w:cs="Tahoma"/>
      <w:sz w:val="24"/>
      <w:szCs w:val="24"/>
      <w:lang w:eastAsia="ar-SA"/>
    </w:rPr>
  </w:style>
  <w:style w:type="character" w:customStyle="1" w:styleId="fontstyle01">
    <w:name w:val="fontstyle01"/>
    <w:basedOn w:val="Zadanifontodlomka"/>
    <w:rsid w:val="006E235C"/>
    <w:rPr>
      <w:rFonts w:ascii="TimesNewRomanPSMT" w:hAnsi="TimesNewRomanPSMT" w:hint="default"/>
      <w:b w:val="0"/>
      <w:bCs w:val="0"/>
      <w:i w:val="0"/>
      <w:iCs w:val="0"/>
      <w:color w:val="000000"/>
      <w:sz w:val="22"/>
      <w:szCs w:val="22"/>
    </w:rPr>
  </w:style>
  <w:style w:type="character" w:customStyle="1" w:styleId="fontstyle21">
    <w:name w:val="fontstyle21"/>
    <w:basedOn w:val="Zadanifontodlomka"/>
    <w:rsid w:val="006E235C"/>
    <w:rPr>
      <w:rFonts w:ascii="Arial-BoldMT" w:hAnsi="Arial-BoldMT" w:hint="default"/>
      <w:b/>
      <w:bCs/>
      <w:i w:val="0"/>
      <w:iCs w:val="0"/>
      <w:color w:val="000000"/>
      <w:sz w:val="24"/>
      <w:szCs w:val="24"/>
    </w:rPr>
  </w:style>
  <w:style w:type="paragraph" w:customStyle="1" w:styleId="Sadrajitablice">
    <w:name w:val="Sadržaji tablice"/>
    <w:basedOn w:val="Normal"/>
    <w:rsid w:val="00BC244C"/>
    <w:pPr>
      <w:suppressLineNumbers/>
      <w:suppressAutoHyphens/>
      <w:spacing w:after="0" w:line="240" w:lineRule="auto"/>
    </w:pPr>
    <w:rPr>
      <w:rFonts w:ascii="Times New Roman" w:eastAsia="Times New Roman" w:hAnsi="Times New Roman" w:cs="Times New Roman"/>
      <w:sz w:val="20"/>
      <w:szCs w:val="20"/>
      <w:lang w:val="en-GB" w:eastAsia="ar-SA"/>
    </w:rPr>
  </w:style>
  <w:style w:type="character" w:customStyle="1" w:styleId="apple-converted-space">
    <w:name w:val="apple-converted-space"/>
    <w:basedOn w:val="Zadanifontodlomka"/>
    <w:qFormat/>
    <w:rsid w:val="00BC244C"/>
  </w:style>
  <w:style w:type="paragraph" w:customStyle="1" w:styleId="BodyText21">
    <w:name w:val="Body Text 21"/>
    <w:basedOn w:val="Normal"/>
    <w:rsid w:val="004A5A07"/>
    <w:pPr>
      <w:suppressAutoHyphens/>
      <w:spacing w:after="0" w:line="240" w:lineRule="auto"/>
      <w:jc w:val="both"/>
    </w:pPr>
    <w:rPr>
      <w:rFonts w:ascii="Times New Roman" w:eastAsia="Times New Roman" w:hAnsi="Times New Roman" w:cs="Times New Roman"/>
      <w:sz w:val="24"/>
      <w:szCs w:val="20"/>
      <w:lang w:eastAsia="ar-SA"/>
    </w:rPr>
  </w:style>
  <w:style w:type="paragraph" w:styleId="StandardWeb">
    <w:name w:val="Normal (Web)"/>
    <w:basedOn w:val="Normal"/>
    <w:uiPriority w:val="99"/>
    <w:unhideWhenUsed/>
    <w:rsid w:val="006F75E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OdlomakpopisaChar">
    <w:name w:val="Odlomak popisa Char"/>
    <w:link w:val="Odlomakpopisa"/>
    <w:uiPriority w:val="34"/>
    <w:locked/>
    <w:rsid w:val="006F75E7"/>
  </w:style>
  <w:style w:type="paragraph" w:customStyle="1" w:styleId="western">
    <w:name w:val="western"/>
    <w:basedOn w:val="Normal"/>
    <w:rsid w:val="006F75E7"/>
    <w:pPr>
      <w:spacing w:before="100" w:beforeAutospacing="1" w:after="0" w:line="240" w:lineRule="auto"/>
    </w:pPr>
    <w:rPr>
      <w:rFonts w:ascii="Trebuchet MS" w:eastAsia="Times New Roman" w:hAnsi="Trebuchet MS" w:cs="Times New Roman"/>
      <w:sz w:val="24"/>
      <w:szCs w:val="24"/>
      <w:lang w:eastAsia="hr-HR"/>
    </w:rPr>
  </w:style>
  <w:style w:type="paragraph" w:customStyle="1" w:styleId="t-9-8">
    <w:name w:val="t-9-8"/>
    <w:basedOn w:val="Normal"/>
    <w:rsid w:val="001A206A"/>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eGridLight">
    <w:name w:val="Table Grid Light"/>
    <w:basedOn w:val="Obinatablica"/>
    <w:uiPriority w:val="59"/>
    <w:rsid w:val="002F5B8C"/>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Obinatablica11">
    <w:name w:val="Obična tablica 11"/>
    <w:basedOn w:val="Obinatablica"/>
    <w:uiPriority w:val="59"/>
    <w:rsid w:val="002F5B8C"/>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Obinatablica21">
    <w:name w:val="Obična tablica 21"/>
    <w:basedOn w:val="Obinatablica"/>
    <w:uiPriority w:val="59"/>
    <w:rsid w:val="002F5B8C"/>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inatablica31">
    <w:name w:val="Obična tablica 31"/>
    <w:basedOn w:val="Obinatablica"/>
    <w:uiPriority w:val="99"/>
    <w:rsid w:val="002F5B8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Obinatablica41">
    <w:name w:val="Obična tablica 41"/>
    <w:basedOn w:val="Obinatablica"/>
    <w:uiPriority w:val="99"/>
    <w:rsid w:val="002F5B8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Obinatablica51">
    <w:name w:val="Obična tablica 51"/>
    <w:basedOn w:val="Obinatablica"/>
    <w:uiPriority w:val="99"/>
    <w:rsid w:val="002F5B8C"/>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Svijetlatablicareetke11">
    <w:name w:val="Svijetla tablica rešetke 11"/>
    <w:basedOn w:val="Obinatablica"/>
    <w:uiPriority w:val="99"/>
    <w:rsid w:val="002F5B8C"/>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Obinatablica"/>
    <w:uiPriority w:val="99"/>
    <w:rsid w:val="002F5B8C"/>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Obinatablica"/>
    <w:uiPriority w:val="99"/>
    <w:rsid w:val="002F5B8C"/>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Obinatablica"/>
    <w:uiPriority w:val="99"/>
    <w:rsid w:val="002F5B8C"/>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Obinatablica"/>
    <w:uiPriority w:val="99"/>
    <w:rsid w:val="002F5B8C"/>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Obinatablica"/>
    <w:uiPriority w:val="99"/>
    <w:rsid w:val="002F5B8C"/>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Obinatablica"/>
    <w:uiPriority w:val="99"/>
    <w:rsid w:val="002F5B8C"/>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licareetke21">
    <w:name w:val="Tablica rešetke 21"/>
    <w:basedOn w:val="Obinatablica"/>
    <w:uiPriority w:val="99"/>
    <w:rsid w:val="002F5B8C"/>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Obinatablica"/>
    <w:uiPriority w:val="99"/>
    <w:rsid w:val="002F5B8C"/>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Obinatablica"/>
    <w:uiPriority w:val="99"/>
    <w:rsid w:val="002F5B8C"/>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Obinatablica"/>
    <w:uiPriority w:val="99"/>
    <w:rsid w:val="002F5B8C"/>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Obinatablica"/>
    <w:uiPriority w:val="99"/>
    <w:rsid w:val="002F5B8C"/>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Obinatablica"/>
    <w:uiPriority w:val="99"/>
    <w:rsid w:val="002F5B8C"/>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Obinatablica"/>
    <w:uiPriority w:val="99"/>
    <w:rsid w:val="002F5B8C"/>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licareetke31">
    <w:name w:val="Tablica rešetke 31"/>
    <w:basedOn w:val="Obinatablica"/>
    <w:uiPriority w:val="99"/>
    <w:rsid w:val="002F5B8C"/>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Obinatablica"/>
    <w:uiPriority w:val="99"/>
    <w:rsid w:val="002F5B8C"/>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Obinatablica"/>
    <w:uiPriority w:val="99"/>
    <w:rsid w:val="002F5B8C"/>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Obinatablica"/>
    <w:uiPriority w:val="99"/>
    <w:rsid w:val="002F5B8C"/>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Obinatablica"/>
    <w:uiPriority w:val="99"/>
    <w:rsid w:val="002F5B8C"/>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Obinatablica"/>
    <w:uiPriority w:val="99"/>
    <w:rsid w:val="002F5B8C"/>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Obinatablica"/>
    <w:uiPriority w:val="99"/>
    <w:rsid w:val="002F5B8C"/>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licareetke41">
    <w:name w:val="Tablica rešetke 41"/>
    <w:basedOn w:val="Obinatablica"/>
    <w:uiPriority w:val="59"/>
    <w:rsid w:val="002F5B8C"/>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Obinatablica"/>
    <w:uiPriority w:val="59"/>
    <w:rsid w:val="002F5B8C"/>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Obinatablica"/>
    <w:uiPriority w:val="59"/>
    <w:rsid w:val="002F5B8C"/>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Obinatablica"/>
    <w:uiPriority w:val="59"/>
    <w:rsid w:val="002F5B8C"/>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Obinatablica"/>
    <w:uiPriority w:val="59"/>
    <w:rsid w:val="002F5B8C"/>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Obinatablica"/>
    <w:uiPriority w:val="59"/>
    <w:rsid w:val="002F5B8C"/>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Obinatablica"/>
    <w:uiPriority w:val="59"/>
    <w:rsid w:val="002F5B8C"/>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mnatablicareetke51">
    <w:name w:val="Tamna tablica rešetke 51"/>
    <w:basedOn w:val="Obinatablica"/>
    <w:uiPriority w:val="99"/>
    <w:rsid w:val="002F5B8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Obinatablica"/>
    <w:uiPriority w:val="99"/>
    <w:rsid w:val="002F5B8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Obinatablica"/>
    <w:uiPriority w:val="99"/>
    <w:rsid w:val="002F5B8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Obinatablica"/>
    <w:uiPriority w:val="99"/>
    <w:rsid w:val="002F5B8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Obinatablica"/>
    <w:uiPriority w:val="99"/>
    <w:rsid w:val="002F5B8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Obinatablica"/>
    <w:uiPriority w:val="99"/>
    <w:rsid w:val="002F5B8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Obinatablica"/>
    <w:uiPriority w:val="99"/>
    <w:rsid w:val="002F5B8C"/>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ivopisnatablicareetke61">
    <w:name w:val="Živopisna tablica rešetke 61"/>
    <w:basedOn w:val="Obinatablica"/>
    <w:uiPriority w:val="99"/>
    <w:rsid w:val="002F5B8C"/>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Obinatablica"/>
    <w:uiPriority w:val="99"/>
    <w:rsid w:val="002F5B8C"/>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Obinatablica"/>
    <w:uiPriority w:val="99"/>
    <w:rsid w:val="002F5B8C"/>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Obinatablica"/>
    <w:uiPriority w:val="99"/>
    <w:rsid w:val="002F5B8C"/>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Obinatablica"/>
    <w:uiPriority w:val="99"/>
    <w:rsid w:val="002F5B8C"/>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Obinatablica"/>
    <w:uiPriority w:val="99"/>
    <w:rsid w:val="002F5B8C"/>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Obinatablica"/>
    <w:uiPriority w:val="99"/>
    <w:rsid w:val="002F5B8C"/>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ivopisnatablicareetke71">
    <w:name w:val="Živopisna tablica rešetke 71"/>
    <w:basedOn w:val="Obinatablica"/>
    <w:uiPriority w:val="99"/>
    <w:rsid w:val="002F5B8C"/>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Obinatablica"/>
    <w:uiPriority w:val="99"/>
    <w:rsid w:val="002F5B8C"/>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Obinatablica"/>
    <w:uiPriority w:val="99"/>
    <w:rsid w:val="002F5B8C"/>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Obinatablica"/>
    <w:uiPriority w:val="99"/>
    <w:rsid w:val="002F5B8C"/>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Obinatablica"/>
    <w:uiPriority w:val="99"/>
    <w:rsid w:val="002F5B8C"/>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Obinatablica"/>
    <w:uiPriority w:val="99"/>
    <w:rsid w:val="002F5B8C"/>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Obinatablica"/>
    <w:uiPriority w:val="99"/>
    <w:rsid w:val="002F5B8C"/>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Svijetlatablicapopisa11">
    <w:name w:val="Svijetla tablica popisa 11"/>
    <w:basedOn w:val="Obinatablica"/>
    <w:uiPriority w:val="99"/>
    <w:rsid w:val="002F5B8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Obinatablica"/>
    <w:uiPriority w:val="99"/>
    <w:rsid w:val="002F5B8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Obinatablica"/>
    <w:uiPriority w:val="99"/>
    <w:rsid w:val="002F5B8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Obinatablica"/>
    <w:uiPriority w:val="99"/>
    <w:rsid w:val="002F5B8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Obinatablica"/>
    <w:uiPriority w:val="99"/>
    <w:rsid w:val="002F5B8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Obinatablica"/>
    <w:uiPriority w:val="99"/>
    <w:rsid w:val="002F5B8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Obinatablica"/>
    <w:uiPriority w:val="99"/>
    <w:rsid w:val="002F5B8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Tablicapopisa21">
    <w:name w:val="Tablica popisa 21"/>
    <w:basedOn w:val="Obinatablica"/>
    <w:uiPriority w:val="99"/>
    <w:rsid w:val="002F5B8C"/>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Obinatablica"/>
    <w:uiPriority w:val="99"/>
    <w:rsid w:val="002F5B8C"/>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Obinatablica"/>
    <w:uiPriority w:val="99"/>
    <w:rsid w:val="002F5B8C"/>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Obinatablica"/>
    <w:uiPriority w:val="99"/>
    <w:rsid w:val="002F5B8C"/>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Obinatablica"/>
    <w:uiPriority w:val="99"/>
    <w:rsid w:val="002F5B8C"/>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Obinatablica"/>
    <w:uiPriority w:val="99"/>
    <w:rsid w:val="002F5B8C"/>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Obinatablica"/>
    <w:uiPriority w:val="99"/>
    <w:rsid w:val="002F5B8C"/>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licapopisa31">
    <w:name w:val="Tablica popisa 31"/>
    <w:basedOn w:val="Obinatablica"/>
    <w:uiPriority w:val="99"/>
    <w:rsid w:val="002F5B8C"/>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Obinatablica"/>
    <w:uiPriority w:val="99"/>
    <w:rsid w:val="002F5B8C"/>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Obinatablica"/>
    <w:uiPriority w:val="99"/>
    <w:rsid w:val="002F5B8C"/>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Obinatablica"/>
    <w:uiPriority w:val="99"/>
    <w:rsid w:val="002F5B8C"/>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Obinatablica"/>
    <w:uiPriority w:val="99"/>
    <w:rsid w:val="002F5B8C"/>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Obinatablica"/>
    <w:uiPriority w:val="99"/>
    <w:rsid w:val="002F5B8C"/>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Obinatablica"/>
    <w:uiPriority w:val="99"/>
    <w:rsid w:val="002F5B8C"/>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licapopisa41">
    <w:name w:val="Tablica popisa 41"/>
    <w:basedOn w:val="Obinatablica"/>
    <w:uiPriority w:val="99"/>
    <w:rsid w:val="002F5B8C"/>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Obinatablica"/>
    <w:uiPriority w:val="99"/>
    <w:rsid w:val="002F5B8C"/>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Obinatablica"/>
    <w:uiPriority w:val="99"/>
    <w:rsid w:val="002F5B8C"/>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Obinatablica"/>
    <w:uiPriority w:val="99"/>
    <w:rsid w:val="002F5B8C"/>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Obinatablica"/>
    <w:uiPriority w:val="99"/>
    <w:rsid w:val="002F5B8C"/>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Obinatablica"/>
    <w:uiPriority w:val="99"/>
    <w:rsid w:val="002F5B8C"/>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Obinatablica"/>
    <w:uiPriority w:val="99"/>
    <w:rsid w:val="002F5B8C"/>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mnatablicapopisa51">
    <w:name w:val="Tamna tablica popisa 51"/>
    <w:basedOn w:val="Obinatablica"/>
    <w:uiPriority w:val="99"/>
    <w:rsid w:val="002F5B8C"/>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Obinatablica"/>
    <w:uiPriority w:val="99"/>
    <w:rsid w:val="002F5B8C"/>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Obinatablica"/>
    <w:uiPriority w:val="99"/>
    <w:rsid w:val="002F5B8C"/>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Obinatablica"/>
    <w:uiPriority w:val="99"/>
    <w:rsid w:val="002F5B8C"/>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Obinatablica"/>
    <w:uiPriority w:val="99"/>
    <w:rsid w:val="002F5B8C"/>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Obinatablica"/>
    <w:uiPriority w:val="99"/>
    <w:rsid w:val="002F5B8C"/>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Obinatablica"/>
    <w:uiPriority w:val="99"/>
    <w:rsid w:val="002F5B8C"/>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ivopisnatablicapopisa61">
    <w:name w:val="Živopisna tablica popisa 61"/>
    <w:basedOn w:val="Obinatablica"/>
    <w:uiPriority w:val="99"/>
    <w:rsid w:val="002F5B8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Obinatablica"/>
    <w:uiPriority w:val="99"/>
    <w:rsid w:val="002F5B8C"/>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Obinatablica"/>
    <w:uiPriority w:val="99"/>
    <w:rsid w:val="002F5B8C"/>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Obinatablica"/>
    <w:uiPriority w:val="99"/>
    <w:rsid w:val="002F5B8C"/>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Obinatablica"/>
    <w:uiPriority w:val="99"/>
    <w:rsid w:val="002F5B8C"/>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Obinatablica"/>
    <w:uiPriority w:val="99"/>
    <w:rsid w:val="002F5B8C"/>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Obinatablica"/>
    <w:uiPriority w:val="99"/>
    <w:rsid w:val="002F5B8C"/>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ivopisnatablicapopisa71">
    <w:name w:val="Živopisna tablica popisa 71"/>
    <w:basedOn w:val="Obinatablica"/>
    <w:uiPriority w:val="99"/>
    <w:rsid w:val="002F5B8C"/>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Obinatablica"/>
    <w:uiPriority w:val="99"/>
    <w:rsid w:val="002F5B8C"/>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Obinatablica"/>
    <w:uiPriority w:val="99"/>
    <w:rsid w:val="002F5B8C"/>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Obinatablica"/>
    <w:uiPriority w:val="99"/>
    <w:rsid w:val="002F5B8C"/>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Obinatablica"/>
    <w:uiPriority w:val="99"/>
    <w:rsid w:val="002F5B8C"/>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Obinatablica"/>
    <w:uiPriority w:val="99"/>
    <w:rsid w:val="002F5B8C"/>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Obinatablica"/>
    <w:uiPriority w:val="99"/>
    <w:rsid w:val="002F5B8C"/>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Obinatablica"/>
    <w:uiPriority w:val="99"/>
    <w:rsid w:val="002F5B8C"/>
    <w:pPr>
      <w:spacing w:after="0" w:line="240" w:lineRule="auto"/>
    </w:pPr>
    <w:rPr>
      <w:color w:val="404040"/>
      <w:sz w:val="20"/>
      <w:szCs w:val="20"/>
      <w:lang w:eastAsia="hr-H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Obinatablica"/>
    <w:uiPriority w:val="99"/>
    <w:rsid w:val="002F5B8C"/>
    <w:pPr>
      <w:spacing w:after="0" w:line="240" w:lineRule="auto"/>
    </w:pPr>
    <w:rPr>
      <w:color w:val="404040"/>
      <w:sz w:val="20"/>
      <w:szCs w:val="20"/>
      <w:lang w:eastAsia="hr-H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Obinatablica"/>
    <w:uiPriority w:val="99"/>
    <w:rsid w:val="002F5B8C"/>
    <w:pPr>
      <w:spacing w:after="0" w:line="240" w:lineRule="auto"/>
    </w:pPr>
    <w:rPr>
      <w:color w:val="404040"/>
      <w:sz w:val="20"/>
      <w:szCs w:val="20"/>
      <w:lang w:eastAsia="hr-H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Obinatablica"/>
    <w:uiPriority w:val="99"/>
    <w:rsid w:val="002F5B8C"/>
    <w:pPr>
      <w:spacing w:after="0" w:line="240" w:lineRule="auto"/>
    </w:pPr>
    <w:rPr>
      <w:color w:val="404040"/>
      <w:sz w:val="20"/>
      <w:szCs w:val="20"/>
      <w:lang w:eastAsia="hr-H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Obinatablica"/>
    <w:uiPriority w:val="99"/>
    <w:rsid w:val="002F5B8C"/>
    <w:pPr>
      <w:spacing w:after="0" w:line="240" w:lineRule="auto"/>
    </w:pPr>
    <w:rPr>
      <w:color w:val="404040"/>
      <w:sz w:val="20"/>
      <w:szCs w:val="20"/>
      <w:lang w:eastAsia="hr-H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Obinatablica"/>
    <w:uiPriority w:val="99"/>
    <w:rsid w:val="002F5B8C"/>
    <w:pPr>
      <w:spacing w:after="0" w:line="240" w:lineRule="auto"/>
    </w:pPr>
    <w:rPr>
      <w:color w:val="404040"/>
      <w:sz w:val="20"/>
      <w:szCs w:val="20"/>
      <w:lang w:eastAsia="hr-H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Obinatablica"/>
    <w:uiPriority w:val="99"/>
    <w:rsid w:val="002F5B8C"/>
    <w:pPr>
      <w:spacing w:after="0" w:line="240" w:lineRule="auto"/>
    </w:pPr>
    <w:rPr>
      <w:color w:val="404040"/>
      <w:sz w:val="20"/>
      <w:szCs w:val="20"/>
      <w:lang w:eastAsia="hr-H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Obinatablica"/>
    <w:uiPriority w:val="99"/>
    <w:rsid w:val="002F5B8C"/>
    <w:pPr>
      <w:spacing w:after="0" w:line="240" w:lineRule="auto"/>
    </w:pPr>
    <w:rPr>
      <w:color w:val="404040"/>
      <w:sz w:val="20"/>
      <w:szCs w:val="20"/>
      <w:lang w:eastAsia="hr-HR"/>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Obinatablica"/>
    <w:uiPriority w:val="99"/>
    <w:rsid w:val="002F5B8C"/>
    <w:pPr>
      <w:spacing w:after="0" w:line="240" w:lineRule="auto"/>
    </w:pPr>
    <w:rPr>
      <w:color w:val="404040"/>
      <w:sz w:val="20"/>
      <w:szCs w:val="20"/>
      <w:lang w:eastAsia="hr-HR"/>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Obinatablica"/>
    <w:uiPriority w:val="99"/>
    <w:rsid w:val="002F5B8C"/>
    <w:pPr>
      <w:spacing w:after="0" w:line="240" w:lineRule="auto"/>
    </w:pPr>
    <w:rPr>
      <w:color w:val="404040"/>
      <w:sz w:val="20"/>
      <w:szCs w:val="20"/>
      <w:lang w:eastAsia="hr-HR"/>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Obinatablica"/>
    <w:uiPriority w:val="99"/>
    <w:rsid w:val="002F5B8C"/>
    <w:pPr>
      <w:spacing w:after="0" w:line="240" w:lineRule="auto"/>
    </w:pPr>
    <w:rPr>
      <w:color w:val="404040"/>
      <w:sz w:val="20"/>
      <w:szCs w:val="20"/>
      <w:lang w:eastAsia="hr-HR"/>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Obinatablica"/>
    <w:uiPriority w:val="99"/>
    <w:rsid w:val="002F5B8C"/>
    <w:pPr>
      <w:spacing w:after="0" w:line="240" w:lineRule="auto"/>
    </w:pPr>
    <w:rPr>
      <w:color w:val="404040"/>
      <w:sz w:val="20"/>
      <w:szCs w:val="20"/>
      <w:lang w:eastAsia="hr-HR"/>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Obinatablica"/>
    <w:uiPriority w:val="99"/>
    <w:rsid w:val="002F5B8C"/>
    <w:pPr>
      <w:spacing w:after="0" w:line="240" w:lineRule="auto"/>
    </w:pPr>
    <w:rPr>
      <w:color w:val="404040"/>
      <w:sz w:val="20"/>
      <w:szCs w:val="20"/>
      <w:lang w:eastAsia="hr-HR"/>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Obinatablica"/>
    <w:uiPriority w:val="99"/>
    <w:rsid w:val="002F5B8C"/>
    <w:pPr>
      <w:spacing w:after="0" w:line="240" w:lineRule="auto"/>
    </w:pPr>
    <w:rPr>
      <w:color w:val="404040"/>
      <w:sz w:val="20"/>
      <w:szCs w:val="20"/>
      <w:lang w:eastAsia="hr-HR"/>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Obinatablica"/>
    <w:uiPriority w:val="99"/>
    <w:rsid w:val="002F5B8C"/>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Obinatablica"/>
    <w:uiPriority w:val="99"/>
    <w:rsid w:val="002F5B8C"/>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Obinatablica"/>
    <w:uiPriority w:val="99"/>
    <w:rsid w:val="002F5B8C"/>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Obinatablica"/>
    <w:uiPriority w:val="99"/>
    <w:rsid w:val="002F5B8C"/>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Obinatablica"/>
    <w:uiPriority w:val="99"/>
    <w:rsid w:val="002F5B8C"/>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Obinatablica"/>
    <w:uiPriority w:val="99"/>
    <w:rsid w:val="002F5B8C"/>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Obinatablica"/>
    <w:uiPriority w:val="99"/>
    <w:rsid w:val="002F5B8C"/>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Referencafusnote">
    <w:name w:val="footnote reference"/>
    <w:basedOn w:val="Zadanifontodlomka"/>
    <w:uiPriority w:val="99"/>
    <w:semiHidden/>
    <w:unhideWhenUsed/>
    <w:rsid w:val="002F5B8C"/>
    <w:rPr>
      <w:vertAlign w:val="superscript"/>
    </w:rPr>
  </w:style>
  <w:style w:type="character" w:styleId="Referencakrajnjebiljeke">
    <w:name w:val="endnote reference"/>
    <w:basedOn w:val="Zadanifontodlomka"/>
    <w:uiPriority w:val="99"/>
    <w:semiHidden/>
    <w:unhideWhenUsed/>
    <w:rsid w:val="002F5B8C"/>
    <w:rPr>
      <w:vertAlign w:val="superscript"/>
    </w:rPr>
  </w:style>
  <w:style w:type="character" w:styleId="SlijeenaHiperveza">
    <w:name w:val="FollowedHyperlink"/>
    <w:basedOn w:val="Zadanifontodlomka"/>
    <w:uiPriority w:val="99"/>
    <w:semiHidden/>
    <w:unhideWhenUsed/>
    <w:rsid w:val="002F5B8C"/>
    <w:rPr>
      <w:color w:val="800080" w:themeColor="followedHyperlink"/>
      <w:u w:val="single"/>
    </w:rPr>
  </w:style>
  <w:style w:type="table" w:customStyle="1" w:styleId="Svijetlareetkatablice1">
    <w:name w:val="Svijetla rešetka tablice1"/>
    <w:basedOn w:val="Obinatablica"/>
    <w:uiPriority w:val="40"/>
    <w:rsid w:val="002F5B8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80251832">
      <w:bodyDiv w:val="1"/>
      <w:marLeft w:val="0"/>
      <w:marRight w:val="0"/>
      <w:marTop w:val="0"/>
      <w:marBottom w:val="0"/>
      <w:divBdr>
        <w:top w:val="none" w:sz="0" w:space="0" w:color="auto"/>
        <w:left w:val="none" w:sz="0" w:space="0" w:color="auto"/>
        <w:bottom w:val="none" w:sz="0" w:space="0" w:color="auto"/>
        <w:right w:val="none" w:sz="0" w:space="0" w:color="auto"/>
      </w:divBdr>
    </w:div>
    <w:div w:id="116871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118</Pages>
  <Words>37253</Words>
  <Characters>212347</Characters>
  <Application>Microsoft Office Word</Application>
  <DocSecurity>0</DocSecurity>
  <Lines>1769</Lines>
  <Paragraphs>498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249102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6</cp:revision>
  <dcterms:created xsi:type="dcterms:W3CDTF">2026-05-22T12:27:00Z</dcterms:created>
  <dcterms:modified xsi:type="dcterms:W3CDTF">2026-06-01T09:16:00Z</dcterms:modified>
</cp:coreProperties>
</file>