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71" w:rsidRDefault="0042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971" w:rsidRDefault="005231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315C">
        <w:rPr>
          <w:rFonts w:ascii="Times New Roman" w:hAnsi="Times New Roman" w:cs="Times New Roman"/>
          <w:sz w:val="20"/>
          <w:szCs w:val="20"/>
        </w:rPr>
        <w:t xml:space="preserve">Na temelju članka 45., stavak 1. Zakona o proračunu („Narodne novine“, broj 144/22) i članka </w:t>
      </w:r>
      <w:proofErr w:type="spellStart"/>
      <w:r w:rsidR="00837F29">
        <w:rPr>
          <w:rFonts w:ascii="Times New Roman" w:hAnsi="Times New Roman" w:cs="Times New Roman"/>
          <w:sz w:val="20"/>
          <w:szCs w:val="20"/>
        </w:rPr>
        <w:t>članka</w:t>
      </w:r>
      <w:proofErr w:type="spellEnd"/>
      <w:r w:rsidR="00837F29">
        <w:rPr>
          <w:rFonts w:ascii="Times New Roman" w:hAnsi="Times New Roman" w:cs="Times New Roman"/>
          <w:sz w:val="20"/>
          <w:szCs w:val="20"/>
        </w:rPr>
        <w:t xml:space="preserve"> 39. Statuta Općine Gornji </w:t>
      </w:r>
      <w:proofErr w:type="spellStart"/>
      <w:r w:rsidR="00837F29">
        <w:rPr>
          <w:rFonts w:ascii="Times New Roman" w:hAnsi="Times New Roman" w:cs="Times New Roman"/>
          <w:sz w:val="20"/>
          <w:szCs w:val="20"/>
        </w:rPr>
        <w:t>Bogićevci</w:t>
      </w:r>
      <w:proofErr w:type="spellEnd"/>
      <w:r w:rsidR="00837F29">
        <w:rPr>
          <w:rFonts w:ascii="Times New Roman" w:hAnsi="Times New Roman" w:cs="Times New Roman"/>
          <w:sz w:val="20"/>
          <w:szCs w:val="20"/>
        </w:rPr>
        <w:t xml:space="preserve"> (Službeni glasnik Općine Gornji </w:t>
      </w:r>
      <w:proofErr w:type="spellStart"/>
      <w:r w:rsidR="00837F29">
        <w:rPr>
          <w:rFonts w:ascii="Times New Roman" w:hAnsi="Times New Roman" w:cs="Times New Roman"/>
          <w:sz w:val="20"/>
          <w:szCs w:val="20"/>
        </w:rPr>
        <w:t>Bogićevci</w:t>
      </w:r>
      <w:proofErr w:type="spellEnd"/>
      <w:r w:rsidR="00837F29">
        <w:rPr>
          <w:rFonts w:ascii="Times New Roman" w:hAnsi="Times New Roman" w:cs="Times New Roman"/>
          <w:sz w:val="20"/>
          <w:szCs w:val="20"/>
        </w:rPr>
        <w:t xml:space="preserve"> broj 2/21.)</w:t>
      </w:r>
      <w:r w:rsidRPr="0052315C">
        <w:rPr>
          <w:rFonts w:ascii="Times New Roman" w:hAnsi="Times New Roman" w:cs="Times New Roman"/>
          <w:sz w:val="20"/>
          <w:szCs w:val="20"/>
        </w:rPr>
        <w:t>, Općinsko vijeće Opći</w:t>
      </w:r>
      <w:r w:rsidR="00837F29">
        <w:rPr>
          <w:rFonts w:ascii="Times New Roman" w:hAnsi="Times New Roman" w:cs="Times New Roman"/>
          <w:sz w:val="20"/>
          <w:szCs w:val="20"/>
        </w:rPr>
        <w:t xml:space="preserve">ne Gornji </w:t>
      </w:r>
      <w:proofErr w:type="spellStart"/>
      <w:r w:rsidR="00837F29">
        <w:rPr>
          <w:rFonts w:ascii="Times New Roman" w:hAnsi="Times New Roman" w:cs="Times New Roman"/>
          <w:sz w:val="20"/>
          <w:szCs w:val="20"/>
        </w:rPr>
        <w:t>Bogićevci</w:t>
      </w:r>
      <w:proofErr w:type="spellEnd"/>
      <w:r w:rsidR="00837F29">
        <w:rPr>
          <w:rFonts w:ascii="Times New Roman" w:hAnsi="Times New Roman" w:cs="Times New Roman"/>
          <w:sz w:val="20"/>
          <w:szCs w:val="20"/>
        </w:rPr>
        <w:t xml:space="preserve"> na svojoj 6</w:t>
      </w:r>
      <w:r w:rsidRPr="0052315C">
        <w:rPr>
          <w:rFonts w:ascii="Times New Roman" w:hAnsi="Times New Roman" w:cs="Times New Roman"/>
          <w:sz w:val="20"/>
          <w:szCs w:val="20"/>
        </w:rPr>
        <w:t xml:space="preserve">. sjednici, održanoj </w:t>
      </w:r>
      <w:r w:rsidR="00837F29">
        <w:rPr>
          <w:rFonts w:ascii="Times New Roman" w:hAnsi="Times New Roman" w:cs="Times New Roman"/>
          <w:sz w:val="20"/>
          <w:szCs w:val="20"/>
        </w:rPr>
        <w:t>25.2.2026</w:t>
      </w:r>
      <w:r w:rsidRPr="0052315C">
        <w:rPr>
          <w:rFonts w:ascii="Times New Roman" w:hAnsi="Times New Roman" w:cs="Times New Roman"/>
          <w:sz w:val="20"/>
          <w:szCs w:val="20"/>
        </w:rPr>
        <w:t>. godine, donosi:</w:t>
      </w:r>
    </w:p>
    <w:p w:rsidR="00837F29" w:rsidRPr="0052315C" w:rsidRDefault="00837F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4971" w:rsidRDefault="00C739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IZMJENE I DOPUNE PRORAČUNA OPĆINE GORNJI BOGIĆEVCI ZA 2026.</w:t>
      </w:r>
    </w:p>
    <w:p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:rsidR="00424971" w:rsidRPr="00D567FE" w:rsidRDefault="005462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Članak 1.</w:t>
      </w:r>
    </w:p>
    <w:p w:rsidR="00424971" w:rsidRPr="00D567FE" w:rsidRDefault="001C158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proračunu </w:t>
      </w:r>
      <w:r w:rsidR="00546274" w:rsidRPr="00D567FE">
        <w:rPr>
          <w:rFonts w:ascii="Times New Roman" w:hAnsi="Times New Roman" w:cs="Times New Roman"/>
        </w:rPr>
        <w:t xml:space="preserve">Općine </w:t>
      </w:r>
      <w:r w:rsidR="0052315C">
        <w:rPr>
          <w:rFonts w:ascii="Times New Roman" w:hAnsi="Times New Roman" w:cs="Times New Roman"/>
        </w:rPr>
        <w:t xml:space="preserve">Gornji </w:t>
      </w:r>
      <w:proofErr w:type="spellStart"/>
      <w:r w:rsidR="0052315C">
        <w:rPr>
          <w:rFonts w:ascii="Times New Roman" w:hAnsi="Times New Roman" w:cs="Times New Roman"/>
        </w:rPr>
        <w:t>Bogićevci</w:t>
      </w:r>
      <w:proofErr w:type="spellEnd"/>
      <w:r w:rsidR="00546274" w:rsidRPr="00D567FE">
        <w:rPr>
          <w:rFonts w:ascii="Times New Roman" w:hAnsi="Times New Roman" w:cs="Times New Roman"/>
        </w:rPr>
        <w:t xml:space="preserve"> za </w:t>
      </w:r>
      <w:r w:rsidR="00C7399C">
        <w:rPr>
          <w:rFonts w:ascii="Times New Roman" w:hAnsi="Times New Roman" w:cs="Times New Roman"/>
        </w:rPr>
        <w:t>2026</w:t>
      </w:r>
      <w:r w:rsidR="00546274" w:rsidRPr="00D567FE">
        <w:rPr>
          <w:rFonts w:ascii="Times New Roman" w:hAnsi="Times New Roman" w:cs="Times New Roman"/>
        </w:rPr>
        <w:t xml:space="preserve">. godinu </w:t>
      </w:r>
      <w:r>
        <w:rPr>
          <w:rFonts w:ascii="Times New Roman" w:hAnsi="Times New Roman" w:cs="Times New Roman"/>
        </w:rPr>
        <w:t>članak 1. mijenja se i glasi:</w:t>
      </w:r>
    </w:p>
    <w:p w:rsidR="00424971" w:rsidRDefault="00546274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 DIO</w:t>
      </w:r>
    </w:p>
    <w:p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NOVI PLAN PRORAČUNA ZA 2026.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C7399C" w:rsidRPr="00C7399C" w:rsidTr="00C7399C">
        <w:tc>
          <w:tcPr>
            <w:tcW w:w="5171" w:type="dxa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PRIHODI UKUPNO</w:t>
            </w:r>
          </w:p>
        </w:tc>
        <w:tc>
          <w:tcPr>
            <w:tcW w:w="1300" w:type="dx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1.477.953,03</w:t>
            </w:r>
          </w:p>
        </w:tc>
        <w:tc>
          <w:tcPr>
            <w:tcW w:w="1300" w:type="dx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87.000,00</w:t>
            </w:r>
          </w:p>
        </w:tc>
        <w:tc>
          <w:tcPr>
            <w:tcW w:w="1300" w:type="dx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1.564.953,03</w:t>
            </w:r>
          </w:p>
        </w:tc>
        <w:tc>
          <w:tcPr>
            <w:tcW w:w="960" w:type="dx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105,89%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Prihodi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1.427.953,03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1.514.953,03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106,09%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Prihodi od prodaje nefinancijske imovine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RASHODI UKUPNO</w:t>
            </w:r>
          </w:p>
        </w:tc>
        <w:tc>
          <w:tcPr>
            <w:tcW w:w="1300" w:type="dx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1.477.953,03</w:t>
            </w:r>
          </w:p>
        </w:tc>
        <w:tc>
          <w:tcPr>
            <w:tcW w:w="1300" w:type="dx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87.000,00</w:t>
            </w:r>
          </w:p>
        </w:tc>
        <w:tc>
          <w:tcPr>
            <w:tcW w:w="1300" w:type="dx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1.564.953,03</w:t>
            </w:r>
          </w:p>
        </w:tc>
        <w:tc>
          <w:tcPr>
            <w:tcW w:w="960" w:type="dx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105,89%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Rashodi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873.465,00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880.465,00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100,80%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Rashodi za nabavu nefinancijske imovine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604.488,03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684.488,03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113,23%</w:t>
            </w:r>
          </w:p>
        </w:tc>
      </w:tr>
      <w:tr w:rsidR="00C7399C" w:rsidRPr="00C7399C" w:rsidTr="00C7399C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100,00%</w:t>
            </w:r>
          </w:p>
        </w:tc>
      </w:tr>
      <w:tr w:rsidR="00C7399C" w:rsidRPr="00C7399C" w:rsidTr="00C7399C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7399C" w:rsidRPr="00C7399C" w:rsidTr="00C7399C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100,00%</w:t>
            </w:r>
          </w:p>
        </w:tc>
      </w:tr>
      <w:tr w:rsidR="00C7399C" w:rsidRPr="00C7399C" w:rsidTr="00C7399C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VIŠEGODIŠNJI PLAN URAVNOTEŽENJA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-201.362,71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-99.509,79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-300.872,50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149,42%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TEKUĆE GODINE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399C" w:rsidRPr="00C7399C" w:rsidTr="00C7399C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-201.362,71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-99.509,79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-300.872,50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7399C">
              <w:rPr>
                <w:rFonts w:ascii="Times New Roman" w:hAnsi="Times New Roman"/>
                <w:b/>
                <w:sz w:val="16"/>
                <w:szCs w:val="16"/>
              </w:rPr>
              <w:t>149,42%</w:t>
            </w:r>
          </w:p>
        </w:tc>
      </w:tr>
    </w:tbl>
    <w:p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:rsidR="00246473" w:rsidRDefault="00246473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:rsidR="00424971" w:rsidRPr="00D567FE" w:rsidRDefault="00546274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lastRenderedPageBreak/>
        <w:t>Članak 2.</w:t>
      </w:r>
    </w:p>
    <w:p w:rsidR="00424971" w:rsidRPr="00D567FE" w:rsidRDefault="00205895">
      <w:pPr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</w:rPr>
        <w:t xml:space="preserve">Članak 2. mijenja se i glasi: </w:t>
      </w:r>
      <w:r w:rsidR="00546274" w:rsidRPr="00D567FE">
        <w:rPr>
          <w:rFonts w:ascii="Times New Roman" w:hAnsi="Times New Roman" w:cs="Times New Roman"/>
        </w:rPr>
        <w:t xml:space="preserve">Prihodi i rashodi, te primici i izdaci po ekonomskoj klasifikaciji utvrđeni u računu prihoda i rashoda, pregledu raspoloživih sredstava iz prethodnih godina i računu financiranja za </w:t>
      </w:r>
      <w:r w:rsidR="00C7399C">
        <w:rPr>
          <w:rFonts w:ascii="Times New Roman" w:hAnsi="Times New Roman" w:cs="Times New Roman"/>
        </w:rPr>
        <w:t>2026</w:t>
      </w:r>
      <w:r w:rsidR="00546274" w:rsidRPr="00D567FE">
        <w:rPr>
          <w:rFonts w:ascii="Times New Roman" w:hAnsi="Times New Roman" w:cs="Times New Roman"/>
        </w:rPr>
        <w:t>. godinu prikazuju se kako slijedi:</w:t>
      </w:r>
    </w:p>
    <w:p w:rsidR="00424971" w:rsidRPr="00D567FE" w:rsidRDefault="00D445A1" w:rsidP="00D567FE">
      <w:p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1.</w:t>
      </w:r>
      <w:r w:rsidR="001A621C" w:rsidRPr="00D567FE">
        <w:rPr>
          <w:rFonts w:ascii="Times New Roman" w:hAnsi="Times New Roman"/>
          <w:b/>
          <w:bCs/>
        </w:rPr>
        <w:t>1.</w:t>
      </w:r>
      <w:r w:rsidRPr="00D567FE">
        <w:rPr>
          <w:rFonts w:ascii="Times New Roman" w:hAnsi="Times New Roman"/>
          <w:b/>
          <w:bCs/>
        </w:rPr>
        <w:t xml:space="preserve"> </w:t>
      </w:r>
      <w:r w:rsidR="00546274" w:rsidRPr="00D567FE">
        <w:rPr>
          <w:rFonts w:ascii="Times New Roman" w:hAnsi="Times New Roman"/>
          <w:b/>
          <w:bCs/>
        </w:rPr>
        <w:t>RAČUN PRIHODA I RASHODA</w:t>
      </w:r>
    </w:p>
    <w:p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 PRORAČUNA ZA 2026.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1.427.953,03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1.514.953,03</w:t>
            </w:r>
          </w:p>
        </w:tc>
        <w:tc>
          <w:tcPr>
            <w:tcW w:w="96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106,09%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506.856,26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513.856,26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101,38%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471.856,26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478.856,26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101,48%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729.786,77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809.786,77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110,96%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295.319,27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375.319,27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127,09%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 Pomoći proračunskim korisnicima iz proračuna koji im nije nadležan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15.467,50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15.467,50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59.560,00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59.560,00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108.750,00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108.750,00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20.700,00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20.700,00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22.550,00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22.550,00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 Kazne i upravne mjere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1.477.953,03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1.564.953,03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105,89%</w:t>
            </w:r>
          </w:p>
        </w:tc>
      </w:tr>
    </w:tbl>
    <w:p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 xml:space="preserve">RASHODI PREMA EKONOMSKOJ KLASIFIKACIJI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 PRORAČUNA ZA 2026.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873.465,00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880.465,00</w:t>
            </w:r>
          </w:p>
        </w:tc>
        <w:tc>
          <w:tcPr>
            <w:tcW w:w="96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100,80%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225.320,00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225.320,00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179.920,00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179.920,00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21.700,00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21.700,00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225.270,00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232.270,00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103,11%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8.480,00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8.480,00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35.820,00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35.820,00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107.170,00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114.170,00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106,53%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 Ostali nespomenuti rashodi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73.800,00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73.800,00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62.200,00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62.200,00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37.000,00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313.705,00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313.705,00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78.705,00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78.705,00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604.488,03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684.488,03</w:t>
            </w:r>
          </w:p>
        </w:tc>
        <w:tc>
          <w:tcPr>
            <w:tcW w:w="96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113,23%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93.500,00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113.500,00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121,39%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121,39%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435.591,78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495.591,78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113,77%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115,03%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13.891,78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13.891,78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1.477.953,03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1.564.953,03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105,89%</w:t>
            </w:r>
          </w:p>
        </w:tc>
      </w:tr>
    </w:tbl>
    <w:p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:rsidR="00424971" w:rsidRPr="00D567FE" w:rsidRDefault="00D567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</w:t>
      </w:r>
      <w:r w:rsidR="00546274" w:rsidRPr="00D567FE">
        <w:rPr>
          <w:rFonts w:ascii="Times New Roman" w:hAnsi="Times New Roman" w:cs="Times New Roman"/>
        </w:rPr>
        <w:t>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 PRORAČUNA ZA 2026.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513.856,26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520.856,26</w:t>
            </w:r>
          </w:p>
        </w:tc>
        <w:tc>
          <w:tcPr>
            <w:tcW w:w="96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101,36%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513.856,26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520.856,26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101,36%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4.900,00</w:t>
            </w:r>
          </w:p>
        </w:tc>
        <w:tc>
          <w:tcPr>
            <w:tcW w:w="96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179.410,00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179.410,00</w:t>
            </w:r>
          </w:p>
        </w:tc>
        <w:tc>
          <w:tcPr>
            <w:tcW w:w="96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Prihodi od komunalne naknade i komunalnog doprinosa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73.210,00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73.210,00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 od komunalnog doprinosa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 od grobne naknade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11.690,00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11.690,00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šumskog doprinosa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765.786,77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845.786,77</w:t>
            </w:r>
          </w:p>
        </w:tc>
        <w:tc>
          <w:tcPr>
            <w:tcW w:w="96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110,45%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Pomoći iz državnog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697.229,27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777.229,27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111,47%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Pomoći iz županijskog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41.497,50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41.497,50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od izvanproračunskih korisnika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Pomoći iz državnog proračuna knjižnica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nefinanc.imovine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naknade šteta s naslova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1.477.953,03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1.564.953,03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105,89%</w:t>
            </w:r>
          </w:p>
        </w:tc>
      </w:tr>
    </w:tbl>
    <w:p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4971" w:rsidRDefault="00424971">
      <w:pPr>
        <w:spacing w:after="0"/>
        <w:rPr>
          <w:rFonts w:ascii="Times New Roman" w:hAnsi="Times New Roman" w:cs="Times New Roman"/>
        </w:rPr>
      </w:pPr>
    </w:p>
    <w:p w:rsidR="00D567FE" w:rsidRPr="00D567FE" w:rsidRDefault="00D567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 PRORAČUNA ZA 2026.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513.856,26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520.856,26</w:t>
            </w:r>
          </w:p>
        </w:tc>
        <w:tc>
          <w:tcPr>
            <w:tcW w:w="96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101,36%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513.856,26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520.856,26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101,36%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4.900,00</w:t>
            </w:r>
          </w:p>
        </w:tc>
        <w:tc>
          <w:tcPr>
            <w:tcW w:w="96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179.410,00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179.410,00</w:t>
            </w:r>
          </w:p>
        </w:tc>
        <w:tc>
          <w:tcPr>
            <w:tcW w:w="96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Prihodi od komunalne naknade i komunalnog doprinosa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73.210,00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73.210,00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 od komunalnog doprinosa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 od grobne naknade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11.690,00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11.690,00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šumskog doprinosa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765.786,77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845.786,77</w:t>
            </w:r>
          </w:p>
        </w:tc>
        <w:tc>
          <w:tcPr>
            <w:tcW w:w="96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110,45%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Pomoći iz državnog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697.229,27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777.229,27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111,47%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Pomoći iz županijskog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41.497,50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41.497,50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od izvanproračunskih korisnika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Pomoći iz državnog proračuna knjižnica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nefinanc.imovine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naknade šteta s naslova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1.477.953,03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1.564.953,03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105,89%</w:t>
            </w:r>
          </w:p>
        </w:tc>
      </w:tr>
    </w:tbl>
    <w:p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 PRORAČUNA ZA 2026.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265.250,00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47.000,00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312.250,00</w:t>
            </w:r>
          </w:p>
        </w:tc>
        <w:tc>
          <w:tcPr>
            <w:tcW w:w="96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117,72%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255.050,00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262.050,00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102,74%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 Opće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209.000,00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209.000,00</w:t>
            </w:r>
          </w:p>
        </w:tc>
        <w:tc>
          <w:tcPr>
            <w:tcW w:w="96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378.176,25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378.176,25</w:t>
            </w:r>
          </w:p>
        </w:tc>
        <w:tc>
          <w:tcPr>
            <w:tcW w:w="96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063 Opskrba vodom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302.780,00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302.780,00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20.500,00</w:t>
            </w:r>
          </w:p>
        </w:tc>
        <w:tc>
          <w:tcPr>
            <w:tcW w:w="96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074 Službe javnog zdravstva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0760 Poslovi i usluge zdravstva koji nisu drugdje svrstani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424.021,78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464.021,78</w:t>
            </w:r>
          </w:p>
        </w:tc>
        <w:tc>
          <w:tcPr>
            <w:tcW w:w="96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109,43%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0820 Služba kulture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54.421,78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54.421,78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085 Istraživanje i razvoj rekreacije, kulture i religije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293.700,00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333.700,00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113,62%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82.200,00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82.200,00</w:t>
            </w:r>
          </w:p>
        </w:tc>
        <w:tc>
          <w:tcPr>
            <w:tcW w:w="96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0911 Predškolsko obrazovanje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098 Usluge obrazovanja koje nisu drugdje svrstane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34.805,00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34.805,00</w:t>
            </w:r>
          </w:p>
        </w:tc>
        <w:tc>
          <w:tcPr>
            <w:tcW w:w="960" w:type="dxa"/>
            <w:shd w:val="clear" w:color="auto" w:fill="E2EFDA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24.805,00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24.805,00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1.477.953,03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1.564.953,03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105,89%</w:t>
            </w:r>
          </w:p>
        </w:tc>
      </w:tr>
    </w:tbl>
    <w:p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:rsidR="00424971" w:rsidRPr="00D567FE" w:rsidRDefault="00546274" w:rsidP="00D567FE">
      <w:pPr>
        <w:pStyle w:val="Odlomakpopisa"/>
        <w:numPr>
          <w:ilvl w:val="1"/>
          <w:numId w:val="38"/>
        </w:num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RAČUN FINANCIRANJA</w:t>
      </w:r>
    </w:p>
    <w:p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 PRORAČUNA ZA 2026.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 Otplata glavnice primljenih zajmova od drugih razina vlasti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BDD7EE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81 Primljeni povrati glavnica danih zajmova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 Povrat zajmova danih drugim razinama vlasti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RAČUN FINANCIRANJA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 PRORAČUNA ZA 2026.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8 PRIMICI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Namjenski primici od zaduživanja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8 PRIMICI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FE699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Namjenski primici od zaduživanja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:rsidR="00424971" w:rsidRPr="00D567FE" w:rsidRDefault="005462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Članak 3.</w:t>
      </w:r>
    </w:p>
    <w:p w:rsidR="00424971" w:rsidRPr="00D567FE" w:rsidRDefault="001C1581" w:rsidP="001E2B21">
      <w:pPr>
        <w:spacing w:after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3. mijenja se i glasi: </w:t>
      </w:r>
      <w:r w:rsidR="00546274" w:rsidRPr="00D567FE">
        <w:rPr>
          <w:rFonts w:ascii="Times New Roman" w:hAnsi="Times New Roman"/>
        </w:rPr>
        <w:t xml:space="preserve">Rashodi poslovanja i rashodi za nabavu nefinancijske imovine u Proračunu Općine </w:t>
      </w:r>
      <w:r w:rsidR="00205895">
        <w:rPr>
          <w:rFonts w:ascii="Times New Roman" w:hAnsi="Times New Roman"/>
        </w:rPr>
        <w:t xml:space="preserve">Gornji </w:t>
      </w:r>
      <w:proofErr w:type="spellStart"/>
      <w:r w:rsidR="00205895">
        <w:rPr>
          <w:rFonts w:ascii="Times New Roman" w:hAnsi="Times New Roman"/>
        </w:rPr>
        <w:t>Bogićevci</w:t>
      </w:r>
      <w:proofErr w:type="spellEnd"/>
      <w:r w:rsidR="00546274" w:rsidRPr="00D567FE">
        <w:rPr>
          <w:rFonts w:ascii="Times New Roman" w:hAnsi="Times New Roman"/>
        </w:rPr>
        <w:t xml:space="preserve"> za 202</w:t>
      </w:r>
      <w:r w:rsidR="00837F29">
        <w:rPr>
          <w:rFonts w:ascii="Times New Roman" w:hAnsi="Times New Roman"/>
        </w:rPr>
        <w:t>6</w:t>
      </w:r>
      <w:r w:rsidR="00546274" w:rsidRPr="00D567FE">
        <w:rPr>
          <w:rFonts w:ascii="Times New Roman" w:hAnsi="Times New Roman"/>
        </w:rPr>
        <w:t>. godinu raspoređeni su u Posebnom dijelu proračuna prema organizacijskoj i programskoj klasifikaciji na razini skupine ekonomske klasifikacije kako slijedi.</w:t>
      </w:r>
    </w:p>
    <w:p w:rsidR="00424971" w:rsidRPr="00D567FE" w:rsidRDefault="00424971">
      <w:pPr>
        <w:spacing w:after="0"/>
        <w:jc w:val="both"/>
        <w:rPr>
          <w:rFonts w:ascii="Times New Roman" w:hAnsi="Times New Roman"/>
        </w:rPr>
      </w:pPr>
    </w:p>
    <w:p w:rsidR="00424971" w:rsidRPr="00D567FE" w:rsidRDefault="00546274" w:rsidP="00D567FE">
      <w:pPr>
        <w:pStyle w:val="Odlomakpopisa"/>
        <w:numPr>
          <w:ilvl w:val="0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 w:rsidRPr="00D567FE">
        <w:rPr>
          <w:rFonts w:ascii="Times New Roman" w:hAnsi="Times New Roman"/>
          <w:b/>
          <w:bCs/>
          <w:sz w:val="24"/>
          <w:szCs w:val="24"/>
        </w:rPr>
        <w:t>POSEBNI DIO</w:t>
      </w:r>
    </w:p>
    <w:p w:rsidR="00424971" w:rsidRPr="00D567FE" w:rsidRDefault="00D567F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2.1. </w:t>
      </w:r>
      <w:r w:rsidR="00546274" w:rsidRPr="00D567FE">
        <w:rPr>
          <w:rFonts w:ascii="Times New Roman" w:hAnsi="Times New Roman" w:cs="Times New Roman"/>
          <w:b/>
          <w:bCs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 PRORAČUNA ZA 2026.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7399C" w:rsidRPr="00C7399C" w:rsidTr="00C7399C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OPĆINSKA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OPĆINSKA PREDSTAVNIČKA I IZVRŠNA TIJELA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1.443.553,03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1.530.553,03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106,03%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1.389.131,25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1.476.131,25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106,26%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GLAVA 00202 NARODNA KNJIŽNICA I ČITAONICA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54.421,78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54.421,78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1.492.953,03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1.579.953,03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105,83%</w:t>
            </w:r>
          </w:p>
        </w:tc>
      </w:tr>
    </w:tbl>
    <w:p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:rsidR="00424971" w:rsidRPr="00D567FE" w:rsidRDefault="00546274" w:rsidP="00D567FE">
      <w:pPr>
        <w:pStyle w:val="Odlomakpopisa"/>
        <w:numPr>
          <w:ilvl w:val="1"/>
          <w:numId w:val="38"/>
        </w:num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 PRORAČUNA ZA 2026.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7399C" w:rsidRPr="00C7399C" w:rsidTr="00C7399C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OPĆINSKA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GLAVA 00101 OPĆINSKA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49.400,00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49.400,00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OPĆINSKO VIJEĆE I OPĆINSKI NAČELNIK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Općinsko vijeće i Općinski načelnik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34.500,00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34.500,00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34.500,00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A100103 Financiranje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A100104 Obilježavanje Dana Općine i ostale </w:t>
            </w:r>
            <w:proofErr w:type="spellStart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manifestascije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VIJEĆE SRPSKE NACIONALNE MANJINE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Vijeće srpske nacionalne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1.443.553,03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1.530.553,03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106,03%</w:t>
            </w:r>
          </w:p>
        </w:tc>
      </w:tr>
      <w:tr w:rsidR="00C7399C" w:rsidRPr="00C7399C" w:rsidTr="00C7399C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1.389.131,25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1.476.131,25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106,26%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426.301,98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433.301,98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101,64%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40 Prihodi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64.000,00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64.000,00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73.210,00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73.210,00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11.690,00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11.690,00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15.010,00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15.010,00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697.229,27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777.229,27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111,47%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39.500,00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54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13.090,00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13.090,00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 xml:space="preserve">IZVOR 71 Prihodi od prodaje </w:t>
            </w:r>
            <w:proofErr w:type="spellStart"/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nefinanc.imovine</w:t>
            </w:r>
            <w:proofErr w:type="spellEnd"/>
            <w:r w:rsidRPr="00C7399C">
              <w:rPr>
                <w:rFonts w:ascii="Times New Roman" w:hAnsi="Times New Roman" w:cs="Times New Roman"/>
                <w:sz w:val="16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81 Namjenski primici od zaduživanja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1003 PRIPREMA I DONOŠENJE AKATA IZ DJELOKRUGA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207.100,00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214.100,00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103,38%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A100301 Administrativno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141.900,00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141.900,00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130.900,00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130.900,00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128.900,00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128.900,00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63.700,00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63.700,00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55.100,00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55.100,00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A100302 Komunalni redar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A100303 Tekuće i investicijsko održavanje građevinskih objekata, postrojenja i opreme i </w:t>
            </w:r>
            <w:proofErr w:type="spellStart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dr</w:t>
            </w:r>
            <w:proofErr w:type="spellEnd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23.400,00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17.400,00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17.400,00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A100304 Intelektualne i osobne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170,00%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170,00%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170,00%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170,00%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A100305 Informatizacija uprave i nabava namještaja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9.800,00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9.800,00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8.800,00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A100306 Izdaci za financijsku imovinu i otplate zajmova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81 Namjenski primici od zaduživanja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 Otplata glavnice primljenih zajmova od drugih razina vlasti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RAZVOJ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6.650,00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A100401 Poticanje poljoprivrede i gospodarskih subjekata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6.650,00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6.450,00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6.450,00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6.450,00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6.450,00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6.450,00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6.450,00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6.450,00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6.450,00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160.780,00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160.780,00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64.400,00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64.400,00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23.400,00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23.400,00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A100502 Održavanje javnih površina na kojima nije dopušten promet vozilima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A100503 Održavanje građevina javne odvodnje </w:t>
            </w:r>
            <w:proofErr w:type="spellStart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oborinskih</w:t>
            </w:r>
            <w:proofErr w:type="spellEnd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A100504 Održavanje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25.280,00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25.280,00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25.280,00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25.280,00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25.280,00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25.280,00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25.280,00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25.280,00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25.280,00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25.280,00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A100505 Održavanje građevina, uređaja i predmeta javne namjene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8.700,00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8.700,00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A100506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19.400,00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12.400,00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12.400,00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A100507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A100508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1006 GRAĐENJE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523.096,25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523.096,25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K100607 Centar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K100608 Cesta Stari kraj- groblje LU Vepar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K100609 Dom </w:t>
            </w:r>
            <w:proofErr w:type="spellStart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Smrtić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K100610 HSD GB - UREĐENJE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39.500,00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39.500,00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39.500,00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K100611 Zelena infrastruktura - javne površine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40 Prihodi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K100612 Ulaganje u prometnu infrastrukturu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KAPITALNI PROJEKT K100601 Izgradnja prilazne ceste i mosta na potoku </w:t>
            </w:r>
            <w:proofErr w:type="spellStart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Draževac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40 Prihodi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K100602 Izgradnja dječjeg igrališta u naselju </w:t>
            </w:r>
            <w:proofErr w:type="spellStart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57.500,00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55.000,00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K100603 Uređenje parkirališta kod doma Kosovac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76.000,00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76.000,00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40 Prihodi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15.310,00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15.310,00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15.310,00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15.310,00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15.310,00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15.310,00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15.310,00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15.310,00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1.690,00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1.690,00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1.690,00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1.690,00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1.690,00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1.690,00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1.690,00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1.690,00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44.000,00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44.000,00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K100604 Uređenje okoliša Društvenog doma </w:t>
            </w:r>
            <w:proofErr w:type="spellStart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Smrtić</w:t>
            </w:r>
            <w:proofErr w:type="spellEnd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Ratkovac</w:t>
            </w:r>
            <w:proofErr w:type="spellEnd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izgradnja nadstrešnice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19.200,00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19.200,00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19.200,00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19.200,00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K100605 Izgradnja i opremanje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 xml:space="preserve">IZVOR 71 Prihodi od prodaje </w:t>
            </w:r>
            <w:proofErr w:type="spellStart"/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nefinanc.imovine</w:t>
            </w:r>
            <w:proofErr w:type="spellEnd"/>
            <w:r w:rsidRPr="00C7399C">
              <w:rPr>
                <w:rFonts w:ascii="Times New Roman" w:hAnsi="Times New Roman" w:cs="Times New Roman"/>
                <w:sz w:val="16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K100606 Modernizacija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75.396,25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75.396,25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75.396,25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75.396,25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A100701 Poticajna naknada za smanjenje količine miješanog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A100702 Naknada za korištenje odlagališta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1008 PREDŠKOLSKI ODGOJ,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82.200,00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A100801 Predškolski odgoj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55.200,00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55.200,00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55.200,00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55.200,00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A100802 Osnovno i srednjoškolsko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A100803 Visoko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1009 JAVNE POTREBE U KULTURI, SPORTU, VJERSKIM ZAJEDNICAMA I OSTALO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75.900,00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75.900,00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A100901 Djelatnost kulturno-umjetničkih društava, udruga i RP Bljesak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18.300,00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18.300,00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18.300,00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18.300,00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A100902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19.600,00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19.600,00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A100903 Utvrda Bedem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A100904 Sportske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1010 SOCIJALNE POTREBE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48.705,00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48.705,00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A101001 Jednokratne novčane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A101002 Pomoći u rješavanju prve stambene nekretnine mladih obitelji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A101003 Humanitarna skrb kroz udruge i druge organizacije - Crveni križ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4.805,00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4.805,00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A101004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13.900,00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13.900,00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810,00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810,00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54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13.090,00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13.090,00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13.090,00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13.090,00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12.730,00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12.730,00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1011 DODATNE USLUGE U ZDRAVSTVU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A101102 Ostale tekuće donacije u zdravstvu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A101101 Deratizacija,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 xml:space="preserve">IZVOR 71 Prihodi od prodaje </w:t>
            </w:r>
            <w:proofErr w:type="spellStart"/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nefinanc.imovine</w:t>
            </w:r>
            <w:proofErr w:type="spellEnd"/>
            <w:r w:rsidRPr="00C7399C">
              <w:rPr>
                <w:rFonts w:ascii="Times New Roman" w:hAnsi="Times New Roman" w:cs="Times New Roman"/>
                <w:sz w:val="16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1012 ORGANIZIRANJE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18.700,00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A101201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621,98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13.378,02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13.378,02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13.378,02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13.378,02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13.378,02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13.378,02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13.378,02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13.378,02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1.700,00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1013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111.000,00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358,06%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A101302 </w:t>
            </w:r>
            <w:proofErr w:type="spellStart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Fotonaponske</w:t>
            </w:r>
            <w:proofErr w:type="spellEnd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elektrane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K100613 Ugradnja dizala-HSD GB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K100614 Opremanje vijećnice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4100,00%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41.000,00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4100,00%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1014 RAZVOJ SUSTAVA VODOOPSKRBE I ODVODNJE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A101401 Kapitalne pomoći trgovačkim društvima  u javnom sektoru - odvodnja VZS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386 Kapitalne pomoći 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A101402 Kapitalne pomoći trgovačkim društvima  u javnom sektoru - vodoopskrba VZS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A101403 Kapitalne pomoći trgovačkim društvima  u javnom sektoru - odlagalište-</w:t>
            </w:r>
            <w:proofErr w:type="spellStart"/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nab.opreme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1015 PROSTORNO PLANIRANJE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A101501 Izmjene i dopune prostornog plana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GLAVA 00202 NARODNA KNJIŽNICA I ČITAONICA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54.421,78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54.421,78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38.154,28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38.154,28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1.997,50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1.997,50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55 Pomoći iz državnog proračuna knjižnica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13.970,00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1016 NARODNA KNJIŽNICA I ČITAONICA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54.421,78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54.421,78</w:t>
            </w:r>
          </w:p>
        </w:tc>
        <w:tc>
          <w:tcPr>
            <w:tcW w:w="960" w:type="dxa"/>
            <w:shd w:val="clear" w:color="auto" w:fill="17365D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AKTIVNOST A101601 Narodna knjižnica i čitaonica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54.421,78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54.421,78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38.154,28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38.154,28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34.032,50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34.032,50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30.500,00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30.500,00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3.312,50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3.312,50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702,50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702,50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220,00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220,00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1.997,50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1.997,50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1.997,50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1.997,50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1.997,50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1.997,50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1.997,50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1.997,50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IZVOR 55 Pomoći iz državnog proračuna knjižnica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13.970,00</w:t>
            </w:r>
          </w:p>
        </w:tc>
        <w:tc>
          <w:tcPr>
            <w:tcW w:w="960" w:type="dxa"/>
            <w:shd w:val="clear" w:color="auto" w:fill="CBFFCB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960" w:type="dxa"/>
            <w:shd w:val="clear" w:color="auto" w:fill="F2F2F2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399C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5.770,00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5.770,00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1.492.953,03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1.579.953,03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105,83%</w:t>
            </w:r>
          </w:p>
        </w:tc>
      </w:tr>
    </w:tbl>
    <w:p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24971" w:rsidRPr="00D567FE" w:rsidRDefault="00424971">
      <w:pPr>
        <w:spacing w:after="0"/>
        <w:rPr>
          <w:rFonts w:ascii="Times New Roman" w:hAnsi="Times New Roman" w:cs="Times New Roman"/>
          <w:b/>
          <w:bCs/>
        </w:rPr>
      </w:pPr>
    </w:p>
    <w:p w:rsidR="00424971" w:rsidRPr="00D567FE" w:rsidRDefault="005462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Članak 4.</w:t>
      </w:r>
    </w:p>
    <w:p w:rsidR="00424971" w:rsidRPr="00D567FE" w:rsidRDefault="00546274" w:rsidP="001E2B21">
      <w:pPr>
        <w:spacing w:after="0"/>
        <w:ind w:firstLine="426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color w:val="000000"/>
        </w:rPr>
        <w:t xml:space="preserve">Osim Općeg i posebnog dijela, sastavni dio </w:t>
      </w:r>
      <w:r w:rsidR="001C1581">
        <w:rPr>
          <w:rFonts w:ascii="Times New Roman" w:hAnsi="Times New Roman" w:cs="Times New Roman"/>
          <w:color w:val="000000"/>
        </w:rPr>
        <w:t xml:space="preserve">I izmjena i dopuna </w:t>
      </w:r>
      <w:r w:rsidRPr="00D567FE">
        <w:rPr>
          <w:rFonts w:ascii="Times New Roman" w:hAnsi="Times New Roman" w:cs="Times New Roman"/>
          <w:color w:val="000000"/>
        </w:rPr>
        <w:t xml:space="preserve">proračuna Općine </w:t>
      </w:r>
      <w:r w:rsidR="00205895">
        <w:rPr>
          <w:rFonts w:ascii="Times New Roman" w:hAnsi="Times New Roman" w:cs="Times New Roman"/>
          <w:color w:val="000000"/>
        </w:rPr>
        <w:t xml:space="preserve">Gornji </w:t>
      </w:r>
      <w:proofErr w:type="spellStart"/>
      <w:r w:rsidR="00205895">
        <w:rPr>
          <w:rFonts w:ascii="Times New Roman" w:hAnsi="Times New Roman" w:cs="Times New Roman"/>
          <w:color w:val="000000"/>
        </w:rPr>
        <w:t>Bogićevci</w:t>
      </w:r>
      <w:proofErr w:type="spellEnd"/>
      <w:r w:rsidRPr="00D567FE">
        <w:rPr>
          <w:rFonts w:ascii="Times New Roman" w:hAnsi="Times New Roman" w:cs="Times New Roman"/>
          <w:color w:val="000000"/>
        </w:rPr>
        <w:t xml:space="preserve"> za  </w:t>
      </w:r>
      <w:r w:rsidR="00837F29">
        <w:rPr>
          <w:rFonts w:ascii="Times New Roman" w:hAnsi="Times New Roman" w:cs="Times New Roman"/>
          <w:color w:val="000000"/>
        </w:rPr>
        <w:t>2026</w:t>
      </w:r>
      <w:r w:rsidR="001C1581">
        <w:rPr>
          <w:rFonts w:ascii="Times New Roman" w:hAnsi="Times New Roman" w:cs="Times New Roman"/>
          <w:color w:val="000000"/>
        </w:rPr>
        <w:t>. godinu</w:t>
      </w:r>
      <w:r w:rsidRPr="00D567FE">
        <w:rPr>
          <w:rFonts w:ascii="Times New Roman" w:hAnsi="Times New Roman" w:cs="Times New Roman"/>
          <w:color w:val="000000"/>
        </w:rPr>
        <w:t xml:space="preserve"> su:</w:t>
      </w:r>
    </w:p>
    <w:p w:rsidR="00424971" w:rsidRPr="00D567FE" w:rsidRDefault="0042497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24971" w:rsidRDefault="00546274" w:rsidP="00D567FE">
      <w:pPr>
        <w:pStyle w:val="Odlomakpopisa"/>
        <w:numPr>
          <w:ilvl w:val="0"/>
          <w:numId w:val="38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OBRAZLOŽENJE</w:t>
      </w:r>
    </w:p>
    <w:p w:rsidR="00424971" w:rsidRPr="00D567FE" w:rsidRDefault="00546274" w:rsidP="001E2B21">
      <w:pPr>
        <w:widowControl w:val="0"/>
        <w:spacing w:before="12"/>
        <w:ind w:right="1" w:firstLine="360"/>
        <w:jc w:val="both"/>
        <w:rPr>
          <w:rFonts w:ascii="Times New Roman" w:hAnsi="Times New Roman" w:cs="Times New Roman"/>
          <w:color w:val="000000"/>
        </w:rPr>
      </w:pPr>
      <w:r w:rsidRPr="00D567FE">
        <w:rPr>
          <w:rFonts w:ascii="Times New Roman" w:hAnsi="Times New Roman" w:cs="Times New Roman"/>
          <w:color w:val="000000"/>
        </w:rPr>
        <w:t xml:space="preserve">Obrazloženje </w:t>
      </w:r>
      <w:r w:rsidR="001C1581">
        <w:rPr>
          <w:rFonts w:ascii="Times New Roman" w:hAnsi="Times New Roman" w:cs="Times New Roman"/>
          <w:color w:val="000000"/>
        </w:rPr>
        <w:t>I izmjena i dopuna p</w:t>
      </w:r>
      <w:r w:rsidRPr="00D567FE">
        <w:rPr>
          <w:rFonts w:ascii="Times New Roman" w:hAnsi="Times New Roman" w:cs="Times New Roman"/>
          <w:color w:val="000000"/>
        </w:rPr>
        <w:t xml:space="preserve">roračuna Općine </w:t>
      </w:r>
      <w:r w:rsidR="00205895">
        <w:rPr>
          <w:rFonts w:ascii="Times New Roman" w:hAnsi="Times New Roman" w:cs="Times New Roman"/>
          <w:color w:val="000000"/>
        </w:rPr>
        <w:t xml:space="preserve">Gornji </w:t>
      </w:r>
      <w:proofErr w:type="spellStart"/>
      <w:r w:rsidR="00205895">
        <w:rPr>
          <w:rFonts w:ascii="Times New Roman" w:hAnsi="Times New Roman" w:cs="Times New Roman"/>
          <w:color w:val="000000"/>
        </w:rPr>
        <w:t>Bogićevci</w:t>
      </w:r>
      <w:proofErr w:type="spellEnd"/>
      <w:r w:rsidRPr="00D567FE">
        <w:rPr>
          <w:rFonts w:ascii="Times New Roman" w:hAnsi="Times New Roman" w:cs="Times New Roman"/>
          <w:color w:val="000000"/>
        </w:rPr>
        <w:t xml:space="preserve"> sadrži obrazloženje </w:t>
      </w:r>
      <w:r w:rsidR="00D567FE">
        <w:rPr>
          <w:rFonts w:ascii="Times New Roman" w:hAnsi="Times New Roman" w:cs="Times New Roman"/>
          <w:color w:val="000000"/>
        </w:rPr>
        <w:t xml:space="preserve">općeg dijela proračuna, </w:t>
      </w:r>
      <w:r w:rsidRPr="00D567FE">
        <w:rPr>
          <w:rFonts w:ascii="Times New Roman" w:hAnsi="Times New Roman" w:cs="Times New Roman"/>
          <w:color w:val="000000"/>
        </w:rPr>
        <w:t>obrazloženje prenesenog manjka odnosno viška proračuna</w:t>
      </w:r>
      <w:r w:rsidR="001E2B21">
        <w:rPr>
          <w:rFonts w:ascii="Times New Roman" w:hAnsi="Times New Roman" w:cs="Times New Roman"/>
          <w:color w:val="000000"/>
        </w:rPr>
        <w:t xml:space="preserve"> i obrazloženja posebnog dijela proračuna</w:t>
      </w:r>
      <w:r w:rsidRPr="00D567FE">
        <w:rPr>
          <w:rFonts w:ascii="Times New Roman" w:hAnsi="Times New Roman" w:cs="Times New Roman"/>
          <w:color w:val="000000"/>
        </w:rPr>
        <w:t xml:space="preserve">: </w:t>
      </w:r>
    </w:p>
    <w:p w:rsidR="00424971" w:rsidRPr="00D567FE" w:rsidRDefault="00D567FE" w:rsidP="00D567FE">
      <w:pPr>
        <w:pStyle w:val="Odlomakpopisa"/>
        <w:numPr>
          <w:ilvl w:val="1"/>
          <w:numId w:val="39"/>
        </w:num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 xml:space="preserve"> </w:t>
      </w:r>
      <w:r w:rsidR="00546274" w:rsidRPr="00D567FE">
        <w:rPr>
          <w:rFonts w:ascii="Times New Roman" w:hAnsi="Times New Roman"/>
          <w:b/>
          <w:bCs/>
        </w:rPr>
        <w:t xml:space="preserve">OBRAZLOŽENJE OPĆEG DIJELA </w:t>
      </w:r>
    </w:p>
    <w:p w:rsidR="00424971" w:rsidRPr="00D567FE" w:rsidRDefault="00546274">
      <w:pPr>
        <w:jc w:val="both"/>
        <w:rPr>
          <w:rFonts w:ascii="Times New Roman" w:hAnsi="Times New Roman" w:cs="Times New Roman"/>
          <w:bCs/>
        </w:rPr>
      </w:pPr>
      <w:r w:rsidRPr="00D567FE">
        <w:rPr>
          <w:rFonts w:ascii="Times New Roman" w:hAnsi="Times New Roman" w:cs="Times New Roman"/>
          <w:bCs/>
        </w:rPr>
        <w:t xml:space="preserve">PRIHODI I PRIMICI </w:t>
      </w:r>
    </w:p>
    <w:p w:rsidR="00424971" w:rsidRPr="00D567FE" w:rsidRDefault="00546274">
      <w:pPr>
        <w:ind w:firstLine="360"/>
        <w:jc w:val="both"/>
        <w:rPr>
          <w:rFonts w:ascii="Times New Roman" w:hAnsi="Times New Roman"/>
        </w:rPr>
      </w:pPr>
      <w:r w:rsidRPr="00D567FE">
        <w:rPr>
          <w:rFonts w:ascii="Times New Roman" w:hAnsi="Times New Roman"/>
        </w:rPr>
        <w:t xml:space="preserve">Proračun </w:t>
      </w:r>
      <w:r w:rsidR="001C1581">
        <w:rPr>
          <w:rFonts w:ascii="Times New Roman" w:hAnsi="Times New Roman"/>
        </w:rPr>
        <w:t>O</w:t>
      </w:r>
      <w:r w:rsidRPr="00D567FE">
        <w:rPr>
          <w:rFonts w:ascii="Times New Roman" w:hAnsi="Times New Roman"/>
        </w:rPr>
        <w:t xml:space="preserve">pćine </w:t>
      </w:r>
      <w:r w:rsidR="00205895">
        <w:rPr>
          <w:rFonts w:ascii="Times New Roman" w:hAnsi="Times New Roman"/>
        </w:rPr>
        <w:t xml:space="preserve">Gornji </w:t>
      </w:r>
      <w:proofErr w:type="spellStart"/>
      <w:r w:rsidR="00205895">
        <w:rPr>
          <w:rFonts w:ascii="Times New Roman" w:hAnsi="Times New Roman"/>
        </w:rPr>
        <w:t>Bogićevci</w:t>
      </w:r>
      <w:proofErr w:type="spellEnd"/>
      <w:r w:rsidRPr="00D567FE">
        <w:rPr>
          <w:rFonts w:ascii="Times New Roman" w:hAnsi="Times New Roman"/>
        </w:rPr>
        <w:t xml:space="preserve"> za 202</w:t>
      </w:r>
      <w:r w:rsidR="00837F29">
        <w:rPr>
          <w:rFonts w:ascii="Times New Roman" w:hAnsi="Times New Roman"/>
        </w:rPr>
        <w:t>6</w:t>
      </w:r>
      <w:r w:rsidRPr="00D567FE">
        <w:rPr>
          <w:rFonts w:ascii="Times New Roman" w:hAnsi="Times New Roman"/>
        </w:rPr>
        <w:t xml:space="preserve">.g. </w:t>
      </w:r>
      <w:r w:rsidR="00837F29">
        <w:rPr>
          <w:rFonts w:ascii="Times New Roman" w:hAnsi="Times New Roman"/>
        </w:rPr>
        <w:t>planiran je u ukupnom iznosu od 1.579.953,03</w:t>
      </w:r>
      <w:r w:rsidRPr="00D567FE">
        <w:rPr>
          <w:rFonts w:ascii="Times New Roman" w:hAnsi="Times New Roman"/>
        </w:rPr>
        <w:t xml:space="preserve"> EUR. Od toga su planirani prihodi poslovanja </w:t>
      </w:r>
      <w:r w:rsidR="00837F29">
        <w:rPr>
          <w:rFonts w:ascii="Times New Roman" w:hAnsi="Times New Roman"/>
        </w:rPr>
        <w:t>1.514.953,03</w:t>
      </w:r>
      <w:r w:rsidRPr="00D567FE">
        <w:rPr>
          <w:rFonts w:ascii="Times New Roman" w:hAnsi="Times New Roman"/>
        </w:rPr>
        <w:t xml:space="preserve"> EUR, a prihodi od prodaje nefinancijske imovine </w:t>
      </w:r>
      <w:r w:rsidR="002B0F64" w:rsidRPr="00D567FE">
        <w:rPr>
          <w:rFonts w:ascii="Times New Roman" w:hAnsi="Times New Roman"/>
        </w:rPr>
        <w:t>5</w:t>
      </w:r>
      <w:r w:rsidR="00837F29">
        <w:rPr>
          <w:rFonts w:ascii="Times New Roman" w:hAnsi="Times New Roman"/>
        </w:rPr>
        <w:t>0</w:t>
      </w:r>
      <w:r w:rsidR="002B0F64" w:rsidRPr="00D567FE">
        <w:rPr>
          <w:rFonts w:ascii="Times New Roman" w:hAnsi="Times New Roman"/>
        </w:rPr>
        <w:t>.0</w:t>
      </w:r>
      <w:r w:rsidRPr="00D567FE">
        <w:rPr>
          <w:rFonts w:ascii="Times New Roman" w:hAnsi="Times New Roman"/>
        </w:rPr>
        <w:t xml:space="preserve">00,00 EUR, te planirani preneseni </w:t>
      </w:r>
      <w:r w:rsidR="00837F29">
        <w:rPr>
          <w:rFonts w:ascii="Times New Roman" w:hAnsi="Times New Roman"/>
        </w:rPr>
        <w:t>manjak</w:t>
      </w:r>
      <w:r w:rsidRPr="00D567FE">
        <w:rPr>
          <w:rFonts w:ascii="Times New Roman" w:hAnsi="Times New Roman"/>
        </w:rPr>
        <w:t xml:space="preserve"> prihoda iz 202</w:t>
      </w:r>
      <w:r w:rsidR="002B0F64" w:rsidRPr="00D567FE">
        <w:rPr>
          <w:rFonts w:ascii="Times New Roman" w:hAnsi="Times New Roman"/>
        </w:rPr>
        <w:t>5</w:t>
      </w:r>
      <w:r w:rsidRPr="00D567FE">
        <w:rPr>
          <w:rFonts w:ascii="Times New Roman" w:hAnsi="Times New Roman"/>
        </w:rPr>
        <w:t xml:space="preserve">. u iznosu od </w:t>
      </w:r>
      <w:r w:rsidR="00C548AE">
        <w:rPr>
          <w:rFonts w:ascii="Times New Roman" w:hAnsi="Times New Roman"/>
        </w:rPr>
        <w:t>300.872,5</w:t>
      </w:r>
      <w:r w:rsidR="002B0F64" w:rsidRPr="00D567FE">
        <w:rPr>
          <w:rFonts w:ascii="Times New Roman" w:hAnsi="Times New Roman"/>
        </w:rPr>
        <w:t>0</w:t>
      </w:r>
      <w:r w:rsidRPr="00D567FE">
        <w:rPr>
          <w:rFonts w:ascii="Times New Roman" w:hAnsi="Times New Roman"/>
        </w:rPr>
        <w:t xml:space="preserve"> EUR i primi</w:t>
      </w:r>
      <w:r w:rsidR="00C548AE">
        <w:rPr>
          <w:rFonts w:ascii="Times New Roman" w:hAnsi="Times New Roman"/>
        </w:rPr>
        <w:t>tak od zaduživanja u iznosu od 15</w:t>
      </w:r>
      <w:r w:rsidRPr="00D567FE">
        <w:rPr>
          <w:rFonts w:ascii="Times New Roman" w:hAnsi="Times New Roman"/>
        </w:rPr>
        <w:t>.000,00 EUR.</w:t>
      </w:r>
    </w:p>
    <w:p w:rsidR="00C548AE" w:rsidRDefault="00C548AE" w:rsidP="00C548AE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Prihodi od poreza - skupina 61</w:t>
      </w:r>
      <w:r>
        <w:rPr>
          <w:rFonts w:ascii="Times New Roman" w:hAnsi="Times New Roman"/>
        </w:rPr>
        <w:t xml:space="preserve"> procijenjeni su na temelju ostvarenja proračuna u 2024. godini i 2025. godini. Ovi se prihodi sastoje od poreza na dohodak,  poreza na imovinu i poreza na robu i usluge, od kojih je najznačajniji porez na dohodak.</w:t>
      </w:r>
    </w:p>
    <w:p w:rsidR="00C548AE" w:rsidRDefault="00C548AE" w:rsidP="00C548AE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Prihodi od pomoći – skupine 63</w:t>
      </w:r>
      <w:r>
        <w:rPr>
          <w:rFonts w:ascii="Times New Roman" w:hAnsi="Times New Roman"/>
        </w:rPr>
        <w:t xml:space="preserve">  odnose se na planirane tekuće i kapitalne pomoći državnog proračuna,  tekućih pomoći ( HZZ) i sredstva fiskalnog izravnanja.</w:t>
      </w:r>
    </w:p>
    <w:p w:rsidR="00C548AE" w:rsidRDefault="00C548AE" w:rsidP="00C548AE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Prihodi od imovine – skupina 64</w:t>
      </w:r>
      <w:r>
        <w:rPr>
          <w:rFonts w:ascii="Times New Roman" w:hAnsi="Times New Roman"/>
        </w:rPr>
        <w:t xml:space="preserve">  odnosi se na naknade zakup poljoprivrednog zemljišta u vlasništvu RH i općine, naknade za zadržavanje nezakonito izgrađenih zgrada, naknade od koncesija, naknade od najma poslovnih prostora  i </w:t>
      </w:r>
      <w:proofErr w:type="spellStart"/>
      <w:r>
        <w:rPr>
          <w:rFonts w:ascii="Times New Roman" w:hAnsi="Times New Roman"/>
        </w:rPr>
        <w:t>sl</w:t>
      </w:r>
      <w:proofErr w:type="spellEnd"/>
      <w:r>
        <w:rPr>
          <w:rFonts w:ascii="Times New Roman" w:hAnsi="Times New Roman"/>
        </w:rPr>
        <w:t>.</w:t>
      </w:r>
    </w:p>
    <w:p w:rsidR="00C548AE" w:rsidRDefault="00C548AE" w:rsidP="00C548AE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Prihodi od administrativnih pristojbi i po posebnim propisima - skupina 65</w:t>
      </w:r>
      <w:r>
        <w:rPr>
          <w:rFonts w:ascii="Times New Roman" w:hAnsi="Times New Roman"/>
        </w:rPr>
        <w:t xml:space="preserve"> sastoje se od prihoda od prodaje državnih biljega, naknade uređenje voda, komunalnog doprinosa, komunalne i grobne naknade.</w:t>
      </w:r>
    </w:p>
    <w:p w:rsidR="00C548AE" w:rsidRDefault="00C548AE" w:rsidP="00C548AE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Prihodi od prodaje proizvoda i robe te pruženih usluga - skupina 66</w:t>
      </w:r>
      <w:r>
        <w:rPr>
          <w:rFonts w:ascii="Times New Roman" w:hAnsi="Times New Roman"/>
        </w:rPr>
        <w:t xml:space="preserve"> sastoje se od prihoda od naplate naknade za uređenje voda.</w:t>
      </w:r>
    </w:p>
    <w:p w:rsidR="00C548AE" w:rsidRDefault="00C548AE" w:rsidP="00C548AE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Prihodi od prodaje nefinancijske imovine - skupina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71</w:t>
      </w:r>
      <w:r>
        <w:rPr>
          <w:rFonts w:ascii="Times New Roman" w:hAnsi="Times New Roman"/>
        </w:rPr>
        <w:t xml:space="preserve"> odnose se na prihode od prodaje poljoprivrednog zemljišta u vlasništvu države i prodaja imovine u vlasništvu općine.</w:t>
      </w:r>
    </w:p>
    <w:p w:rsidR="00C548AE" w:rsidRDefault="00C548AE" w:rsidP="00C548A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  <w:u w:val="single"/>
        </w:rPr>
        <w:t xml:space="preserve">Primici od zaduživanja – skupina 84 </w:t>
      </w:r>
      <w:r>
        <w:rPr>
          <w:rFonts w:ascii="Times New Roman" w:hAnsi="Times New Roman"/>
        </w:rPr>
        <w:t xml:space="preserve">odnosi se na primitak od kratkoročnog kredita </w:t>
      </w:r>
      <w:r>
        <w:rPr>
          <w:rFonts w:ascii="Times New Roman" w:hAnsi="Times New Roman" w:cs="Times New Roman"/>
        </w:rPr>
        <w:t>koji bi se koristio u slučaju potrebe za premošćivanje financijskog jaza.</w:t>
      </w:r>
    </w:p>
    <w:p w:rsidR="00D567FE" w:rsidRPr="00D567FE" w:rsidRDefault="00D567FE" w:rsidP="00D567FE">
      <w:pPr>
        <w:ind w:firstLine="360"/>
        <w:jc w:val="both"/>
        <w:rPr>
          <w:rFonts w:ascii="Times New Roman" w:hAnsi="Times New Roman" w:cs="Times New Roman"/>
        </w:rPr>
      </w:pPr>
    </w:p>
    <w:p w:rsidR="00424971" w:rsidRPr="00D567FE" w:rsidRDefault="00546274" w:rsidP="00D567FE">
      <w:pPr>
        <w:pStyle w:val="Odlomakpopisa"/>
        <w:spacing w:after="0"/>
        <w:ind w:left="0" w:firstLine="360"/>
        <w:rPr>
          <w:rFonts w:ascii="Times New Roman" w:hAnsi="Times New Roman"/>
        </w:rPr>
      </w:pPr>
      <w:r w:rsidRPr="00D567FE">
        <w:rPr>
          <w:rFonts w:ascii="Times New Roman" w:hAnsi="Times New Roman"/>
        </w:rPr>
        <w:t>Pregled planiranih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NOVI PLAN PRORAČUNA ZA 2026.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1.427.953,03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1.514.953,03</w:t>
            </w:r>
          </w:p>
        </w:tc>
        <w:tc>
          <w:tcPr>
            <w:tcW w:w="96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106,09%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506.856,26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513.856,26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101,38%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506.856,26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513.856,26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101,38%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471.856,26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478.856,26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101,48%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614 Porezi na robu i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729.786,77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809.786,77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110,96%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697.229,27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777.229,27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111,47%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52 Pomoći iz županijskog proračuna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11.497,50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11.497,50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54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7.090,00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7.090,00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55 Pomoći iz državnog proračuna knjižnica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13.970,00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295.319,27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375.319,27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127,09%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636 Pomoći proračunskim korisnicima iz proračuna koji im nije nadležan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15.467,50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15.467,50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59.560,00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59.560,00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2.400,00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51.160,00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51.160,00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108.750,00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108.750,00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40 Prihodi od komunalne naknade i komunalnog doprinosa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64.000,00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64.000,00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2.050,00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2.050,00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42 Prihod od komunalnog doprinosa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44 Prihod od grobne naknade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11.690,00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11.690,00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od šumskog doprinosa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15.010,00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15.010,00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20.700,00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20.700,00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22.550,00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22.550,00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20.500,00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681 Kazne i upravne mjere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C7399C">
              <w:rPr>
                <w:rFonts w:ascii="Times New Roman" w:hAnsi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52 Pomoći iz županijskog proračuna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54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71 Prihodi od prodaje </w:t>
            </w:r>
            <w:proofErr w:type="spellStart"/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nefinanc.imovine</w:t>
            </w:r>
            <w:proofErr w:type="spellEnd"/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81 Primljeni povrati glavnica danih zajmova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81 Namjenski primici od zaduživanja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817 Povrat zajmova danih drugim razinama vlasti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1.492.953,03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1.579.953,03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105,83%</w:t>
            </w:r>
          </w:p>
        </w:tc>
      </w:tr>
    </w:tbl>
    <w:p w:rsidR="00424971" w:rsidRPr="00D567FE" w:rsidRDefault="00424971">
      <w:pPr>
        <w:pStyle w:val="Odlomakpopisa"/>
        <w:spacing w:after="0"/>
        <w:ind w:left="0"/>
        <w:rPr>
          <w:rFonts w:ascii="Times New Roman" w:hAnsi="Times New Roman"/>
          <w:sz w:val="18"/>
          <w:szCs w:val="18"/>
        </w:rPr>
      </w:pPr>
    </w:p>
    <w:p w:rsidR="00D567FE" w:rsidRPr="00D567FE" w:rsidRDefault="00D567FE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424971" w:rsidRPr="00D567FE" w:rsidRDefault="00424971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424971" w:rsidRPr="00D567FE" w:rsidRDefault="00546274" w:rsidP="001E2B21">
      <w:pPr>
        <w:spacing w:after="0"/>
        <w:jc w:val="both"/>
        <w:rPr>
          <w:rFonts w:ascii="Times New Roman" w:hAnsi="Times New Roman" w:cs="Times New Roman"/>
          <w:bCs/>
        </w:rPr>
      </w:pPr>
      <w:r w:rsidRPr="00D567FE">
        <w:rPr>
          <w:rFonts w:ascii="Times New Roman" w:hAnsi="Times New Roman" w:cs="Times New Roman"/>
          <w:bCs/>
        </w:rPr>
        <w:t>RASHODI I IZDACI</w:t>
      </w:r>
    </w:p>
    <w:p w:rsidR="00424971" w:rsidRPr="00D567FE" w:rsidRDefault="00546274" w:rsidP="00C548AE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Rashodi i izdaci u proračunu su planirani u ukupnom iznosu</w:t>
      </w:r>
      <w:r w:rsidR="00C548AE">
        <w:rPr>
          <w:rFonts w:ascii="Times New Roman" w:hAnsi="Times New Roman" w:cs="Times New Roman"/>
        </w:rPr>
        <w:t xml:space="preserve"> 1.579.953,03</w:t>
      </w:r>
      <w:r w:rsidRPr="00D567FE">
        <w:rPr>
          <w:rFonts w:ascii="Times New Roman" w:hAnsi="Times New Roman" w:cs="Times New Roman"/>
        </w:rPr>
        <w:t xml:space="preserve"> EUR, od čega se na rashode poslovanja odnosi </w:t>
      </w:r>
      <w:r w:rsidR="00C548AE" w:rsidRPr="00C548AE">
        <w:rPr>
          <w:rFonts w:ascii="Times New Roman" w:hAnsi="Times New Roman" w:cs="Times New Roman"/>
        </w:rPr>
        <w:t>880.465,00</w:t>
      </w:r>
      <w:r w:rsidR="00C548AE">
        <w:rPr>
          <w:rFonts w:ascii="Times New Roman" w:hAnsi="Times New Roman" w:cs="Times New Roman"/>
        </w:rPr>
        <w:t xml:space="preserve"> EUR, a </w:t>
      </w:r>
      <w:r w:rsidR="00C548AE" w:rsidRPr="00C548AE">
        <w:rPr>
          <w:rFonts w:ascii="Times New Roman" w:hAnsi="Times New Roman" w:cs="Times New Roman"/>
        </w:rPr>
        <w:t>684.488,03</w:t>
      </w:r>
      <w:r w:rsidR="00C548AE">
        <w:rPr>
          <w:rFonts w:ascii="Times New Roman" w:hAnsi="Times New Roman" w:cs="Times New Roman"/>
        </w:rPr>
        <w:t xml:space="preserve"> na rashode </w:t>
      </w:r>
      <w:r w:rsidRPr="00D567FE">
        <w:rPr>
          <w:rFonts w:ascii="Times New Roman" w:hAnsi="Times New Roman" w:cs="Times New Roman"/>
        </w:rPr>
        <w:t>za nabavu nefinancijske imovine (investicije i ulaganja), a izdaci za financijsku imovinu</w:t>
      </w:r>
      <w:r w:rsidR="00C548AE">
        <w:rPr>
          <w:rFonts w:ascii="Times New Roman" w:hAnsi="Times New Roman" w:cs="Times New Roman"/>
        </w:rPr>
        <w:t xml:space="preserve"> i otplatu zajmova u iznosu od 15</w:t>
      </w:r>
      <w:r w:rsidRPr="00D567FE">
        <w:rPr>
          <w:rFonts w:ascii="Times New Roman" w:hAnsi="Times New Roman" w:cs="Times New Roman"/>
        </w:rPr>
        <w:t>.000,00 EUR</w:t>
      </w:r>
      <w:r w:rsidR="00C548AE">
        <w:rPr>
          <w:rFonts w:ascii="Times New Roman" w:hAnsi="Times New Roman" w:cs="Times New Roman"/>
        </w:rPr>
        <w:t>.</w:t>
      </w:r>
    </w:p>
    <w:p w:rsidR="00424971" w:rsidRPr="00D567FE" w:rsidRDefault="00424971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C548AE" w:rsidRDefault="00C548AE" w:rsidP="00C548A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Rashodi za zaposlene – skupina 31</w:t>
      </w:r>
      <w:r>
        <w:rPr>
          <w:rFonts w:ascii="Times New Roman" w:hAnsi="Times New Roman" w:cs="Times New Roman"/>
        </w:rPr>
        <w:t xml:space="preserve"> obuhvaćaju rashode za zaposlene u općinskoj upravi, te plaće za zaposlene iz programa javnih radova (HZZ).</w:t>
      </w:r>
    </w:p>
    <w:p w:rsidR="00C548AE" w:rsidRDefault="00C548AE" w:rsidP="00C548A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Skupina rashoda 32 - materijalni rashodi</w:t>
      </w:r>
      <w:r>
        <w:rPr>
          <w:rFonts w:ascii="Times New Roman" w:hAnsi="Times New Roman" w:cs="Times New Roman"/>
        </w:rPr>
        <w:t xml:space="preserve"> obuhvaća rashode za  materijal i usluge, a odnose na materijal i usluge za funkcioniranje djelatnosti predstavničkog i izvršnog tijela, jedinstvenog upravnog odjela, komunalnih djelatnosti, održavanje postojeće infrastrukture, javnu rasvjetu i </w:t>
      </w:r>
      <w:proofErr w:type="spellStart"/>
      <w:r>
        <w:rPr>
          <w:rFonts w:ascii="Times New Roman" w:hAnsi="Times New Roman" w:cs="Times New Roman"/>
        </w:rPr>
        <w:t>sl</w:t>
      </w:r>
      <w:proofErr w:type="spellEnd"/>
      <w:r>
        <w:rPr>
          <w:rFonts w:ascii="Times New Roman" w:hAnsi="Times New Roman" w:cs="Times New Roman"/>
        </w:rPr>
        <w:t>.</w:t>
      </w:r>
    </w:p>
    <w:p w:rsidR="00C548AE" w:rsidRDefault="00C548AE" w:rsidP="00C548A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Financijski rashodi - skupina 34</w:t>
      </w:r>
      <w:r>
        <w:rPr>
          <w:rFonts w:ascii="Times New Roman" w:hAnsi="Times New Roman" w:cs="Times New Roman"/>
        </w:rPr>
        <w:t xml:space="preserve"> odnose se na troškove platnog prometa, rashoda za kamate i ostalih financijskih rashoda.</w:t>
      </w:r>
    </w:p>
    <w:p w:rsidR="00C548AE" w:rsidRDefault="00C548AE" w:rsidP="00C548A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Financijski rashodi - skupina 36</w:t>
      </w:r>
      <w:r>
        <w:rPr>
          <w:rFonts w:ascii="Times New Roman" w:hAnsi="Times New Roman" w:cs="Times New Roman"/>
        </w:rPr>
        <w:t xml:space="preserve"> odnose se na troškove sufinanciranja rada Dječjeg vrtića i sufinanciranja plaće komunalnog redara.</w:t>
      </w:r>
    </w:p>
    <w:p w:rsidR="00C548AE" w:rsidRDefault="00C548AE" w:rsidP="00C548A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Naknade građanima i kućanstvima  – skupina 37</w:t>
      </w:r>
      <w:r>
        <w:rPr>
          <w:rFonts w:ascii="Times New Roman" w:hAnsi="Times New Roman" w:cs="Times New Roman"/>
        </w:rPr>
        <w:t xml:space="preserve"> u najvećoj mjeri se odnose na socijalnu skrb, na pomoći socijalno ugroženom stanovništvu, jednokratne pomoći rodiljama, pomoći studentima, sufinanciranje prijevoza učenika srednjih škola, sufinanciranje cijene pohađanja vrtića.</w:t>
      </w:r>
    </w:p>
    <w:p w:rsidR="00C548AE" w:rsidRDefault="00C548AE" w:rsidP="00C548A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Ostali rashodi - skupina 38</w:t>
      </w:r>
      <w:r>
        <w:rPr>
          <w:rFonts w:ascii="Times New Roman" w:hAnsi="Times New Roman" w:cs="Times New Roman"/>
        </w:rPr>
        <w:t xml:space="preserve">  čine tekuće donacije udrugama građana,  tekuće donacije sportskim, kulturnim, vatrogasnim i ostalim udrugama, kapitalne donacije građanima i kućanstvima.</w:t>
      </w:r>
    </w:p>
    <w:p w:rsidR="00C548AE" w:rsidRDefault="00C548AE" w:rsidP="00C548A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Rashodi za nabavu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neproizvedene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imovine - skupina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41</w:t>
      </w:r>
      <w:r>
        <w:rPr>
          <w:rFonts w:ascii="Times New Roman" w:hAnsi="Times New Roman" w:cs="Times New Roman"/>
        </w:rPr>
        <w:t xml:space="preserve"> odnose se na  nabavu materijalne imovine (zemljište) i nematerijalne imovine ( licence za softverske programe).</w:t>
      </w:r>
    </w:p>
    <w:p w:rsidR="00C548AE" w:rsidRDefault="00C548AE" w:rsidP="00C548A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Rashodi za nabavu proizvedene dugotrajne imovine - skupina 42</w:t>
      </w:r>
      <w:r>
        <w:rPr>
          <w:rFonts w:ascii="Times New Roman" w:hAnsi="Times New Roman" w:cs="Times New Roman"/>
        </w:rPr>
        <w:t xml:space="preserve"> odnose se na  nabavu opreme za održavanje javnih površina, uređenje pješačkih staza, izgradnju i uređenje prometnica, uređenje zgrada u vlasništvu općine, mrtvačnica i slično.</w:t>
      </w:r>
    </w:p>
    <w:p w:rsidR="00C548AE" w:rsidRDefault="00C548AE" w:rsidP="00C548A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Rashodi za dodatna ulaganja na nefinancijsku imovinu</w:t>
      </w:r>
      <w:r>
        <w:rPr>
          <w:rFonts w:ascii="Times New Roman" w:hAnsi="Times New Roman" w:cs="Times New Roman"/>
          <w:b/>
          <w:bCs/>
        </w:rPr>
        <w:t xml:space="preserve"> - skupina 45 </w:t>
      </w:r>
      <w:r>
        <w:rPr>
          <w:rFonts w:ascii="Times New Roman" w:hAnsi="Times New Roman" w:cs="Times New Roman"/>
        </w:rPr>
        <w:t>- odnose se na dodatna ulaganja u objekte u vlasništvu općine.</w:t>
      </w:r>
    </w:p>
    <w:p w:rsidR="00C548AE" w:rsidRDefault="00C548AE" w:rsidP="00C548A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Izdaci za financijsku imovinu i otplate zajmova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– skupina 54</w:t>
      </w:r>
      <w:r>
        <w:rPr>
          <w:rFonts w:ascii="Times New Roman" w:hAnsi="Times New Roman" w:cs="Times New Roman"/>
        </w:rPr>
        <w:t xml:space="preserve"> – odnosi se na otplatu kratkoročnog kredita koji bi se koristio u slučaju potrebe namirenja nedostajućih sredstava jedinicama lokalne i područne (regionalne) samouprave za povrat poreza na dohodak u razdoblju 2020.-2025.).</w:t>
      </w:r>
    </w:p>
    <w:p w:rsidR="00424971" w:rsidRPr="00D567FE" w:rsidRDefault="00424971">
      <w:pPr>
        <w:ind w:firstLine="708"/>
        <w:jc w:val="both"/>
        <w:rPr>
          <w:rFonts w:ascii="Times New Roman" w:hAnsi="Times New Roman" w:cs="Times New Roman"/>
        </w:rPr>
      </w:pPr>
    </w:p>
    <w:p w:rsidR="00424971" w:rsidRPr="00D567FE" w:rsidRDefault="00546274">
      <w:pPr>
        <w:pStyle w:val="Odlomakpopisa"/>
        <w:spacing w:after="0"/>
        <w:ind w:left="0"/>
        <w:rPr>
          <w:rFonts w:ascii="Times New Roman" w:hAnsi="Times New Roman"/>
        </w:rPr>
      </w:pPr>
      <w:r w:rsidRPr="00D567FE">
        <w:rPr>
          <w:rFonts w:ascii="Times New Roman" w:hAnsi="Times New Roman"/>
        </w:rPr>
        <w:t>Pregled planiranih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1"/>
        <w:gridCol w:w="1300"/>
        <w:gridCol w:w="1300"/>
        <w:gridCol w:w="1300"/>
        <w:gridCol w:w="960"/>
      </w:tblGrid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NOVI PLAN PRORAČUNA ZA 2026.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873.465,00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880.465,00</w:t>
            </w:r>
          </w:p>
        </w:tc>
        <w:tc>
          <w:tcPr>
            <w:tcW w:w="96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100,80%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225.320,00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225.320,00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179.380,00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179.380,00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32.400,00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32.400,00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od šumskog doprinosa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810,00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810,00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54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12.730,00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12.730,00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179.920,00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179.920,00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21.700,00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21.700,00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23.700,00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23.700,00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225.270,00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232.270,00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103,11%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173.912,50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180.912,50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104,03%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42 Prihod od komunalnog doprinosa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od šumskog doprinosa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52 Pomoći iz županijskog proračuna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1.997,50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1.997,50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54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360,00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360,00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71 Prihodi od prodaje </w:t>
            </w:r>
            <w:proofErr w:type="spellStart"/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nefinanc.imovine</w:t>
            </w:r>
            <w:proofErr w:type="spellEnd"/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8.480,00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8.480,00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35.820,00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35.820,00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107.170,00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114.170,00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106,53%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73.800,00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73.800,00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lastRenderedPageBreak/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3.320,00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3.320,00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3.320,00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6.650,00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6.450,00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6.450,00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6.650,00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62.200,00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62.200,00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62.200,00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62.200,00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37.000,00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37.000,00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313.705,00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313.705,00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11.621,98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11.621,98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4.600,00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297.483,02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297.483,02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78.705,00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78.705,00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604.488,03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684.488,03</w:t>
            </w:r>
          </w:p>
        </w:tc>
        <w:tc>
          <w:tcPr>
            <w:tcW w:w="96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113,23%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7399C">
              <w:rPr>
                <w:rFonts w:ascii="Times New Roman" w:hAnsi="Times New Roman"/>
                <w:sz w:val="18"/>
                <w:szCs w:val="18"/>
              </w:rPr>
              <w:t>neproizvedene</w:t>
            </w:r>
            <w:proofErr w:type="spellEnd"/>
            <w:r w:rsidRPr="00C7399C">
              <w:rPr>
                <w:rFonts w:ascii="Times New Roman" w:hAnsi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93.500,00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113.500,00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121,39%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44 Prihod od grobne naknade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od šumskog doprinosa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77.000,00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135,09%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71 Prihodi od prodaje </w:t>
            </w:r>
            <w:proofErr w:type="spellStart"/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nefinanc.imovine</w:t>
            </w:r>
            <w:proofErr w:type="spellEnd"/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93.500,00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113.500,00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121,39%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435.591,78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495.591,78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113,77%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141.421,78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141.421,78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40 Prihodi od komunalne naknade i komunalnog doprinosa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64.000,00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64.000,00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15.310,00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15.310,00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44 Prihod od grobne naknade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1.690,00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1.690,00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158.700,00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218.700,00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137,81%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52 Pomoći iz županijskog proračuna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39.500,00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55 Pomoći iz državnog proračuna knjižnica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13.970,00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399.200,00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459.200,00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115,03%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13.891,78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13.891,78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8.200,00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14.300,00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14.300,00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75.396,25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75.396,25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75.396,25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75.396,25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75.396,25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75.396,25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BDD7EE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DDEBF7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399C"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 xml:space="preserve">         81 Namjenski primici od zaduživanja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E6FFE5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C7399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C7399C" w:rsidTr="00C7399C">
        <w:tc>
          <w:tcPr>
            <w:tcW w:w="5171" w:type="dxa"/>
          </w:tcPr>
          <w:p w:rsid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 Otplata glavnice primljenih zajmova od drugih razina vlasti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:rsid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</w:tr>
      <w:tr w:rsidR="00C7399C" w:rsidRPr="00C7399C" w:rsidTr="00C7399C">
        <w:tc>
          <w:tcPr>
            <w:tcW w:w="5171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1.492.953,03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1.579.953,03</w:t>
            </w:r>
          </w:p>
        </w:tc>
        <w:tc>
          <w:tcPr>
            <w:tcW w:w="960" w:type="dxa"/>
            <w:shd w:val="clear" w:color="auto" w:fill="505050"/>
          </w:tcPr>
          <w:p w:rsidR="00C7399C" w:rsidRPr="00C7399C" w:rsidRDefault="00C7399C" w:rsidP="00C7399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C7399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105,83%</w:t>
            </w:r>
          </w:p>
        </w:tc>
      </w:tr>
    </w:tbl>
    <w:p w:rsidR="00424971" w:rsidRPr="00D567FE" w:rsidRDefault="00424971">
      <w:pPr>
        <w:pStyle w:val="Odlomakpopisa"/>
        <w:spacing w:after="0"/>
        <w:ind w:left="0"/>
        <w:rPr>
          <w:rFonts w:ascii="Times New Roman" w:hAnsi="Times New Roman"/>
          <w:sz w:val="18"/>
          <w:szCs w:val="18"/>
        </w:rPr>
      </w:pPr>
    </w:p>
    <w:p w:rsidR="00424971" w:rsidRPr="00D567FE" w:rsidRDefault="00424971">
      <w:pPr>
        <w:pStyle w:val="Odlomakpopisa"/>
        <w:spacing w:after="0"/>
        <w:ind w:firstLine="414"/>
        <w:rPr>
          <w:rFonts w:ascii="Times New Roman" w:hAnsi="Times New Roman"/>
        </w:rPr>
      </w:pPr>
    </w:p>
    <w:p w:rsidR="00424971" w:rsidRPr="00D567FE" w:rsidRDefault="001A621C" w:rsidP="00D567FE">
      <w:pPr>
        <w:spacing w:after="0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3.</w:t>
      </w:r>
      <w:r w:rsidR="00546274" w:rsidRPr="00D567FE">
        <w:rPr>
          <w:rFonts w:ascii="Times New Roman" w:hAnsi="Times New Roman" w:cs="Times New Roman"/>
          <w:b/>
          <w:bCs/>
        </w:rPr>
        <w:t xml:space="preserve">2. </w:t>
      </w:r>
      <w:r w:rsidR="00D567FE">
        <w:rPr>
          <w:rFonts w:ascii="Times New Roman" w:hAnsi="Times New Roman" w:cs="Times New Roman"/>
          <w:b/>
          <w:bCs/>
        </w:rPr>
        <w:t xml:space="preserve">OBRAZLOŽENJE </w:t>
      </w:r>
      <w:r w:rsidR="00546274" w:rsidRPr="00D567FE">
        <w:rPr>
          <w:rFonts w:ascii="Times New Roman" w:hAnsi="Times New Roman" w:cs="Times New Roman"/>
          <w:b/>
          <w:bCs/>
        </w:rPr>
        <w:t>PRENESENOG MANJKA ODNOSNO VIŠKA PRORAČUNA</w:t>
      </w:r>
    </w:p>
    <w:p w:rsidR="00424971" w:rsidRPr="00D567FE" w:rsidRDefault="00546274" w:rsidP="001E2B21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Planirani preneseni višak se odnosi na višak od općih prihoda i primitaka</w:t>
      </w:r>
      <w:r w:rsidR="002B0F64" w:rsidRPr="00D567FE">
        <w:rPr>
          <w:rFonts w:ascii="Times New Roman" w:hAnsi="Times New Roman" w:cs="Times New Roman"/>
        </w:rPr>
        <w:t xml:space="preserve"> u iznosu od 250.000,00 EUR</w:t>
      </w:r>
      <w:r w:rsidRPr="00D567FE">
        <w:rPr>
          <w:rFonts w:ascii="Times New Roman" w:hAnsi="Times New Roman" w:cs="Times New Roman"/>
        </w:rPr>
        <w:t>.</w:t>
      </w:r>
    </w:p>
    <w:p w:rsidR="00424971" w:rsidRPr="00D567FE" w:rsidRDefault="00546274" w:rsidP="001E2B21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Nakon uključenog planiranog prijenosa viška prihoda, proračun je uravnotežen.</w:t>
      </w:r>
    </w:p>
    <w:p w:rsidR="00424971" w:rsidRPr="00D567FE" w:rsidRDefault="00424971">
      <w:pPr>
        <w:jc w:val="both"/>
        <w:rPr>
          <w:rFonts w:ascii="Times New Roman" w:hAnsi="Times New Roman" w:cs="Times New Roman"/>
        </w:rPr>
      </w:pPr>
    </w:p>
    <w:p w:rsidR="00424971" w:rsidRPr="00D567FE" w:rsidRDefault="001A621C" w:rsidP="001E2B21">
      <w:pPr>
        <w:pStyle w:val="Odlomakpopisa"/>
        <w:numPr>
          <w:ilvl w:val="1"/>
          <w:numId w:val="37"/>
        </w:num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lastRenderedPageBreak/>
        <w:t xml:space="preserve"> </w:t>
      </w:r>
      <w:r w:rsidR="00546274" w:rsidRPr="00D567FE">
        <w:rPr>
          <w:rFonts w:ascii="Times New Roman" w:hAnsi="Times New Roman"/>
          <w:b/>
          <w:bCs/>
        </w:rPr>
        <w:t>OBRAZLOŽENJE POSEBNOG DIJELA PRORAČUNA</w:t>
      </w:r>
    </w:p>
    <w:p w:rsidR="00424971" w:rsidRPr="00D567FE" w:rsidRDefault="00546274" w:rsidP="001E2B21">
      <w:pPr>
        <w:widowControl w:val="0"/>
        <w:spacing w:before="12"/>
        <w:ind w:right="1" w:firstLine="708"/>
        <w:jc w:val="both"/>
        <w:rPr>
          <w:rFonts w:ascii="Times New Roman" w:hAnsi="Times New Roman" w:cs="Times New Roman"/>
          <w:color w:val="000000"/>
        </w:rPr>
      </w:pPr>
      <w:r w:rsidRPr="00D567FE">
        <w:rPr>
          <w:rFonts w:ascii="Times New Roman" w:hAnsi="Times New Roman" w:cs="Times New Roman"/>
          <w:color w:val="000000"/>
        </w:rPr>
        <w:t>Obrazloženje posebnog dijela proračuna sastoji se od obrazloženja programa koje se daje kroz obrazloženje aktivnosti i projekata: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1001 OPĆINSKO VIJEĆE I OPĆINSKI NAČELNIK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44.000,00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A100101 Općinsko vijeće i Općinski načelnik, planirana u iznosu 34.500,00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A100103 Financiranje političkih stranaka, planirana u iznosu 1.500,00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A100104 Obilježavanje</w:t>
      </w:r>
      <w:r w:rsidR="00C548AE">
        <w:rPr>
          <w:rFonts w:ascii="Times New Roman" w:hAnsi="Times New Roman" w:cs="Times New Roman"/>
          <w:color w:val="000000"/>
        </w:rPr>
        <w:t xml:space="preserve"> Dana Općine i ostale manifesta</w:t>
      </w:r>
      <w:r>
        <w:rPr>
          <w:rFonts w:ascii="Times New Roman" w:hAnsi="Times New Roman" w:cs="Times New Roman"/>
          <w:color w:val="000000"/>
        </w:rPr>
        <w:t>cije, planirana u iznosu 8.000,00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1002 VIJEĆE SRPSKE NACIONALNE MANJINE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5.400,00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A100201 Vijeće srpske nacionalne manjine, planirana u iznosu 5.400,00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1003 PRIPREMA I DONOŠENJE AKATA IZ DJELOKRUGA TIJELA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214.100,00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A100301 Administrativno i stručno osoblje, planirana u iznosu 141.900,00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A100302 Komunalni redar, planirana u iznosu 7.000,00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A100303 Tekuće i investicijsko održavanje građevinskih objekata, postrojenja i opreme i </w:t>
      </w:r>
      <w:proofErr w:type="spellStart"/>
      <w:r>
        <w:rPr>
          <w:rFonts w:ascii="Times New Roman" w:hAnsi="Times New Roman" w:cs="Times New Roman"/>
          <w:color w:val="000000"/>
        </w:rPr>
        <w:t>dr</w:t>
      </w:r>
      <w:proofErr w:type="spellEnd"/>
      <w:r>
        <w:rPr>
          <w:rFonts w:ascii="Times New Roman" w:hAnsi="Times New Roman" w:cs="Times New Roman"/>
          <w:color w:val="000000"/>
        </w:rPr>
        <w:t>., planirana u iznosu 23.400,00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A100304 Intelektualne i osobne usluge, planirana u iznosu 17.000,00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A100305 Informatizacija uprave i nabava namještaja i opreme, planirana u iznosu 9.800,00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A100306 Izdaci za financijsku imovinu i otplate zajmova, planirana u iznosu 15.000,00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1004 RAZVOJ GOSPODARSTVA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6.650,00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A100401 Poticanje poljoprivrede i gospodarskih subjekata, planirana u iznosu 6.650,00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1005 ODRŽAVANJE KOMUNALNE INFRASTRUKTURE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160.780,00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A100501 Održavanje nerazvrstanih cesta, planirana u iznosu 64.400,00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A100502 Održavanje javnih površina na kojima nije dopušten promet vozilima, planirana u iznosu 16.000,00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A100503 Održavanje građevina javne odvodnje </w:t>
      </w:r>
      <w:proofErr w:type="spellStart"/>
      <w:r>
        <w:rPr>
          <w:rFonts w:ascii="Times New Roman" w:hAnsi="Times New Roman" w:cs="Times New Roman"/>
          <w:color w:val="000000"/>
        </w:rPr>
        <w:t>oborinskih</w:t>
      </w:r>
      <w:proofErr w:type="spellEnd"/>
      <w:r>
        <w:rPr>
          <w:rFonts w:ascii="Times New Roman" w:hAnsi="Times New Roman" w:cs="Times New Roman"/>
          <w:color w:val="000000"/>
        </w:rPr>
        <w:t xml:space="preserve"> voda, planirana u iznosu 10.000,00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A100504 Održavanje javnih zelenih površina, planirana u iznosu 25.280,00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A100505 Održavanje građevina, uređaja i predmeta javne namjene, planirana u iznosu 8.700,00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A100506 Održavanje groblja, planirana u iznosu 19.400,00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A100507 Održavanje čistoće javnih površina, planirana u iznosu 8.000,00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A100508 Održavanje javne rasvjete, planirana u iznosu 9.000,00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1006 GRAĐENJE KOMUNALNE INFRASTRUKTURE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523.096,25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K100607 Centar općine, planiran u iznosu 50.000,00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K100608 Cesta Stari kraj- groblje LU Vepar, planiran u iznosu 20.000,00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●  KAPITALNI PROJEKT K100609 Dom </w:t>
      </w:r>
      <w:proofErr w:type="spellStart"/>
      <w:r>
        <w:rPr>
          <w:rFonts w:ascii="Times New Roman" w:hAnsi="Times New Roman" w:cs="Times New Roman"/>
          <w:color w:val="000000"/>
        </w:rPr>
        <w:t>Smrtić</w:t>
      </w:r>
      <w:proofErr w:type="spellEnd"/>
      <w:r>
        <w:rPr>
          <w:rFonts w:ascii="Times New Roman" w:hAnsi="Times New Roman" w:cs="Times New Roman"/>
          <w:color w:val="000000"/>
        </w:rPr>
        <w:t>, planiran u iznosu 10.000,00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K100610 HSD GB - UREĐENJE, planiran u iznosu 60.000,00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K100611 Zelena infrastruktura - javne površine, planiran u iznosu 40.000,00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K100612 Ulaganje u prometnu infrastrukturu, planiran u iznosu 25.000,00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K100601 Izgradnja prilazne ceste i mosta na potoku </w:t>
      </w:r>
      <w:proofErr w:type="spellStart"/>
      <w:r>
        <w:rPr>
          <w:rFonts w:ascii="Times New Roman" w:hAnsi="Times New Roman" w:cs="Times New Roman"/>
          <w:color w:val="000000"/>
        </w:rPr>
        <w:t>Draževac</w:t>
      </w:r>
      <w:proofErr w:type="spellEnd"/>
      <w:r>
        <w:rPr>
          <w:rFonts w:ascii="Times New Roman" w:hAnsi="Times New Roman" w:cs="Times New Roman"/>
          <w:color w:val="000000"/>
        </w:rPr>
        <w:t>, planiran u iznosu 20.000,00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K100602 Izgradnja dječjeg igrališta u naselju </w:t>
      </w:r>
      <w:proofErr w:type="spellStart"/>
      <w:r>
        <w:rPr>
          <w:rFonts w:ascii="Times New Roman" w:hAnsi="Times New Roman" w:cs="Times New Roman"/>
          <w:color w:val="000000"/>
        </w:rPr>
        <w:t>Trnava</w:t>
      </w:r>
      <w:proofErr w:type="spellEnd"/>
      <w:r>
        <w:rPr>
          <w:rFonts w:ascii="Times New Roman" w:hAnsi="Times New Roman" w:cs="Times New Roman"/>
          <w:color w:val="000000"/>
        </w:rPr>
        <w:t>, planiran u iznosu 57.500,00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K100603 Uređenje parkirališta kod doma Kosovac, planiran u iznosu 76.000,00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K100604 Uređenje okoliša Društvenog doma </w:t>
      </w:r>
      <w:proofErr w:type="spellStart"/>
      <w:r>
        <w:rPr>
          <w:rFonts w:ascii="Times New Roman" w:hAnsi="Times New Roman" w:cs="Times New Roman"/>
          <w:color w:val="000000"/>
        </w:rPr>
        <w:t>Smrtić</w:t>
      </w:r>
      <w:proofErr w:type="spellEnd"/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Ratkovac</w:t>
      </w:r>
      <w:proofErr w:type="spellEnd"/>
      <w:r>
        <w:rPr>
          <w:rFonts w:ascii="Times New Roman" w:hAnsi="Times New Roman" w:cs="Times New Roman"/>
          <w:color w:val="000000"/>
        </w:rPr>
        <w:t xml:space="preserve"> i izgradnja nadstrešnice, planiran u iznosu 19.200,00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K100605 Izgradnja i opremanje dječjeg vrtića, planiran u iznosu 70.000,00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K100606 Modernizacija javne rasvjete, planiran u iznosu 75.396,25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1007 GOSPODARENJE OTPADOM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9.000,00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A100701 Poticajna naknada za smanjenje količine miješanog komunalnog otpada, planirana u iznosu 2.000,00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A100702 Naknada za korištenje odlagališta komunalnog otpada, planirana u iznosu 7.000,00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1008 PREDŠKOLSKI ODGOJ, OBRAZOVANJE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82.200,00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A100801 Predškolski odgoj, planirana u iznosu 55.200,00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A100802 Osnovno i srednjoškolsko obrazovanje, planirana u iznosu 23.000,00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A100803 Visoko obrazovanje, planirana u iznosu 4.000,00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1009 JAVNE POTREBE U KULTURI, SPORTU, VJERSKIM ZAJEDNICAMA I OSTALO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75.900,00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A100901 Djelatnost kulturno-umjetničkih društava, udruga i RP Bljesak, planirana u iznosu 18.300,00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A100902 Vjerske zajednice, planirana u iznosu 19.600,00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A100903 Utvrda Bedem, planirana u iznosu 12.000,00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A100904 Sportske zajednice, planirana u iznosu 26.000,00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1010 SOCIJALNE POTREBE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48.705,00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A101001 Jednokratne novčane pomoći, planirana u iznosu 10.000,00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A101002 Pomoći u rješavanju prve stambene nekretnine mladih obitelji, planirana u iznosu 20.000,00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A101003 Humanitarna skrb kroz udruge i druge organizacije - Crveni križ, planirana u iznosu 4.805,00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A101004 Javni radovi, planirana u iznosu 13.900,00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1011 DODATNE USLUGE U ZDRAVSTVU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20.500,00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A101102 Ostale tekuće donacije u zdravstvu, planirana u iznosu 500,00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●  AKTIVNOST A101101 Deratizacija, dezinsekcija, planirana u iznosu 20.000,00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1012 ORGANIZIRANJE ZAŠTITE I SPAŠAVANJA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18.700,00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A101201 DVD, planirana u iznosu 14.000,00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A101202 Civilna zaštita, planirana u iznosu 4.700,00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1013 UPRAVLJANJE IMOVINOM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111.000,00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A101302 </w:t>
      </w:r>
      <w:proofErr w:type="spellStart"/>
      <w:r>
        <w:rPr>
          <w:rFonts w:ascii="Times New Roman" w:hAnsi="Times New Roman" w:cs="Times New Roman"/>
          <w:color w:val="000000"/>
        </w:rPr>
        <w:t>Fotonaponske</w:t>
      </w:r>
      <w:proofErr w:type="spellEnd"/>
      <w:r>
        <w:rPr>
          <w:rFonts w:ascii="Times New Roman" w:hAnsi="Times New Roman" w:cs="Times New Roman"/>
          <w:color w:val="000000"/>
        </w:rPr>
        <w:t xml:space="preserve"> elektrane, planirana u iznosu 30.000,00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K100613 Ugradnja dizala-HSD GB, planiran u iznosu 40.000,00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K100614 Opremanje vijećnice, planiran u iznosu 41.000,00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1014 RAZVOJ SUSTAVA VODOOPSKRBE I ODVODNJE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200.000,00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A101401 Kapitalne pomoći trgovačkim društvima  u javnom sektoru - odvodnja VZS, planirana u iznosu 200.000,00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1015 PROSTORNO PLANIRANJE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5.500,00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A101501 Izmjene i dopune prostornog plana, planirana u iznosu 5.500,00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1016 NARODNA KNJIŽNICA I ČITAONICA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54.421,78 EUR, a sadrži slijedeće aktivnosti: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A101601 Narodna knjižnica i čitaonica, planirana u iznosu 54.421,78 EUR.</w:t>
      </w:r>
    </w:p>
    <w:p w:rsidR="00C7399C" w:rsidRDefault="00C7399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424971" w:rsidRPr="00D567FE" w:rsidRDefault="0042497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:rsidR="00424971" w:rsidRPr="00D567FE" w:rsidRDefault="00424971">
      <w:pPr>
        <w:spacing w:after="0"/>
        <w:rPr>
          <w:rFonts w:ascii="Times New Roman" w:hAnsi="Times New Roman" w:cs="Times New Roman"/>
          <w:b/>
          <w:bCs/>
        </w:rPr>
      </w:pPr>
    </w:p>
    <w:p w:rsidR="00424971" w:rsidRPr="00D567FE" w:rsidRDefault="00424971">
      <w:pPr>
        <w:spacing w:after="0"/>
        <w:rPr>
          <w:rFonts w:ascii="Times New Roman" w:hAnsi="Times New Roman" w:cs="Times New Roman"/>
          <w:b/>
          <w:bCs/>
        </w:rPr>
      </w:pPr>
    </w:p>
    <w:p w:rsidR="00424971" w:rsidRPr="00D567FE" w:rsidRDefault="005462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Članak 5.</w:t>
      </w:r>
    </w:p>
    <w:p w:rsidR="00424971" w:rsidRPr="00D567FE" w:rsidRDefault="001C1581" w:rsidP="00205895">
      <w:pPr>
        <w:widowControl w:val="0"/>
        <w:spacing w:before="12"/>
        <w:ind w:right="1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color w:val="000000"/>
        </w:rPr>
        <w:t>I izmjena i dopune p</w:t>
      </w:r>
      <w:r w:rsidR="00546274" w:rsidRPr="00D567FE">
        <w:rPr>
          <w:rFonts w:ascii="Times New Roman" w:hAnsi="Times New Roman" w:cs="Times New Roman"/>
          <w:color w:val="000000"/>
        </w:rPr>
        <w:t>roračun</w:t>
      </w:r>
      <w:r>
        <w:rPr>
          <w:rFonts w:ascii="Times New Roman" w:hAnsi="Times New Roman" w:cs="Times New Roman"/>
          <w:color w:val="000000"/>
        </w:rPr>
        <w:t>a</w:t>
      </w:r>
      <w:r w:rsidR="00546274" w:rsidRPr="00D567FE">
        <w:rPr>
          <w:rFonts w:ascii="Times New Roman" w:hAnsi="Times New Roman" w:cs="Times New Roman"/>
          <w:color w:val="000000"/>
        </w:rPr>
        <w:t xml:space="preserve"> Općine </w:t>
      </w:r>
      <w:r w:rsidR="00205895">
        <w:rPr>
          <w:rFonts w:ascii="Times New Roman" w:hAnsi="Times New Roman" w:cs="Times New Roman"/>
          <w:color w:val="000000"/>
        </w:rPr>
        <w:t xml:space="preserve">Gornji </w:t>
      </w:r>
      <w:proofErr w:type="spellStart"/>
      <w:r w:rsidR="00205895">
        <w:rPr>
          <w:rFonts w:ascii="Times New Roman" w:hAnsi="Times New Roman" w:cs="Times New Roman"/>
          <w:color w:val="000000"/>
        </w:rPr>
        <w:t>Bogićevci</w:t>
      </w:r>
      <w:proofErr w:type="spellEnd"/>
      <w:r w:rsidR="00546274" w:rsidRPr="00D567FE">
        <w:rPr>
          <w:rFonts w:ascii="Times New Roman" w:hAnsi="Times New Roman" w:cs="Times New Roman"/>
          <w:color w:val="000000"/>
        </w:rPr>
        <w:t xml:space="preserve"> za 202</w:t>
      </w:r>
      <w:r w:rsidR="00974DFC">
        <w:rPr>
          <w:rFonts w:ascii="Times New Roman" w:hAnsi="Times New Roman" w:cs="Times New Roman"/>
          <w:color w:val="000000"/>
        </w:rPr>
        <w:t>6</w:t>
      </w:r>
      <w:r w:rsidR="00546274" w:rsidRPr="00D567FE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godinu </w:t>
      </w:r>
      <w:r w:rsidR="00546274" w:rsidRPr="00D567FE">
        <w:rPr>
          <w:rFonts w:ascii="Times New Roman" w:hAnsi="Times New Roman" w:cs="Times New Roman"/>
          <w:color w:val="000000"/>
        </w:rPr>
        <w:t xml:space="preserve">stupaju na snagu </w:t>
      </w:r>
      <w:r>
        <w:rPr>
          <w:rFonts w:ascii="Times New Roman" w:hAnsi="Times New Roman" w:cs="Times New Roman"/>
          <w:color w:val="000000"/>
        </w:rPr>
        <w:t xml:space="preserve">osmog dana od objave u </w:t>
      </w:r>
      <w:r w:rsidR="00546274" w:rsidRPr="00D567FE">
        <w:rPr>
          <w:rFonts w:ascii="Times New Roman" w:hAnsi="Times New Roman" w:cs="Times New Roman"/>
          <w:color w:val="000000"/>
        </w:rPr>
        <w:t xml:space="preserve"> Glasniku Općine </w:t>
      </w:r>
      <w:r w:rsidR="00205895">
        <w:rPr>
          <w:rFonts w:ascii="Times New Roman" w:hAnsi="Times New Roman" w:cs="Times New Roman"/>
          <w:color w:val="000000"/>
        </w:rPr>
        <w:t xml:space="preserve">Gornji </w:t>
      </w:r>
      <w:proofErr w:type="spellStart"/>
      <w:r w:rsidR="00205895">
        <w:rPr>
          <w:rFonts w:ascii="Times New Roman" w:hAnsi="Times New Roman" w:cs="Times New Roman"/>
          <w:color w:val="000000"/>
        </w:rPr>
        <w:t>Bogićevci</w:t>
      </w:r>
      <w:proofErr w:type="spellEnd"/>
      <w:r>
        <w:rPr>
          <w:rFonts w:ascii="Times New Roman" w:hAnsi="Times New Roman" w:cs="Times New Roman"/>
          <w:color w:val="000000"/>
        </w:rPr>
        <w:t xml:space="preserve">, a biti će objavljene i </w:t>
      </w:r>
      <w:r w:rsidR="00546274" w:rsidRPr="00D567FE"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color w:val="000000"/>
        </w:rPr>
        <w:t xml:space="preserve">službenim stranicama </w:t>
      </w:r>
      <w:r w:rsidR="00546274" w:rsidRPr="00D567FE">
        <w:rPr>
          <w:rFonts w:ascii="Times New Roman" w:hAnsi="Times New Roman" w:cs="Times New Roman"/>
          <w:color w:val="000000"/>
        </w:rPr>
        <w:t xml:space="preserve">Općine </w:t>
      </w:r>
      <w:r w:rsidR="00205895">
        <w:rPr>
          <w:rFonts w:ascii="Times New Roman" w:hAnsi="Times New Roman" w:cs="Times New Roman"/>
          <w:color w:val="000000"/>
        </w:rPr>
        <w:t xml:space="preserve">Gornji </w:t>
      </w:r>
      <w:proofErr w:type="spellStart"/>
      <w:r w:rsidR="00205895">
        <w:rPr>
          <w:rFonts w:ascii="Times New Roman" w:hAnsi="Times New Roman" w:cs="Times New Roman"/>
          <w:color w:val="000000"/>
        </w:rPr>
        <w:t>Bogićevci</w:t>
      </w:r>
      <w:proofErr w:type="spellEnd"/>
      <w:r w:rsidR="00205895">
        <w:rPr>
          <w:rFonts w:ascii="Times New Roman" w:hAnsi="Times New Roman" w:cs="Times New Roman"/>
          <w:color w:val="000000"/>
        </w:rPr>
        <w:t>.</w:t>
      </w:r>
    </w:p>
    <w:p w:rsidR="00424971" w:rsidRPr="00D567FE" w:rsidRDefault="00546274">
      <w:pPr>
        <w:spacing w:after="0"/>
        <w:jc w:val="center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OPĆINSKO VIJEĆE</w:t>
      </w:r>
    </w:p>
    <w:p w:rsidR="00424971" w:rsidRPr="00D567FE" w:rsidRDefault="00546274">
      <w:pPr>
        <w:spacing w:after="0"/>
        <w:jc w:val="center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 xml:space="preserve">OPĆINE </w:t>
      </w:r>
      <w:r w:rsidR="00205895">
        <w:rPr>
          <w:rFonts w:ascii="Times New Roman" w:hAnsi="Times New Roman"/>
          <w:b/>
          <w:bCs/>
        </w:rPr>
        <w:t>GORNJI BOGIĆEVCI</w:t>
      </w:r>
    </w:p>
    <w:p w:rsidR="00424971" w:rsidRPr="00D567FE" w:rsidRDefault="00424971">
      <w:pPr>
        <w:spacing w:after="0"/>
        <w:jc w:val="right"/>
        <w:rPr>
          <w:rFonts w:ascii="Times New Roman" w:hAnsi="Times New Roman"/>
          <w:b/>
          <w:bCs/>
        </w:rPr>
      </w:pPr>
    </w:p>
    <w:p w:rsidR="00424971" w:rsidRPr="00D567FE" w:rsidRDefault="00424971">
      <w:pPr>
        <w:spacing w:after="0"/>
        <w:jc w:val="right"/>
        <w:rPr>
          <w:rFonts w:ascii="Times New Roman" w:hAnsi="Times New Roman"/>
          <w:b/>
          <w:bCs/>
        </w:rPr>
      </w:pPr>
    </w:p>
    <w:p w:rsidR="00424971" w:rsidRPr="00D567FE" w:rsidRDefault="00424971">
      <w:pPr>
        <w:spacing w:after="0"/>
        <w:jc w:val="right"/>
        <w:rPr>
          <w:rFonts w:ascii="Times New Roman" w:hAnsi="Times New Roman"/>
          <w:b/>
          <w:bCs/>
        </w:rPr>
      </w:pPr>
    </w:p>
    <w:p w:rsidR="00424971" w:rsidRPr="00D567FE" w:rsidRDefault="00546274">
      <w:pPr>
        <w:spacing w:after="0"/>
        <w:jc w:val="right"/>
        <w:rPr>
          <w:rFonts w:ascii="Times New Roman" w:hAnsi="Times New Roman"/>
        </w:rPr>
      </w:pPr>
      <w:r w:rsidRPr="00D567FE">
        <w:rPr>
          <w:rFonts w:ascii="Times New Roman" w:hAnsi="Times New Roman"/>
        </w:rPr>
        <w:t>PREDSJEDNIK OPĆINSKOG VIJEĆA</w:t>
      </w:r>
    </w:p>
    <w:p w:rsidR="00424971" w:rsidRPr="00D567FE" w:rsidRDefault="00424971">
      <w:pPr>
        <w:spacing w:after="0"/>
        <w:jc w:val="right"/>
        <w:rPr>
          <w:rFonts w:ascii="Times New Roman" w:hAnsi="Times New Roman"/>
          <w:b/>
          <w:bCs/>
        </w:rPr>
      </w:pPr>
    </w:p>
    <w:p w:rsidR="00424971" w:rsidRPr="00D567FE" w:rsidRDefault="00D567FE">
      <w:pPr>
        <w:spacing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</w:t>
      </w:r>
    </w:p>
    <w:p w:rsidR="00424971" w:rsidRPr="00D567FE" w:rsidRDefault="00424971">
      <w:pPr>
        <w:spacing w:after="0"/>
        <w:rPr>
          <w:rFonts w:ascii="Times New Roman" w:hAnsi="Times New Roman"/>
          <w:b/>
          <w:bCs/>
        </w:rPr>
      </w:pPr>
    </w:p>
    <w:p w:rsidR="00424971" w:rsidRPr="00D567FE" w:rsidRDefault="00424971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424971" w:rsidRPr="00D567FE" w:rsidRDefault="0054627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67FE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974DFC">
        <w:rPr>
          <w:rFonts w:ascii="Times New Roman" w:eastAsia="Times New Roman" w:hAnsi="Times New Roman" w:cs="Times New Roman"/>
          <w:lang w:eastAsia="hr-HR"/>
        </w:rPr>
        <w:t>400-06/26-01/01</w:t>
      </w:r>
    </w:p>
    <w:p w:rsidR="00424971" w:rsidRPr="00D567FE" w:rsidRDefault="0054627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67FE">
        <w:rPr>
          <w:rFonts w:ascii="Times New Roman" w:eastAsia="Times New Roman" w:hAnsi="Times New Roman" w:cs="Times New Roman"/>
          <w:lang w:eastAsia="hr-HR"/>
        </w:rPr>
        <w:t xml:space="preserve">URBROJ: </w:t>
      </w:r>
      <w:r w:rsidR="00974DFC">
        <w:rPr>
          <w:rFonts w:ascii="Times New Roman" w:eastAsia="Times New Roman" w:hAnsi="Times New Roman" w:cs="Times New Roman"/>
          <w:lang w:eastAsia="hr-HR"/>
        </w:rPr>
        <w:t>2178-22-02-26-1</w:t>
      </w:r>
    </w:p>
    <w:p w:rsidR="00424971" w:rsidRPr="00D567FE" w:rsidRDefault="00205895">
      <w:pPr>
        <w:spacing w:after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Gornji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Bogićevci</w:t>
      </w:r>
      <w:proofErr w:type="spellEnd"/>
      <w:r w:rsidR="009C3585" w:rsidRPr="00D567FE">
        <w:rPr>
          <w:rFonts w:ascii="Times New Roman" w:eastAsia="Times New Roman" w:hAnsi="Times New Roman" w:cs="Times New Roman"/>
          <w:lang w:eastAsia="hr-HR"/>
        </w:rPr>
        <w:t xml:space="preserve">, </w:t>
      </w:r>
      <w:r w:rsidR="00974DFC">
        <w:rPr>
          <w:rFonts w:ascii="Times New Roman" w:eastAsia="Times New Roman" w:hAnsi="Times New Roman" w:cs="Times New Roman"/>
          <w:lang w:eastAsia="hr-HR"/>
        </w:rPr>
        <w:t>25.2.2026.</w:t>
      </w:r>
    </w:p>
    <w:p w:rsidR="00424971" w:rsidRPr="00D567FE" w:rsidRDefault="00424971">
      <w:pPr>
        <w:spacing w:after="0"/>
        <w:rPr>
          <w:rFonts w:ascii="Times New Roman" w:hAnsi="Times New Roman"/>
          <w:b/>
          <w:bCs/>
        </w:rPr>
      </w:pPr>
    </w:p>
    <w:p w:rsidR="00424971" w:rsidRPr="00D567FE" w:rsidRDefault="00424971">
      <w:pPr>
        <w:spacing w:after="0"/>
        <w:jc w:val="right"/>
        <w:rPr>
          <w:rFonts w:ascii="Times New Roman" w:hAnsi="Times New Roman" w:cs="Times New Roman"/>
        </w:rPr>
      </w:pPr>
    </w:p>
    <w:p w:rsidR="00424971" w:rsidRPr="00D567FE" w:rsidRDefault="00424971">
      <w:pPr>
        <w:spacing w:after="0"/>
        <w:rPr>
          <w:rFonts w:ascii="Times New Roman" w:hAnsi="Times New Roman"/>
        </w:rPr>
      </w:pPr>
    </w:p>
    <w:sectPr w:rsidR="00424971" w:rsidRPr="00D567FE" w:rsidSect="00246473">
      <w:headerReference w:type="default" r:id="rId8"/>
      <w:footerReference w:type="default" r:id="rId9"/>
      <w:headerReference w:type="first" r:id="rId10"/>
      <w:pgSz w:w="11906" w:h="16838"/>
      <w:pgMar w:top="962" w:right="849" w:bottom="993" w:left="1134" w:header="567" w:footer="283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AC7" w:rsidRDefault="00492AC7">
      <w:pPr>
        <w:spacing w:after="0" w:line="240" w:lineRule="auto"/>
      </w:pPr>
      <w:r>
        <w:separator/>
      </w:r>
    </w:p>
  </w:endnote>
  <w:endnote w:type="continuationSeparator" w:id="0">
    <w:p w:rsidR="00492AC7" w:rsidRDefault="0049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446730"/>
      <w:docPartObj>
        <w:docPartGallery w:val="Page Numbers (Bottom of Page)"/>
        <w:docPartUnique/>
      </w:docPartObj>
    </w:sdtPr>
    <w:sdtContent>
      <w:p w:rsidR="00837F29" w:rsidRDefault="00837F29">
        <w:pPr>
          <w:pStyle w:val="Podnoje"/>
          <w:jc w:val="right"/>
        </w:pPr>
        <w:fldSimple w:instr="PAGE   \* MERGEFORMAT">
          <w:r w:rsidR="00974DFC">
            <w:rPr>
              <w:noProof/>
            </w:rPr>
            <w:t>2</w:t>
          </w:r>
        </w:fldSimple>
      </w:p>
    </w:sdtContent>
  </w:sdt>
  <w:p w:rsidR="00837F29" w:rsidRDefault="00837F2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AC7" w:rsidRDefault="00492AC7">
      <w:pPr>
        <w:spacing w:after="0" w:line="240" w:lineRule="auto"/>
      </w:pPr>
      <w:r>
        <w:separator/>
      </w:r>
    </w:p>
  </w:footnote>
  <w:footnote w:type="continuationSeparator" w:id="0">
    <w:p w:rsidR="00492AC7" w:rsidRDefault="0049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F29" w:rsidRPr="001B4016" w:rsidRDefault="00837F29" w:rsidP="001B4016">
    <w:pPr>
      <w:pStyle w:val="Zaglavlje"/>
    </w:pPr>
    <w:r>
      <w:rPr>
        <w:noProof/>
      </w:rPr>
      <w:pict>
        <v:line id="Ravni poveznik 7" o:spid="_x0000_s1026" style="position:absolute;flip:y;z-index:251669504;visibility:visible;mso-position-horizontal-relative:margin;mso-width-relative:margin;mso-height-relative:margin" from="-2.15pt,14.7pt" to="495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IH1AEAABkEAAAOAAAAZHJzL2Uyb0RvYy54bWysU01v1DAQvSPxHyzf2SSLWlC02R5alQsf&#10;FRTurjPeWPKXbHez++8Zj3fTqiAkEDlY8XjmvXnP483VwRq2h5i0dwPvVi1n4KQftdsN/Pv97Zv3&#10;nKUs3CiMdzDwIyR+tX39ajOHHtZ+8maEyBDEpX4OA59yDn3TJDmBFWnlAzg8VD5akXEbd80YxYzo&#10;1jTrtr1sZh/HEL2ElDB6Uw/5lvCVApm/KJUgMzNw7C3TGml9KGuz3Yh+F0WYtDy1If6hCyu0Q9IF&#10;6kZkwR6j/gXKahl98iqvpLeNV0pLIA2opmtfqPk2iQCkBc1JYbEp/T9Y+Xl/7e4i2jCH1KdwF4uK&#10;g4qWKaPDD7xT0oWdsgPZdlxsg0NmEoOXb9fdRfeOM3k+aypEgQox5Q/gLSs/AzfaFUWiF/uPKSMt&#10;pp5TSti4siZv9HirjaFNmQW4NpHtBd5iPtSOzKP95Mcau2jxq3eJYbzxF2EkoYkqKET5jADPCmnz&#10;pJ/+8tFAbegrKKZH1Fl5F6DKIaQEl7tCTkiYXcoUNr8UtqT4j4Wn/FIKNLZ/U7xUELN3eSm22vn4&#10;O/biYm1Z1fyzA1V3seDBj0eaDLIG548Unt5KGfDneyp/etHbnwAAAP//AwBQSwMEFAAGAAgAAAAh&#10;AASjQdvdAAAACAEAAA8AAABkcnMvZG93bnJldi54bWxMj8FOwzAQRO9I/IO1SNxapyFCJMSpqiIk&#10;1FtaLr1t420SNV4H223Tv8eIAxxnZzTztlxOZhAXcr63rGAxT0AQN1b33Cr43L3PXkD4gKxxsEwK&#10;buRhWd3flVhoe+WaLtvQiljCvkAFXQhjIaVvOjLo53Ykjt7ROoMhStdK7fAay80g0yR5lgZ7jgsd&#10;jrTuqDltz0aBTN7Q3DYr95HV3T6k9Wa33n8p9fgwrV5BBJrCXxh+8CM6VJHpYM+svRgUzLKnmFSQ&#10;5hmI6Of5IgVx+D3IqpT/H6i+AQAA//8DAFBLAQItABQABgAIAAAAIQC2gziS/gAAAOEBAAATAAAA&#10;AAAAAAAAAAAAAAAAAABbQ29udGVudF9UeXBlc10ueG1sUEsBAi0AFAAGAAgAAAAhADj9If/WAAAA&#10;lAEAAAsAAAAAAAAAAAAAAAAALwEAAF9yZWxzLy5yZWxzUEsBAi0AFAAGAAgAAAAhAOJ9ogfUAQAA&#10;GQQAAA4AAAAAAAAAAAAAAAAALgIAAGRycy9lMm9Eb2MueG1sUEsBAi0AFAAGAAgAAAAhAASjQdvd&#10;AAAACAEAAA8AAAAAAAAAAAAAAAAALgQAAGRycy9kb3ducmV2LnhtbFBLBQYAAAAABAAEAPMAAAA4&#10;BQAAAAA=&#10;" strokecolor="gray [1629]">
          <w10:wrap anchorx="margin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style="position:absolute;margin-left:12.05pt;margin-top:-11.6pt;width:210.85pt;height:21.5pt;z-index:251668480;visibility:visible;mso-wrap-distance-left:2.85pt;mso-wrap-distance-top:3.6pt;mso-wrap-distance-bottom:3.6pt;mso-width-relative:margin;mso-height-relative:margin" wrapcoords="-77 0 -77 20855 21600 20855 21600 0 -7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OPEQIAAPYDAAAOAAAAZHJzL2Uyb0RvYy54bWysU9tu2zAMfR+wfxD0vthxc2mMOEWXLsOA&#10;7gJ0+wBZlmNhsqhRSuzu60cpaVp0b8P0IIgidUgeHq1vxt6wo0KvwVZ8Osk5U1ZCo+2+4j++795d&#10;c+aDsI0wYFXFH5XnN5u3b9aDK1UBHZhGISMQ68vBVbwLwZVZ5mWneuEn4JQlZwvYi0Am7rMGxUDo&#10;vcmKPF9kA2DjEKTynm7vTk6+Sfhtq2T42rZeBWYqTrWFtGPa67hnm7Uo9yhcp+W5DPEPVfRCW0p6&#10;gboTQbAD6r+gei0RPLRhIqHPoG21VKkH6maav+rmoRNOpV6IHO8uNPn/Byu/HB/cN2RhfA8jDTA1&#10;4d09yJ+eWdh2wu7VLSIMnRINJZ5GyrLB+fL8NFLtSx9B6uEzNDRkcQiQgMYW+8gK9ckInQbweCFd&#10;jYFJuiwWy+VyNedMkq9YXuXzNJVMlE+vHfrwUUHP4qHiSENN6OJ470OsRpRPITGZB6ObnTYmGbiv&#10;twbZUZAAdmmlBl6FGcuGiq/mxTwhW4jvkzZ6HUigRvcVv87jOkkmsvHBNikkCG1OZ6rE2DM9kZET&#10;N2GsRwqMNNXQPBJRCCch0sehQwf4m7OBRFhx/+sgUHFmPlki+2oRE7KQjNl8WZCByVhNZzMy6pce&#10;YSVBVTxwdjpuQ1J65MHCLQ2l1Ymv50rOtZK4Eo3njxDV+9JOUc/fdfMHAAD//wMAUEsDBBQABgAI&#10;AAAAIQDRTItK3AAAAAkBAAAPAAAAZHJzL2Rvd25yZXYueG1sTI8xT8MwEIV3JP6DdUhsrdMkVCGN&#10;UyEQYmGh7cDoxtc4Ij5HsZuEf88xwXi6T+99r9ovrhcTjqHzpGCzTkAgNd501Co4HV9XBYgQNRnd&#10;e0IF3xhgX9/eVLo0fqYPnA6xFRxCodQKbIxDKWVoLDod1n5A4t/Fj05HPsdWmlHPHO56mSbJVjrd&#10;ETdYPeCzxebrcHUKZpN9ZvQyYbF9c++k7WRPblLq/m552oGIuMQ/GH71WR1qdjr7K5kgegVpvmFS&#10;wSrNUhAM5PkDbzkz+ViArCv5f0H9AwAA//8DAFBLAQItABQABgAIAAAAIQC2gziS/gAAAOEBAAAT&#10;AAAAAAAAAAAAAAAAAAAAAABbQ29udGVudF9UeXBlc10ueG1sUEsBAi0AFAAGAAgAAAAhADj9If/W&#10;AAAAlAEAAAsAAAAAAAAAAAAAAAAALwEAAF9yZWxzLy5yZWxzUEsBAi0AFAAGAAgAAAAhABAFI48R&#10;AgAA9gMAAA4AAAAAAAAAAAAAAAAALgIAAGRycy9lMm9Eb2MueG1sUEsBAi0AFAAGAAgAAAAhANFM&#10;i0rcAAAACQEAAA8AAAAAAAAAAAAAAAAAawQAAGRycy9kb3ducmV2LnhtbFBLBQYAAAAABAAEAPMA&#10;AAB0BQAAAAA=&#10;" stroked="f">
          <v:textbox inset="1mm">
            <w:txbxContent>
              <w:p w:rsidR="00837F29" w:rsidRPr="00AE37CC" w:rsidRDefault="00837F29" w:rsidP="001B4016">
                <w:pPr>
                  <w:spacing w:after="0" w:line="240" w:lineRule="auto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AE37CC">
                  <w:rPr>
                    <w:rFonts w:ascii="Times New Roman" w:hAnsi="Times New Roman" w:cs="Times New Roman"/>
                    <w:b/>
                    <w:bCs/>
                    <w:sz w:val="12"/>
                    <w:szCs w:val="12"/>
                  </w:rPr>
                  <w:t>REPUBLIKA HRVATSKA</w:t>
                </w:r>
                <w:r w:rsidRPr="00AE37CC">
                  <w:rPr>
                    <w:rFonts w:ascii="Times New Roman" w:hAnsi="Times New Roman" w:cs="Times New Roman"/>
                    <w:sz w:val="12"/>
                    <w:szCs w:val="12"/>
                  </w:rPr>
                  <w:t>, B</w:t>
                </w:r>
                <w:r>
                  <w:rPr>
                    <w:rFonts w:ascii="Times New Roman" w:hAnsi="Times New Roman" w:cs="Times New Roman"/>
                    <w:sz w:val="12"/>
                    <w:szCs w:val="12"/>
                  </w:rPr>
                  <w:t>RODSKO</w:t>
                </w:r>
                <w:r w:rsidRPr="00AE37CC">
                  <w:rPr>
                    <w:rFonts w:ascii="Times New Roman" w:hAnsi="Times New Roman" w:cs="Times New Roman"/>
                    <w:sz w:val="12"/>
                    <w:szCs w:val="12"/>
                  </w:rPr>
                  <w:t>-</w:t>
                </w:r>
                <w:r>
                  <w:rPr>
                    <w:rFonts w:ascii="Times New Roman" w:hAnsi="Times New Roman" w:cs="Times New Roman"/>
                    <w:sz w:val="12"/>
                    <w:szCs w:val="12"/>
                  </w:rPr>
                  <w:t>POSAVSKA</w:t>
                </w:r>
                <w:r w:rsidRPr="00AE37CC">
                  <w:rPr>
                    <w:rFonts w:ascii="Times New Roman" w:hAnsi="Times New Roman" w:cs="Times New Roman"/>
                    <w:sz w:val="12"/>
                    <w:szCs w:val="12"/>
                  </w:rPr>
                  <w:t xml:space="preserve"> ŽUPANIJA</w:t>
                </w:r>
              </w:p>
              <w:p w:rsidR="00837F29" w:rsidRPr="00AE37CC" w:rsidRDefault="00837F29" w:rsidP="001B4016">
                <w:pPr>
                  <w:spacing w:after="0" w:line="240" w:lineRule="auto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AE37CC">
                  <w:rPr>
                    <w:rFonts w:ascii="Times New Roman" w:hAnsi="Times New Roman" w:cs="Times New Roman"/>
                    <w:b/>
                    <w:bCs/>
                    <w:sz w:val="12"/>
                    <w:szCs w:val="12"/>
                  </w:rPr>
                  <w:t xml:space="preserve">OPĆINA </w:t>
                </w:r>
                <w:r>
                  <w:rPr>
                    <w:rFonts w:ascii="Times New Roman" w:hAnsi="Times New Roman" w:cs="Times New Roman"/>
                    <w:b/>
                    <w:bCs/>
                    <w:sz w:val="12"/>
                    <w:szCs w:val="12"/>
                  </w:rPr>
                  <w:t>GORNJI BOGIĆEVCI</w:t>
                </w:r>
                <w:r w:rsidRPr="00AE37CC">
                  <w:rPr>
                    <w:rFonts w:ascii="Times New Roman" w:hAnsi="Times New Roman" w:cs="Times New Roman"/>
                    <w:sz w:val="12"/>
                    <w:szCs w:val="12"/>
                  </w:rPr>
                  <w:t>, OPĆINSKO VIJEĆE</w:t>
                </w:r>
              </w:p>
            </w:txbxContent>
          </v:textbox>
          <w10:wrap type="through"/>
        </v:shape>
      </w:pic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leftMargin">
            <wp:posOffset>692150</wp:posOffset>
          </wp:positionH>
          <wp:positionV relativeFrom="paragraph">
            <wp:posOffset>-117779</wp:posOffset>
          </wp:positionV>
          <wp:extent cx="163830" cy="211455"/>
          <wp:effectExtent l="0" t="0" r="7620" b="0"/>
          <wp:wrapThrough wrapText="bothSides">
            <wp:wrapPolygon edited="0">
              <wp:start x="0" y="0"/>
              <wp:lineTo x="0" y="19459"/>
              <wp:lineTo x="20093" y="19459"/>
              <wp:lineTo x="20093" y="0"/>
              <wp:lineTo x="0" y="0"/>
            </wp:wrapPolygon>
          </wp:wrapThrough>
          <wp:docPr id="111007136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71368" name="Slika 1110071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" cy="211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F29" w:rsidRPr="006B3737" w:rsidRDefault="00837F29" w:rsidP="00246473">
    <w:pPr>
      <w:spacing w:after="0"/>
      <w:ind w:left="708" w:firstLine="708"/>
      <w:jc w:val="both"/>
      <w:rPr>
        <w:rFonts w:ascii="Times New Roman" w:hAnsi="Times New Roman" w:cs="Times New Roman"/>
        <w:sz w:val="24"/>
        <w:szCs w:val="24"/>
      </w:rPr>
    </w:pPr>
    <w:r w:rsidRPr="006B3737">
      <w:rPr>
        <w:noProof/>
        <w:lang w:eastAsia="hr-H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1125220</wp:posOffset>
          </wp:positionH>
          <wp:positionV relativeFrom="paragraph">
            <wp:posOffset>-217207</wp:posOffset>
          </wp:positionV>
          <wp:extent cx="331470" cy="434975"/>
          <wp:effectExtent l="0" t="0" r="0" b="3175"/>
          <wp:wrapThrough wrapText="bothSides">
            <wp:wrapPolygon edited="0">
              <wp:start x="0" y="0"/>
              <wp:lineTo x="0" y="20812"/>
              <wp:lineTo x="19862" y="20812"/>
              <wp:lineTo x="19862" y="0"/>
              <wp:lineTo x="0" y="0"/>
            </wp:wrapPolygon>
          </wp:wrapThrough>
          <wp:docPr id="288392759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147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7F29" w:rsidRPr="006B3737" w:rsidRDefault="00837F29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  <w:r w:rsidRPr="00157AF4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1027" type="#_x0000_t202" style="position:absolute;left:0;text-align:left;margin-left:-9.9pt;margin-top:1.1pt;width:224.25pt;height:54pt;z-index:251663360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bLEAIAAP0DAAAOAAAAZHJzL2Uyb0RvYy54bWysU9tu2zAMfR+wfxD0vjgJkiYx4hRdugwD&#10;ugvQ7QNkWY6FyaJGKbG7rx8lu2nQvQ3Tg0CK1BF5eLS97VvDzgq9Blvw2WTKmbISKm2PBf/x/fBu&#10;zZkPwlbCgFUFf1Ke3+7evtl2LldzaMBUChmBWJ93ruBNCC7PMi8b1Qo/AacsBWvAVgRy8ZhVKDpC&#10;b002n05vsg6wcghSeU+n90OQ7xJ+XSsZvta1V4GZglNtIe2Y9jLu2W4r8iMK12g5liH+oYpWaEuP&#10;XqDuRRDshPovqFZLBA91mEhoM6hrLVXqgbqZTV9189gIp1IvRI53F5r8/4OVX86P7huy0L+HngaY&#10;mvDuAeRPzyzsG2GP6g4RukaJih6eRcqyzvl8vBqp9rmPIGX3GSoasjgFSEB9jW1khfpkhE4DeLqQ&#10;rvrAJB3O14vVZrXkTFLsZr1cT9NUMpE/33bow0cFLYtGwZGGmtDF+cGHWI3In1PiYx6Mrg7amOTg&#10;sdwbZGdBAjiklRp4lWYs6wq+Wc6XCdlCvJ+00epAAjW6LThVRmuQTGTjg61SShDaDDZVYuxIT2Rk&#10;4Cb0Zc90NXIX2SqheiK+EAY90v8howH8zVlHWiy4/3USqDgznyxxvpktFlG8yVksV3Ny8DpSXkeE&#10;lQRV8MDZYO5DEnykw8IdzabWibaXSsaSSWOJzfE/RBFf+ynr5dfu/gAAAP//AwBQSwMEFAAGAAgA&#10;AAAhAKnFNYbeAAAACQEAAA8AAABkcnMvZG93bnJldi54bWxMj81OwzAQhO9IvIO1SFxQ68QqTRvi&#10;VIAE4tqfB9jE2yQitqPYbdK3ZznBcTSjmW+K3Wx7caUxdN5pSJcJCHK1N51rNJyOH4sNiBDRGey9&#10;Iw03CrAr7+8KzI2f3J6uh9gILnEhRw1tjEMuZahbshiWfiDH3tmPFiPLsZFmxInLbS9Vkqylxc7x&#10;QosDvbdUfx8uVsP5a3p63k7VZzxl+9X6Dbus8jetHx/m1xcQkeb4F4ZffEaHkpkqf3EmiF7DIt0y&#10;etSgFAj2V2qTgag4mCYKZFnI/w/KHwAAAP//AwBQSwECLQAUAAYACAAAACEAtoM4kv4AAADhAQAA&#10;EwAAAAAAAAAAAAAAAAAAAAAAW0NvbnRlbnRfVHlwZXNdLnhtbFBLAQItABQABgAIAAAAIQA4/SH/&#10;1gAAAJQBAAALAAAAAAAAAAAAAAAAAC8BAABfcmVscy8ucmVsc1BLAQItABQABgAIAAAAIQACuUbL&#10;EAIAAP0DAAAOAAAAAAAAAAAAAAAAAC4CAABkcnMvZTJvRG9jLnhtbFBLAQItABQABgAIAAAAIQCp&#10;xTWG3gAAAAkBAAAPAAAAAAAAAAAAAAAAAGoEAABkcnMvZG93bnJldi54bWxQSwUGAAAAAAQABADz&#10;AAAAdQUAAAAA&#10;" stroked="f">
          <v:textbox>
            <w:txbxContent>
              <w:p w:rsidR="00837F29" w:rsidRDefault="00837F29" w:rsidP="0024647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REPUBLIKA HRVATSKA</w:t>
                </w:r>
              </w:p>
              <w:p w:rsidR="00837F29" w:rsidRDefault="00837F29" w:rsidP="0024647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BRODSKO-POSAVSKA ŽUPANIJA</w:t>
                </w:r>
              </w:p>
              <w:p w:rsidR="00837F29" w:rsidRDefault="00837F29" w:rsidP="0024647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OPĆINA GORNJI BOGIĆEVCI</w:t>
                </w:r>
              </w:p>
              <w:p w:rsidR="00837F29" w:rsidRDefault="00837F29" w:rsidP="0024647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OPĆINSKO VIJEĆE</w:t>
                </w:r>
              </w:p>
              <w:p w:rsidR="00837F29" w:rsidRDefault="00837F29" w:rsidP="00246473">
                <w:pPr>
                  <w:jc w:val="center"/>
                </w:pPr>
              </w:p>
            </w:txbxContent>
          </v:textbox>
          <w10:wrap type="square" anchorx="margin"/>
        </v:shape>
      </w:pict>
    </w:r>
  </w:p>
  <w:p w:rsidR="00837F29" w:rsidRPr="006B3737" w:rsidRDefault="00837F29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hr-H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63495</wp:posOffset>
          </wp:positionH>
          <wp:positionV relativeFrom="paragraph">
            <wp:posOffset>166370</wp:posOffset>
          </wp:positionV>
          <wp:extent cx="204470" cy="268605"/>
          <wp:effectExtent l="0" t="0" r="5080" b="0"/>
          <wp:wrapThrough wrapText="bothSides">
            <wp:wrapPolygon edited="0">
              <wp:start x="0" y="0"/>
              <wp:lineTo x="0" y="19915"/>
              <wp:lineTo x="20124" y="19915"/>
              <wp:lineTo x="20124" y="0"/>
              <wp:lineTo x="0" y="0"/>
            </wp:wrapPolygon>
          </wp:wrapThrough>
          <wp:docPr id="1837091260" name="Slika 4" descr="Slika na kojoj se prikazuje ptica, grb, simbol, emblem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091260" name="Slika 4" descr="Slika na kojoj se prikazuje ptica, grb, simbol, emblem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" cy="268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7F29" w:rsidRPr="006B3737" w:rsidRDefault="00837F29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</w:p>
  <w:p w:rsidR="00837F29" w:rsidRDefault="00837F29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FF5"/>
    <w:multiLevelType w:val="multilevel"/>
    <w:tmpl w:val="843C710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8243A4"/>
    <w:multiLevelType w:val="multilevel"/>
    <w:tmpl w:val="43C409E8"/>
    <w:lvl w:ilvl="0">
      <w:start w:val="2"/>
      <w:numFmt w:val="decimal"/>
      <w:lvlText w:val="%1."/>
      <w:lvlJc w:val="left"/>
      <w:pPr>
        <w:ind w:left="1505" w:hanging="360"/>
      </w:p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2">
    <w:nsid w:val="08CA62C8"/>
    <w:multiLevelType w:val="multilevel"/>
    <w:tmpl w:val="CAD84E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D511C"/>
    <w:multiLevelType w:val="multilevel"/>
    <w:tmpl w:val="DC8EB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3891330"/>
    <w:multiLevelType w:val="multilevel"/>
    <w:tmpl w:val="BA1A1B5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66229"/>
    <w:multiLevelType w:val="multilevel"/>
    <w:tmpl w:val="F30A7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DD5DCB"/>
    <w:multiLevelType w:val="multilevel"/>
    <w:tmpl w:val="DD50EBA6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219B79ED"/>
    <w:multiLevelType w:val="multilevel"/>
    <w:tmpl w:val="AB627C2E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32BC5"/>
    <w:multiLevelType w:val="multilevel"/>
    <w:tmpl w:val="D7428B24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63F5"/>
    <w:multiLevelType w:val="multilevel"/>
    <w:tmpl w:val="ECC84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C134D"/>
    <w:multiLevelType w:val="multilevel"/>
    <w:tmpl w:val="6C5454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663DB"/>
    <w:multiLevelType w:val="multilevel"/>
    <w:tmpl w:val="0DF01390"/>
    <w:lvl w:ilvl="0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65C4172"/>
    <w:multiLevelType w:val="multilevel"/>
    <w:tmpl w:val="EEF617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13F36"/>
    <w:multiLevelType w:val="multilevel"/>
    <w:tmpl w:val="9D985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9475A"/>
    <w:multiLevelType w:val="multilevel"/>
    <w:tmpl w:val="31ACE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C34C3"/>
    <w:multiLevelType w:val="multilevel"/>
    <w:tmpl w:val="CB20F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C3A6FBD"/>
    <w:multiLevelType w:val="multilevel"/>
    <w:tmpl w:val="059445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D2B29"/>
    <w:multiLevelType w:val="multilevel"/>
    <w:tmpl w:val="E7BA5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5A95D98"/>
    <w:multiLevelType w:val="multilevel"/>
    <w:tmpl w:val="A63CD166"/>
    <w:lvl w:ilvl="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80" w:hanging="360"/>
      </w:pPr>
    </w:lvl>
    <w:lvl w:ilvl="2">
      <w:start w:val="1"/>
      <w:numFmt w:val="lowerRoman"/>
      <w:lvlText w:val="%3."/>
      <w:lvlJc w:val="right"/>
      <w:pPr>
        <w:ind w:left="7200" w:hanging="180"/>
      </w:pPr>
    </w:lvl>
    <w:lvl w:ilvl="3">
      <w:start w:val="1"/>
      <w:numFmt w:val="decimal"/>
      <w:lvlText w:val="%4."/>
      <w:lvlJc w:val="left"/>
      <w:pPr>
        <w:ind w:left="7920" w:hanging="360"/>
      </w:pPr>
    </w:lvl>
    <w:lvl w:ilvl="4">
      <w:start w:val="1"/>
      <w:numFmt w:val="lowerLetter"/>
      <w:lvlText w:val="%5."/>
      <w:lvlJc w:val="left"/>
      <w:pPr>
        <w:ind w:left="8640" w:hanging="360"/>
      </w:pPr>
    </w:lvl>
    <w:lvl w:ilvl="5">
      <w:start w:val="1"/>
      <w:numFmt w:val="lowerRoman"/>
      <w:lvlText w:val="%6."/>
      <w:lvlJc w:val="right"/>
      <w:pPr>
        <w:ind w:left="9360" w:hanging="180"/>
      </w:pPr>
    </w:lvl>
    <w:lvl w:ilvl="6">
      <w:start w:val="1"/>
      <w:numFmt w:val="decimal"/>
      <w:lvlText w:val="%7."/>
      <w:lvlJc w:val="left"/>
      <w:pPr>
        <w:ind w:left="10080" w:hanging="360"/>
      </w:pPr>
    </w:lvl>
    <w:lvl w:ilvl="7">
      <w:start w:val="1"/>
      <w:numFmt w:val="lowerLetter"/>
      <w:lvlText w:val="%8."/>
      <w:lvlJc w:val="left"/>
      <w:pPr>
        <w:ind w:left="10800" w:hanging="360"/>
      </w:pPr>
    </w:lvl>
    <w:lvl w:ilvl="8">
      <w:start w:val="1"/>
      <w:numFmt w:val="lowerRoman"/>
      <w:lvlText w:val="%9."/>
      <w:lvlJc w:val="right"/>
      <w:pPr>
        <w:ind w:left="11520" w:hanging="180"/>
      </w:pPr>
    </w:lvl>
  </w:abstractNum>
  <w:abstractNum w:abstractNumId="19">
    <w:nsid w:val="3BDC1511"/>
    <w:multiLevelType w:val="multilevel"/>
    <w:tmpl w:val="B3EE3F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133D04"/>
    <w:multiLevelType w:val="multilevel"/>
    <w:tmpl w:val="1B82A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B67EE"/>
    <w:multiLevelType w:val="multilevel"/>
    <w:tmpl w:val="C19048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13210"/>
    <w:multiLevelType w:val="multilevel"/>
    <w:tmpl w:val="98E0758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1A4F14"/>
    <w:multiLevelType w:val="multilevel"/>
    <w:tmpl w:val="CA2ECC9C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258C4"/>
    <w:multiLevelType w:val="multilevel"/>
    <w:tmpl w:val="3C24A10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5">
    <w:nsid w:val="516726B3"/>
    <w:multiLevelType w:val="multilevel"/>
    <w:tmpl w:val="9D6CC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941D4"/>
    <w:multiLevelType w:val="multilevel"/>
    <w:tmpl w:val="44749CC2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0329C"/>
    <w:multiLevelType w:val="multilevel"/>
    <w:tmpl w:val="96E8E9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C0D60"/>
    <w:multiLevelType w:val="multilevel"/>
    <w:tmpl w:val="85D6DFE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74472"/>
    <w:multiLevelType w:val="multilevel"/>
    <w:tmpl w:val="1F42A7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50A15"/>
    <w:multiLevelType w:val="multilevel"/>
    <w:tmpl w:val="0846A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650EF4"/>
    <w:multiLevelType w:val="multilevel"/>
    <w:tmpl w:val="CC5C9B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E2A1692"/>
    <w:multiLevelType w:val="multilevel"/>
    <w:tmpl w:val="1AFE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89019B"/>
    <w:multiLevelType w:val="multilevel"/>
    <w:tmpl w:val="71D0A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3B0CAB"/>
    <w:multiLevelType w:val="multilevel"/>
    <w:tmpl w:val="6AAE1F64"/>
    <w:lvl w:ilvl="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B80D9D"/>
    <w:multiLevelType w:val="multilevel"/>
    <w:tmpl w:val="01B857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43CC8"/>
    <w:multiLevelType w:val="multilevel"/>
    <w:tmpl w:val="0728F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CA2BD2"/>
    <w:multiLevelType w:val="multilevel"/>
    <w:tmpl w:val="BFA25C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35"/>
  </w:num>
  <w:num w:numId="4">
    <w:abstractNumId w:val="13"/>
  </w:num>
  <w:num w:numId="5">
    <w:abstractNumId w:val="22"/>
  </w:num>
  <w:num w:numId="6">
    <w:abstractNumId w:val="30"/>
  </w:num>
  <w:num w:numId="7">
    <w:abstractNumId w:val="14"/>
  </w:num>
  <w:num w:numId="8">
    <w:abstractNumId w:val="34"/>
  </w:num>
  <w:num w:numId="9">
    <w:abstractNumId w:val="9"/>
  </w:num>
  <w:num w:numId="10">
    <w:abstractNumId w:val="36"/>
  </w:num>
  <w:num w:numId="11">
    <w:abstractNumId w:val="10"/>
  </w:num>
  <w:num w:numId="12">
    <w:abstractNumId w:val="28"/>
  </w:num>
  <w:num w:numId="13">
    <w:abstractNumId w:val="12"/>
  </w:num>
  <w:num w:numId="14">
    <w:abstractNumId w:val="21"/>
  </w:num>
  <w:num w:numId="15">
    <w:abstractNumId w:val="2"/>
  </w:num>
  <w:num w:numId="16">
    <w:abstractNumId w:val="0"/>
  </w:num>
  <w:num w:numId="17">
    <w:abstractNumId w:val="7"/>
  </w:num>
  <w:num w:numId="18">
    <w:abstractNumId w:val="8"/>
  </w:num>
  <w:num w:numId="19">
    <w:abstractNumId w:val="26"/>
  </w:num>
  <w:num w:numId="20">
    <w:abstractNumId w:val="23"/>
  </w:num>
  <w:num w:numId="21">
    <w:abstractNumId w:val="18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6"/>
  </w:num>
  <w:num w:numId="32">
    <w:abstractNumId w:val="29"/>
  </w:num>
  <w:num w:numId="33">
    <w:abstractNumId w:val="25"/>
  </w:num>
  <w:num w:numId="34">
    <w:abstractNumId w:val="20"/>
  </w:num>
  <w:num w:numId="35">
    <w:abstractNumId w:val="15"/>
  </w:num>
  <w:num w:numId="36">
    <w:abstractNumId w:val="3"/>
  </w:num>
  <w:num w:numId="37">
    <w:abstractNumId w:val="5"/>
  </w:num>
  <w:num w:numId="38">
    <w:abstractNumId w:val="17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4971"/>
    <w:rsid w:val="00017787"/>
    <w:rsid w:val="0014297C"/>
    <w:rsid w:val="00157AF4"/>
    <w:rsid w:val="001A621C"/>
    <w:rsid w:val="001B4016"/>
    <w:rsid w:val="001C1581"/>
    <w:rsid w:val="001E2B21"/>
    <w:rsid w:val="00205895"/>
    <w:rsid w:val="00246473"/>
    <w:rsid w:val="0029753F"/>
    <w:rsid w:val="002B0F64"/>
    <w:rsid w:val="00424971"/>
    <w:rsid w:val="004407F1"/>
    <w:rsid w:val="00492AC7"/>
    <w:rsid w:val="0052315C"/>
    <w:rsid w:val="00546274"/>
    <w:rsid w:val="00577491"/>
    <w:rsid w:val="0065664B"/>
    <w:rsid w:val="006A369F"/>
    <w:rsid w:val="006B3737"/>
    <w:rsid w:val="007056BD"/>
    <w:rsid w:val="007D4BC2"/>
    <w:rsid w:val="007F08ED"/>
    <w:rsid w:val="00813272"/>
    <w:rsid w:val="00837F29"/>
    <w:rsid w:val="0089580E"/>
    <w:rsid w:val="009077CE"/>
    <w:rsid w:val="00974DFC"/>
    <w:rsid w:val="009B33FD"/>
    <w:rsid w:val="009C3585"/>
    <w:rsid w:val="00AE37CC"/>
    <w:rsid w:val="00B6639C"/>
    <w:rsid w:val="00B82B71"/>
    <w:rsid w:val="00B86565"/>
    <w:rsid w:val="00C548AE"/>
    <w:rsid w:val="00C7399C"/>
    <w:rsid w:val="00D445A1"/>
    <w:rsid w:val="00D567FE"/>
    <w:rsid w:val="00D91A20"/>
    <w:rsid w:val="00E02A74"/>
    <w:rsid w:val="00ED2351"/>
    <w:rsid w:val="00F55354"/>
    <w:rsid w:val="00FB6DA8"/>
    <w:rsid w:val="00FD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473"/>
  </w:style>
  <w:style w:type="paragraph" w:styleId="Naslov1">
    <w:name w:val="heading 1"/>
    <w:basedOn w:val="Normal"/>
    <w:next w:val="Normal"/>
    <w:link w:val="Naslov1Char"/>
    <w:uiPriority w:val="9"/>
    <w:qFormat/>
    <w:rsid w:val="00157AF4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57AF4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57AF4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57AF4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57AF4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57AF4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57AF4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57AF4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57AF4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Light">
    <w:name w:val="Table Grid Light"/>
    <w:basedOn w:val="Obinatablica"/>
    <w:uiPriority w:val="59"/>
    <w:rsid w:val="00157A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Obinatablica"/>
    <w:uiPriority w:val="59"/>
    <w:rsid w:val="00157A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Obinatablica"/>
    <w:uiPriority w:val="59"/>
    <w:rsid w:val="00157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Obinatablica"/>
    <w:uiPriority w:val="5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rsid w:val="00157AF4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rsid w:val="00157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157AF4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157AF4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157AF4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157AF4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157AF4"/>
    <w:rPr>
      <w:rFonts w:ascii="Arial" w:eastAsia="Arial" w:hAnsi="Arial" w:cs="Arial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157AF4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sid w:val="00157AF4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sid w:val="00157AF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sid w:val="00157AF4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7AF4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7AF4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7AF4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7AF4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7AF4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157AF4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7A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7AF4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7AF4"/>
    <w:rPr>
      <w:b/>
      <w:bCs/>
      <w:smallCaps/>
      <w:color w:val="365F9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sid w:val="00157AF4"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157AF4"/>
    <w:rPr>
      <w:i/>
      <w:iCs/>
    </w:rPr>
  </w:style>
  <w:style w:type="character" w:styleId="Naglaeno">
    <w:name w:val="Strong"/>
    <w:basedOn w:val="Zadanifontodlomka"/>
    <w:uiPriority w:val="22"/>
    <w:qFormat/>
    <w:rsid w:val="00157AF4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157AF4"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sid w:val="00157AF4"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  <w:rsid w:val="00157AF4"/>
  </w:style>
  <w:style w:type="character" w:customStyle="1" w:styleId="FooterChar">
    <w:name w:val="Footer Char"/>
    <w:basedOn w:val="Zadanifontodlomka"/>
    <w:uiPriority w:val="99"/>
    <w:rsid w:val="00157AF4"/>
  </w:style>
  <w:style w:type="paragraph" w:styleId="Opisslike">
    <w:name w:val="caption"/>
    <w:basedOn w:val="Normal"/>
    <w:next w:val="Normal"/>
    <w:uiPriority w:val="35"/>
    <w:unhideWhenUsed/>
    <w:qFormat/>
    <w:rsid w:val="00157AF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57AF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57A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57AF4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157AF4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157AF4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157AF4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157AF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57AF4"/>
    <w:rPr>
      <w:color w:val="800080" w:themeColor="followedHyperlink"/>
      <w:u w:val="single"/>
    </w:rPr>
  </w:style>
  <w:style w:type="paragraph" w:styleId="TOCNaslov">
    <w:name w:val="TOC Heading"/>
    <w:uiPriority w:val="39"/>
    <w:unhideWhenUsed/>
    <w:rsid w:val="00157AF4"/>
  </w:style>
  <w:style w:type="paragraph" w:styleId="Tablicaslika">
    <w:name w:val="table of figures"/>
    <w:basedOn w:val="Normal"/>
    <w:next w:val="Normal"/>
    <w:uiPriority w:val="99"/>
    <w:unhideWhenUsed/>
    <w:rsid w:val="00157AF4"/>
    <w:pPr>
      <w:spacing w:after="0"/>
    </w:pPr>
  </w:style>
  <w:style w:type="paragraph" w:customStyle="1" w:styleId="Default">
    <w:name w:val="Default"/>
    <w:rsid w:val="00157AF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57A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57AF4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5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7AF4"/>
  </w:style>
  <w:style w:type="paragraph" w:styleId="Tekstbalonia">
    <w:name w:val="Balloon Text"/>
    <w:basedOn w:val="Normal"/>
    <w:link w:val="TekstbaloniaChar"/>
    <w:uiPriority w:val="99"/>
    <w:semiHidden/>
    <w:unhideWhenUsed/>
    <w:rsid w:val="0015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7AF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15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7AF4"/>
  </w:style>
  <w:style w:type="paragraph" w:styleId="Bezproreda">
    <w:name w:val="No Spacing"/>
    <w:uiPriority w:val="1"/>
    <w:qFormat/>
    <w:rsid w:val="00157AF4"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57AF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57A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157AF4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B8AA-2EED-48BF-8AF7-81EBE877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10960</Words>
  <Characters>62474</Characters>
  <Application>Microsoft Office Word</Application>
  <DocSecurity>0</DocSecurity>
  <Lines>520</Lines>
  <Paragraphs>146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Plavi link d.o.o.</dc:creator>
  <cp:lastModifiedBy>X</cp:lastModifiedBy>
  <cp:revision>2</cp:revision>
  <dcterms:created xsi:type="dcterms:W3CDTF">2026-02-19T11:12:00Z</dcterms:created>
  <dcterms:modified xsi:type="dcterms:W3CDTF">2026-02-19T11:12:00Z</dcterms:modified>
</cp:coreProperties>
</file>